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b w:val="1"/>
          <w:bCs w:val="1"/>
          <w:sz w:val="30"/>
          <w:szCs w:val="30"/>
        </w:rPr>
      </w:pPr>
      <w:r w:rsidDel="00000000" w:rsidR="00000000" w:rsidRPr="00000000">
        <w:rPr>
          <w:b w:val="1"/>
          <w:bCs w:val="1"/>
          <w:sz w:val="30"/>
          <w:szCs w:val="30"/>
          <w:rtl w:val="0"/>
        </w:rPr>
        <w:t xml:space="preserve">Robotic Systems in Manipulation - Phase I: Kinematics</w:t>
      </w:r>
    </w:p>
    <w:p w:rsidR="00000000" w:rsidDel="00000000" w:rsidP="00000000" w:rsidRDefault="00000000" w:rsidRPr="00000000" w14:paraId="00000002">
      <w:pPr>
        <w:jc w:val="center"/>
        <w:rPr>
          <w:b w:val="1"/>
          <w:bCs w:val="1"/>
          <w:sz w:val="30"/>
          <w:szCs w:val="30"/>
        </w:rPr>
      </w:pPr>
      <w:r w:rsidDel="00000000" w:rsidR="00000000" w:rsidRPr="00000000">
        <w:rPr>
          <w:rtl w:val="0"/>
        </w:rPr>
      </w:r>
    </w:p>
    <w:p w:rsidR="00000000" w:rsidDel="00000000" w:rsidP="00000000" w:rsidRDefault="00000000" w:rsidRPr="00000000" w14:paraId="00000003">
      <w:pPr>
        <w:jc w:val="left"/>
        <w:rPr>
          <w:sz w:val="24"/>
          <w:szCs w:val="24"/>
        </w:rPr>
      </w:pPr>
      <w:r w:rsidDel="00000000" w:rsidR="00000000" w:rsidRPr="00000000">
        <w:rPr>
          <w:b w:val="1"/>
          <w:bCs w:val="1"/>
          <w:sz w:val="24"/>
          <w:szCs w:val="24"/>
          <w:rtl w:val="0"/>
        </w:rPr>
        <w:t xml:space="preserve">Name:</w:t>
      </w:r>
      <w:r w:rsidDel="00000000" w:rsidR="00000000" w:rsidRPr="00000000">
        <w:rPr>
          <w:sz w:val="24"/>
          <w:szCs w:val="24"/>
          <w:rtl w:val="0"/>
        </w:rPr>
        <w:t xml:space="preserve"> Rodrigo Sales Freire dos Santos        | ist1119658</w:t>
      </w:r>
    </w:p>
    <w:p w:rsidR="00000000" w:rsidDel="00000000" w:rsidP="00000000" w:rsidRDefault="00000000" w:rsidRPr="00000000" w14:paraId="00000004">
      <w:pPr>
        <w:jc w:val="left"/>
        <w:rPr>
          <w:sz w:val="24"/>
          <w:szCs w:val="24"/>
        </w:rPr>
      </w:pPr>
      <w:r w:rsidDel="00000000" w:rsidR="00000000" w:rsidRPr="00000000">
        <w:rPr>
          <w:b w:val="1"/>
          <w:bCs w:val="1"/>
          <w:sz w:val="24"/>
          <w:szCs w:val="24"/>
          <w:rtl w:val="0"/>
        </w:rPr>
        <w:t xml:space="preserve">Name:</w:t>
      </w:r>
      <w:r w:rsidDel="00000000" w:rsidR="00000000" w:rsidRPr="00000000">
        <w:rPr>
          <w:sz w:val="24"/>
          <w:szCs w:val="24"/>
          <w:rtl w:val="0"/>
        </w:rPr>
        <w:t xml:space="preserve"> Mikhail Mohamed Shueb                    | ist1104014</w:t>
      </w:r>
    </w:p>
    <w:p w:rsidR="00000000" w:rsidDel="00000000" w:rsidP="00000000" w:rsidRDefault="00000000" w:rsidRPr="00000000" w14:paraId="00000005">
      <w:pPr>
        <w:jc w:val="left"/>
        <w:rPr>
          <w:sz w:val="24"/>
          <w:szCs w:val="24"/>
        </w:rPr>
      </w:pPr>
      <w:r w:rsidDel="00000000" w:rsidR="00000000" w:rsidRPr="00000000">
        <w:rPr>
          <w:rtl w:val="0"/>
        </w:rPr>
      </w:r>
    </w:p>
    <w:p w:rsidR="00000000" w:rsidDel="00000000" w:rsidP="00000000" w:rsidRDefault="00000000" w:rsidRPr="00000000" w14:paraId="00000006">
      <w:pPr>
        <w:jc w:val="left"/>
        <w:rPr>
          <w:sz w:val="24"/>
          <w:szCs w:val="24"/>
        </w:rPr>
      </w:pPr>
      <w:r w:rsidDel="00000000" w:rsidR="00000000" w:rsidRPr="00000000">
        <w:rPr>
          <w:rtl w:val="0"/>
        </w:rPr>
      </w:r>
    </w:p>
    <w:p w:rsidR="00000000" w:rsidDel="00000000" w:rsidP="00000000" w:rsidRDefault="00000000" w:rsidRPr="00000000" w14:paraId="00000007">
      <w:pPr>
        <w:jc w:val="left"/>
        <w:rPr>
          <w:sz w:val="24"/>
          <w:szCs w:val="24"/>
        </w:rPr>
      </w:pPr>
      <w:r w:rsidDel="00000000" w:rsidR="00000000" w:rsidRPr="00000000">
        <w:rPr>
          <w:rtl w:val="0"/>
        </w:rPr>
      </w:r>
    </w:p>
    <w:p w:rsidR="00000000" w:rsidDel="00000000" w:rsidP="00000000" w:rsidRDefault="00000000" w:rsidRPr="00000000" w14:paraId="00000008">
      <w:pPr>
        <w:jc w:val="left"/>
        <w:rPr>
          <w:b w:val="1"/>
          <w:bCs w:val="1"/>
          <w:sz w:val="24"/>
          <w:szCs w:val="24"/>
        </w:rPr>
      </w:pPr>
      <w:r w:rsidDel="00000000" w:rsidR="00000000" w:rsidRPr="00000000">
        <w:rPr>
          <w:b w:val="1"/>
          <w:bCs w:val="1"/>
          <w:sz w:val="24"/>
          <w:szCs w:val="24"/>
          <w:rtl w:val="0"/>
        </w:rPr>
        <w:t xml:space="preserve">Step 5:</w:t>
      </w:r>
    </w:p>
    <w:p w:rsidR="00000000" w:rsidDel="00000000" w:rsidP="00000000" w:rsidRDefault="00000000" w:rsidRPr="00000000" w14:paraId="00000009">
      <w:pPr>
        <w:jc w:val="left"/>
        <w:rPr>
          <w:b w:val="1"/>
          <w:bCs w:val="1"/>
          <w:sz w:val="24"/>
          <w:szCs w:val="24"/>
        </w:rPr>
      </w:pPr>
      <w:r w:rsidDel="00000000" w:rsidR="00000000" w:rsidRPr="00000000">
        <w:rPr>
          <w:rtl w:val="0"/>
        </w:rPr>
      </w:r>
    </w:p>
    <w:p w:rsidR="00000000" w:rsidDel="00000000" w:rsidP="00000000" w:rsidRDefault="00000000" w:rsidRPr="00000000" w14:paraId="0000000A">
      <w:pPr>
        <w:jc w:val="left"/>
        <w:rPr>
          <w:b w:val="1"/>
          <w:bCs w:val="1"/>
          <w:sz w:val="24"/>
          <w:szCs w:val="24"/>
        </w:rPr>
      </w:pPr>
      <w:r w:rsidDel="00000000" w:rsidR="00000000" w:rsidRPr="00000000">
        <w:rPr>
          <w:rtl w:val="0"/>
        </w:rPr>
      </w:r>
    </w:p>
    <w:p w:rsidR="00000000" w:rsidDel="00000000" w:rsidP="00000000" w:rsidRDefault="00000000" w:rsidRPr="00000000" w14:paraId="0000000B">
      <w:pPr>
        <w:jc w:val="left"/>
        <w:rPr>
          <w:sz w:val="24"/>
          <w:szCs w:val="24"/>
        </w:rPr>
      </w:pPr>
      <w:r w:rsidDel="00000000" w:rsidR="00000000" w:rsidRPr="00000000">
        <w:rPr>
          <w:sz w:val="24"/>
          <w:szCs w:val="24"/>
          <w:rtl w:val="0"/>
        </w:rPr>
        <w:t xml:space="preserve">In this step, we implemented the Closed-Loop Inverse Kinematics controller using the forward kinematics and geometric Jacobian models developed in the previous steps. The main point behind CLIK is that instead of computing one closed-form joint solution directly, the robot continuously corrects its joint velocity from the measured task-space error.</w:t>
      </w:r>
    </w:p>
    <w:p w:rsidR="00000000" w:rsidDel="00000000" w:rsidP="00000000" w:rsidRDefault="00000000" w:rsidRPr="00000000" w14:paraId="0000000C">
      <w:pPr>
        <w:jc w:val="left"/>
        <w:rPr>
          <w:sz w:val="24"/>
          <w:szCs w:val="24"/>
        </w:rPr>
      </w:pPr>
      <w:r w:rsidDel="00000000" w:rsidR="00000000" w:rsidRPr="00000000">
        <w:rPr>
          <w:rtl w:val="0"/>
        </w:rPr>
      </w:r>
    </w:p>
    <w:p w:rsidR="00000000" w:rsidDel="00000000" w:rsidP="00000000" w:rsidRDefault="00000000" w:rsidRPr="00000000" w14:paraId="0000000D">
      <w:pPr>
        <w:jc w:val="left"/>
        <w:rPr>
          <w:sz w:val="24"/>
          <w:szCs w:val="24"/>
        </w:rPr>
      </w:pPr>
      <w:r w:rsidDel="00000000" w:rsidR="00000000" w:rsidRPr="00000000">
        <w:rPr>
          <w:sz w:val="24"/>
          <w:szCs w:val="24"/>
          <w:rtl w:val="0"/>
        </w:rPr>
        <w:t xml:space="preserve">The controller was implemented in clik_controller.m and integrated into the Simulink model Kuka_CLIK_Model.slx. At each simulation instant, the current end-effector pose is computed using forward kinematics. The position error and the orientation error is computed with the angle-axis representation of the rotation error, given by</w:t>
      </w:r>
    </w:p>
    <w:p w:rsidR="00000000" w:rsidDel="00000000" w:rsidP="00000000" w:rsidRDefault="00000000" w:rsidRPr="00000000" w14:paraId="0000000E">
      <w:pPr>
        <w:jc w:val="left"/>
        <w:rPr>
          <w:sz w:val="24"/>
          <w:szCs w:val="24"/>
        </w:rPr>
      </w:pPr>
      <w:r w:rsidDel="00000000" w:rsidR="00000000" w:rsidRPr="00000000">
        <w:rPr>
          <w:rtl w:val="0"/>
        </w:rPr>
      </w:r>
    </w:p>
    <w:p w:rsidR="00000000" w:rsidDel="00000000" w:rsidP="00000000" w:rsidRDefault="00000000" w:rsidRPr="00000000" w14:paraId="0000000F">
      <w:pPr>
        <w:jc w:val="left"/>
        <w:rPr>
          <w:sz w:val="24"/>
          <w:szCs w:val="24"/>
        </w:rPr>
      </w:pPr>
      <m:oMath>
        <m:r>
          <w:rPr>
            <w:sz w:val="24"/>
            <w:szCs w:val="24"/>
          </w:rPr>
          <m:t xml:space="preserve">e_p = p_d - p</m:t>
        </m:r>
      </m:oMath>
      <w:r w:rsidDel="00000000" w:rsidR="00000000" w:rsidRPr="00000000">
        <w:rPr>
          <w:rtl w:val="0"/>
        </w:rPr>
      </w:r>
    </w:p>
    <w:p w:rsidR="00000000" w:rsidDel="00000000" w:rsidP="00000000" w:rsidRDefault="00000000" w:rsidRPr="00000000" w14:paraId="00000010">
      <w:pPr>
        <w:jc w:val="left"/>
        <w:rPr>
          <w:sz w:val="24"/>
          <w:szCs w:val="24"/>
        </w:rPr>
      </w:pPr>
      <w:r w:rsidDel="00000000" w:rsidR="00000000" w:rsidRPr="00000000">
        <w:rPr>
          <w:rtl w:val="0"/>
        </w:rPr>
      </w:r>
    </w:p>
    <w:p w:rsidR="00000000" w:rsidDel="00000000" w:rsidP="00000000" w:rsidRDefault="00000000" w:rsidRPr="00000000" w14:paraId="00000011">
      <w:pPr>
        <w:jc w:val="left"/>
        <w:rPr>
          <w:sz w:val="24"/>
          <w:szCs w:val="24"/>
        </w:rPr>
      </w:pPr>
      <m:oMath>
        <m:sSub>
          <m:sSubPr>
            <m:ctrlPr>
              <w:rPr>
                <w:rFonts w:ascii="Courier New" w:cs="Courier New" w:eastAsia="Courier New" w:hAnsi="Courier New"/>
                <w:color w:val="bfc7d5"/>
                <w:sz w:val="21"/>
                <w:szCs w:val="21"/>
              </w:rPr>
            </m:ctrlPr>
          </m:sSubPr>
          <m:e>
            <m:r>
              <w:rPr>
                <w:rFonts w:ascii="Courier New" w:cs="Courier New" w:eastAsia="Courier New" w:hAnsi="Courier New"/>
                <w:color w:val="bfc7d5"/>
                <w:sz w:val="21"/>
                <w:szCs w:val="21"/>
              </w:rPr>
              <m:t xml:space="preserve">R</m:t>
            </m:r>
          </m:e>
          <m:sub>
            <m:r>
              <w:rPr>
                <w:rFonts w:ascii="Courier New" w:cs="Courier New" w:eastAsia="Courier New" w:hAnsi="Courier New"/>
                <w:color w:val="bfc7d5"/>
                <w:sz w:val="21"/>
                <w:szCs w:val="21"/>
              </w:rPr>
              <m:t xml:space="preserve">err</m:t>
            </m:r>
          </m:sub>
        </m:sSub>
        <m:r>
          <w:rPr>
            <w:rFonts w:ascii="Courier New" w:cs="Courier New" w:eastAsia="Courier New" w:hAnsi="Courier New"/>
            <w:color w:val="bfc7d5"/>
            <w:sz w:val="21"/>
            <w:szCs w:val="21"/>
          </w:rPr>
          <m:t xml:space="preserve">= </m:t>
        </m:r>
        <m:sSub>
          <m:sSubPr>
            <m:ctrlPr>
              <w:rPr>
                <w:rFonts w:ascii="Courier New" w:cs="Courier New" w:eastAsia="Courier New" w:hAnsi="Courier New"/>
                <w:color w:val="bfc7d5"/>
                <w:sz w:val="21"/>
                <w:szCs w:val="21"/>
              </w:rPr>
            </m:ctrlPr>
          </m:sSubPr>
          <m:e>
            <m:r>
              <w:rPr>
                <w:rFonts w:ascii="Courier New" w:cs="Courier New" w:eastAsia="Courier New" w:hAnsi="Courier New"/>
                <w:color w:val="bfc7d5"/>
                <w:sz w:val="21"/>
                <w:szCs w:val="21"/>
              </w:rPr>
              <m:t xml:space="preserve">R</m:t>
            </m:r>
          </m:e>
          <m:sub>
            <m:r>
              <w:rPr>
                <w:rFonts w:ascii="Courier New" w:cs="Courier New" w:eastAsia="Courier New" w:hAnsi="Courier New"/>
                <w:color w:val="bfc7d5"/>
                <w:sz w:val="21"/>
                <w:szCs w:val="21"/>
              </w:rPr>
              <m:t xml:space="preserve">d</m:t>
            </m:r>
          </m:sub>
        </m:sSub>
        <m:r>
          <w:rPr>
            <w:rFonts w:ascii="Courier New" w:cs="Courier New" w:eastAsia="Courier New" w:hAnsi="Courier New"/>
            <w:color w:val="bfc7d5"/>
            <w:sz w:val="21"/>
            <w:szCs w:val="21"/>
          </w:rPr>
          <m:t xml:space="preserve"> </m:t>
        </m:r>
        <m:sSup>
          <m:sSupPr>
            <m:ctrlPr>
              <w:rPr>
                <w:rFonts w:ascii="Courier New" w:cs="Courier New" w:eastAsia="Courier New" w:hAnsi="Courier New"/>
                <w:color w:val="bfc7d5"/>
                <w:sz w:val="21"/>
                <w:szCs w:val="21"/>
              </w:rPr>
            </m:ctrlPr>
          </m:sSupPr>
          <m:e>
            <m:r>
              <w:rPr>
                <w:rFonts w:ascii="Courier New" w:cs="Courier New" w:eastAsia="Courier New" w:hAnsi="Courier New"/>
                <w:color w:val="bfc7d5"/>
                <w:sz w:val="21"/>
                <w:szCs w:val="21"/>
              </w:rPr>
              <m:t xml:space="preserve">R</m:t>
            </m:r>
          </m:e>
          <m:sup>
            <m:r>
              <w:rPr>
                <w:rFonts w:ascii="Courier New" w:cs="Courier New" w:eastAsia="Courier New" w:hAnsi="Courier New"/>
                <w:color w:val="bfc7d5"/>
                <w:sz w:val="21"/>
                <w:szCs w:val="21"/>
              </w:rPr>
              <m:t xml:space="preserve">T</m:t>
            </m:r>
          </m:sup>
        </m:sSup>
        <m:sSup>
          <m:sSupPr>
            <m:ctrlPr>
              <w:rPr>
                <w:rFonts w:ascii="Courier New" w:cs="Courier New" w:eastAsia="Courier New" w:hAnsi="Courier New"/>
                <w:color w:val="bfc7d5"/>
                <w:sz w:val="21"/>
                <w:szCs w:val="21"/>
              </w:rPr>
            </m:ctrlPr>
          </m:sSupPr>
          <m:e/>
          <m:sup/>
        </m:sSup>
      </m:oMath>
      <w:r w:rsidDel="00000000" w:rsidR="00000000" w:rsidRPr="00000000">
        <w:rPr>
          <w:rtl w:val="0"/>
        </w:rPr>
      </w:r>
    </w:p>
    <w:p w:rsidR="00000000" w:rsidDel="00000000" w:rsidP="00000000" w:rsidRDefault="00000000" w:rsidRPr="00000000" w14:paraId="00000012">
      <w:pPr>
        <w:jc w:val="left"/>
        <w:rPr>
          <w:sz w:val="24"/>
          <w:szCs w:val="24"/>
        </w:rPr>
      </w:pPr>
      <w:r w:rsidDel="00000000" w:rsidR="00000000" w:rsidRPr="00000000">
        <w:rPr>
          <w:rtl w:val="0"/>
        </w:rPr>
      </w:r>
    </w:p>
    <w:p w:rsidR="00000000" w:rsidDel="00000000" w:rsidP="00000000" w:rsidRDefault="00000000" w:rsidRPr="00000000" w14:paraId="00000013">
      <w:pPr>
        <w:jc w:val="left"/>
        <w:rPr>
          <w:sz w:val="24"/>
          <w:szCs w:val="24"/>
        </w:rPr>
      </w:pPr>
      <w:r w:rsidDel="00000000" w:rsidR="00000000" w:rsidRPr="00000000">
        <w:rPr>
          <w:sz w:val="24"/>
          <w:szCs w:val="24"/>
          <w:rtl w:val="0"/>
        </w:rPr>
        <w:t xml:space="preserve">Since this model of KUKA robot is redundant, this is what the controller uses the damped pseudoinverse of the Jacobian:</w:t>
      </w:r>
    </w:p>
    <w:p w:rsidR="00000000" w:rsidDel="00000000" w:rsidP="00000000" w:rsidRDefault="00000000" w:rsidRPr="00000000" w14:paraId="00000014">
      <w:pPr>
        <w:jc w:val="left"/>
        <w:rPr>
          <w:sz w:val="24"/>
          <w:szCs w:val="24"/>
        </w:rPr>
      </w:pPr>
      <w:r w:rsidDel="00000000" w:rsidR="00000000" w:rsidRPr="00000000">
        <w:rPr>
          <w:rtl w:val="0"/>
        </w:rPr>
      </w:r>
    </w:p>
    <w:p w:rsidR="00000000" w:rsidDel="00000000" w:rsidP="00000000" w:rsidRDefault="00000000" w:rsidRPr="00000000" w14:paraId="00000015">
      <w:pPr>
        <w:jc w:val="left"/>
        <w:rPr>
          <w:sz w:val="24"/>
          <w:szCs w:val="24"/>
        </w:rPr>
      </w:pPr>
      <m:oMath>
        <m:sSup>
          <m:sSupPr>
            <m:ctrlPr>
              <w:rPr>
                <w:sz w:val="24"/>
                <w:szCs w:val="24"/>
              </w:rPr>
            </m:ctrlPr>
          </m:sSupPr>
          <m:e>
            <m:r>
              <w:rPr>
                <w:sz w:val="24"/>
                <w:szCs w:val="24"/>
              </w:rPr>
              <m:t xml:space="preserve">J</m:t>
            </m:r>
          </m:e>
          <m:sup>
            <m:r>
              <w:rPr>
                <w:sz w:val="24"/>
                <w:szCs w:val="24"/>
              </w:rPr>
              <m:t xml:space="preserve">#</m:t>
            </m:r>
          </m:sup>
        </m:sSup>
        <m:r>
          <w:rPr>
            <w:sz w:val="24"/>
            <w:szCs w:val="24"/>
          </w:rPr>
          <m:t xml:space="preserve"> = </m:t>
        </m:r>
        <m:sSup>
          <m:sSupPr>
            <m:ctrlPr>
              <w:rPr>
                <w:rFonts w:ascii="Courier New" w:cs="Courier New" w:eastAsia="Courier New" w:hAnsi="Courier New"/>
                <w:color w:val="bfc7d5"/>
                <w:sz w:val="21"/>
                <w:szCs w:val="21"/>
              </w:rPr>
            </m:ctrlPr>
          </m:sSupPr>
          <m:e>
            <m:r>
              <w:rPr>
                <w:rFonts w:ascii="Courier New" w:cs="Courier New" w:eastAsia="Courier New" w:hAnsi="Courier New"/>
                <w:color w:val="bfc7d5"/>
                <w:sz w:val="21"/>
                <w:szCs w:val="21"/>
              </w:rPr>
              <m:t xml:space="preserve">J</m:t>
            </m:r>
          </m:e>
          <m:sup>
            <m:r>
              <w:rPr>
                <w:rFonts w:ascii="Courier New" w:cs="Courier New" w:eastAsia="Courier New" w:hAnsi="Courier New"/>
                <w:color w:val="bfc7d5"/>
                <w:sz w:val="21"/>
                <w:szCs w:val="21"/>
              </w:rPr>
              <m:t xml:space="preserve">T</m:t>
            </m:r>
          </m:sup>
        </m:sSup>
        <m:r>
          <w:rPr>
            <w:sz w:val="24"/>
            <w:szCs w:val="24"/>
          </w:rPr>
          <m:t xml:space="preserve"> (J  </m:t>
        </m:r>
        <m:sSup>
          <m:sSupPr>
            <m:ctrlPr>
              <w:rPr>
                <w:rFonts w:ascii="Courier New" w:cs="Courier New" w:eastAsia="Courier New" w:hAnsi="Courier New"/>
                <w:color w:val="bfc7d5"/>
                <w:sz w:val="21"/>
                <w:szCs w:val="21"/>
              </w:rPr>
            </m:ctrlPr>
          </m:sSupPr>
          <m:e>
            <m:r>
              <w:rPr>
                <w:rFonts w:ascii="Courier New" w:cs="Courier New" w:eastAsia="Courier New" w:hAnsi="Courier New"/>
                <w:color w:val="bfc7d5"/>
                <w:sz w:val="21"/>
                <w:szCs w:val="21"/>
              </w:rPr>
              <m:t xml:space="preserve">J</m:t>
            </m:r>
          </m:e>
          <m:sup>
            <m:r>
              <w:rPr>
                <w:rFonts w:ascii="Courier New" w:cs="Courier New" w:eastAsia="Courier New" w:hAnsi="Courier New"/>
                <w:color w:val="bfc7d5"/>
                <w:sz w:val="21"/>
                <w:szCs w:val="21"/>
              </w:rPr>
              <m:t xml:space="preserve">T</m:t>
            </m:r>
          </m:sup>
        </m:sSup>
        <m:r>
          <w:rPr>
            <w:sz w:val="24"/>
            <w:szCs w:val="24"/>
          </w:rPr>
          <m:t xml:space="preserve"> +</m:t>
        </m:r>
        <m:r>
          <w:rPr>
            <w:sz w:val="24"/>
            <w:szCs w:val="24"/>
          </w:rPr>
          <m:t>λ</m:t>
        </m:r>
        <m:sSup>
          <m:sSupPr>
            <m:ctrlPr>
              <w:rPr>
                <w:sz w:val="24"/>
                <w:szCs w:val="24"/>
              </w:rPr>
            </m:ctrlPr>
          </m:sSupPr>
          <m:e/>
          <m:sup>
            <m:r>
              <w:rPr>
                <w:sz w:val="24"/>
                <w:szCs w:val="24"/>
              </w:rPr>
              <m:t xml:space="preserve">2</m:t>
            </m:r>
          </m:sup>
        </m:sSup>
        <m:r>
          <w:rPr>
            <w:sz w:val="24"/>
            <w:szCs w:val="24"/>
          </w:rPr>
          <m:t xml:space="preserve"> I</m:t>
        </m:r>
        <m:sSup>
          <m:sSupPr>
            <m:ctrlPr>
              <w:rPr>
                <w:sz w:val="24"/>
                <w:szCs w:val="24"/>
              </w:rPr>
            </m:ctrlPr>
          </m:sSupPr>
          <m:e>
            <m:r>
              <w:rPr>
                <w:sz w:val="24"/>
                <w:szCs w:val="24"/>
              </w:rPr>
              <m:t xml:space="preserve">)</m:t>
            </m:r>
          </m:e>
          <m:sup>
            <m:r>
              <w:rPr>
                <w:sz w:val="24"/>
                <w:szCs w:val="24"/>
              </w:rPr>
              <m:t xml:space="preserve">-1</m:t>
            </m:r>
          </m:sup>
        </m:sSup>
      </m:oMath>
      <w:r w:rsidDel="00000000" w:rsidR="00000000" w:rsidRPr="00000000">
        <w:rPr>
          <w:rtl w:val="0"/>
        </w:rPr>
      </w:r>
    </w:p>
    <w:p w:rsidR="00000000" w:rsidDel="00000000" w:rsidP="00000000" w:rsidRDefault="00000000" w:rsidRPr="00000000" w14:paraId="00000016">
      <w:pPr>
        <w:jc w:val="left"/>
        <w:rPr>
          <w:sz w:val="24"/>
          <w:szCs w:val="24"/>
        </w:rPr>
      </w:pPr>
      <w:r w:rsidDel="00000000" w:rsidR="00000000" w:rsidRPr="00000000">
        <w:rPr>
          <w:rtl w:val="0"/>
        </w:rPr>
      </w:r>
    </w:p>
    <w:p w:rsidR="00000000" w:rsidDel="00000000" w:rsidP="00000000" w:rsidRDefault="00000000" w:rsidRPr="00000000" w14:paraId="00000017">
      <w:pPr>
        <w:jc w:val="left"/>
        <w:rPr>
          <w:sz w:val="24"/>
          <w:szCs w:val="24"/>
        </w:rPr>
      </w:pPr>
      <w:r w:rsidDel="00000000" w:rsidR="00000000" w:rsidRPr="00000000">
        <w:rPr>
          <w:sz w:val="24"/>
          <w:szCs w:val="24"/>
          <w:rtl w:val="0"/>
        </w:rPr>
        <w:t xml:space="preserve">together with null-space stabilization:</w:t>
      </w:r>
    </w:p>
    <w:p w:rsidR="00000000" w:rsidDel="00000000" w:rsidP="00000000" w:rsidRDefault="00000000" w:rsidRPr="00000000" w14:paraId="00000018">
      <w:pPr>
        <w:jc w:val="left"/>
        <w:rPr>
          <w:sz w:val="24"/>
          <w:szCs w:val="24"/>
        </w:rPr>
      </w:pPr>
      <w:r w:rsidDel="00000000" w:rsidR="00000000" w:rsidRPr="00000000">
        <w:rPr>
          <w:rtl w:val="0"/>
        </w:rPr>
      </w:r>
    </w:p>
    <w:p w:rsidR="00000000" w:rsidDel="00000000" w:rsidP="00000000" w:rsidRDefault="00000000" w:rsidRPr="00000000" w14:paraId="00000019">
      <w:pPr>
        <w:jc w:val="left"/>
        <w:rPr>
          <w:sz w:val="24"/>
          <w:szCs w:val="24"/>
        </w:rPr>
      </w:pPr>
      <w:r w:rsidDel="00000000" w:rsidR="00000000" w:rsidRPr="00000000">
        <w:rPr>
          <w:sz w:val="24"/>
          <w:szCs w:val="24"/>
        </w:rPr>
        <w:drawing>
          <wp:inline distB="114300" distT="114300" distL="114300" distR="114300">
            <wp:extent cx="4249238" cy="314758"/>
            <wp:effectExtent b="0" l="0" r="0" t="0"/>
            <wp:docPr id="6"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4249238" cy="314758"/>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jc w:val="left"/>
        <w:rPr>
          <w:sz w:val="24"/>
          <w:szCs w:val="24"/>
        </w:rPr>
      </w:pPr>
      <w:r w:rsidDel="00000000" w:rsidR="00000000" w:rsidRPr="00000000">
        <w:rPr>
          <w:rtl w:val="0"/>
        </w:rPr>
      </w:r>
    </w:p>
    <w:p w:rsidR="00000000" w:rsidDel="00000000" w:rsidP="00000000" w:rsidRDefault="00000000" w:rsidRPr="00000000" w14:paraId="0000001B">
      <w:pPr>
        <w:jc w:val="left"/>
        <w:rPr>
          <w:sz w:val="24"/>
          <w:szCs w:val="24"/>
        </w:rPr>
      </w:pPr>
      <w:r w:rsidDel="00000000" w:rsidR="00000000" w:rsidRPr="00000000">
        <w:rPr>
          <w:sz w:val="24"/>
          <w:szCs w:val="24"/>
          <w:rtl w:val="0"/>
        </w:rPr>
        <w:t xml:space="preserve">In the code, the null-space gain is named “Kn”, but in the report it is written as “K_0”. The baseline value was “K_0 = 0.15 I_7”, with “q_rest = 0”, so that the robot is gently pulled toward a central resting posture without changing the final end-effector pose. In the graphic below, we can observe the convergence of the position and orientation, as the error decreases, after 1 second.</w:t>
      </w:r>
    </w:p>
    <w:p w:rsidR="00000000" w:rsidDel="00000000" w:rsidP="00000000" w:rsidRDefault="00000000" w:rsidRPr="00000000" w14:paraId="0000001C">
      <w:pPr>
        <w:jc w:val="left"/>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b w:val="1"/>
          <w:bCs w:val="1"/>
          <w:sz w:val="24"/>
          <w:szCs w:val="24"/>
        </w:rPr>
        <w:drawing>
          <wp:inline distB="114300" distT="114300" distL="114300" distR="114300">
            <wp:extent cx="5760000" cy="3683000"/>
            <wp:effectExtent b="0" l="0" r="0" t="0"/>
            <wp:docPr id="2"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7600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jc w:val="left"/>
        <w:rPr>
          <w:sz w:val="24"/>
          <w:szCs w:val="24"/>
        </w:rPr>
      </w:pPr>
      <w:r w:rsidDel="00000000" w:rsidR="00000000" w:rsidRPr="00000000">
        <w:rPr>
          <w:rtl w:val="0"/>
        </w:rPr>
      </w:r>
    </w:p>
    <w:p w:rsidR="00000000" w:rsidDel="00000000" w:rsidP="00000000" w:rsidRDefault="00000000" w:rsidRPr="00000000" w14:paraId="0000001F">
      <w:pPr>
        <w:jc w:val="left"/>
        <w:rPr>
          <w:sz w:val="24"/>
          <w:szCs w:val="24"/>
        </w:rPr>
      </w:pPr>
      <w:r w:rsidDel="00000000" w:rsidR="00000000" w:rsidRPr="00000000">
        <w:rPr>
          <w:rtl w:val="0"/>
        </w:rPr>
      </w:r>
    </w:p>
    <w:p w:rsidR="00000000" w:rsidDel="00000000" w:rsidP="00000000" w:rsidRDefault="00000000" w:rsidRPr="00000000" w14:paraId="00000020">
      <w:pPr>
        <w:jc w:val="left"/>
        <w:rPr>
          <w:b w:val="1"/>
          <w:bCs w:val="1"/>
          <w:sz w:val="24"/>
          <w:szCs w:val="24"/>
        </w:rPr>
      </w:pPr>
      <w:r w:rsidDel="00000000" w:rsidR="00000000" w:rsidRPr="00000000">
        <w:rPr>
          <w:b w:val="1"/>
          <w:bCs w:val="1"/>
          <w:sz w:val="24"/>
          <w:szCs w:val="24"/>
          <w:rtl w:val="0"/>
        </w:rPr>
        <w:t xml:space="preserve">5.1 Validation Against Analytical Inverse Kinematics</w:t>
      </w:r>
    </w:p>
    <w:p w:rsidR="00000000" w:rsidDel="00000000" w:rsidP="00000000" w:rsidRDefault="00000000" w:rsidRPr="00000000" w14:paraId="00000021">
      <w:pPr>
        <w:jc w:val="left"/>
        <w:rPr>
          <w:sz w:val="24"/>
          <w:szCs w:val="24"/>
        </w:rPr>
      </w:pPr>
      <w:r w:rsidDel="00000000" w:rsidR="00000000" w:rsidRPr="00000000">
        <w:rPr>
          <w:rtl w:val="0"/>
        </w:rPr>
      </w:r>
    </w:p>
    <w:p w:rsidR="00000000" w:rsidDel="00000000" w:rsidP="00000000" w:rsidRDefault="00000000" w:rsidRPr="00000000" w14:paraId="00000022">
      <w:pPr>
        <w:jc w:val="left"/>
        <w:rPr>
          <w:sz w:val="24"/>
          <w:szCs w:val="24"/>
        </w:rPr>
      </w:pPr>
      <w:r w:rsidDel="00000000" w:rsidR="00000000" w:rsidRPr="00000000">
        <w:rPr>
          <w:sz w:val="24"/>
          <w:szCs w:val="24"/>
          <w:rtl w:val="0"/>
        </w:rPr>
        <w:t xml:space="preserve">First, a target pose was generated from a known joint configuration and the the desired pose ‘(p_d, R_d)’ was obtained through forward kinematics and then tested with the analytical inverse kinematics model from Step 3. The resulting error was practically zero:</w:t>
      </w:r>
    </w:p>
    <w:p w:rsidR="00000000" w:rsidDel="00000000" w:rsidP="00000000" w:rsidRDefault="00000000" w:rsidRPr="00000000" w14:paraId="00000023">
      <w:pPr>
        <w:jc w:val="left"/>
        <w:rPr>
          <w:sz w:val="24"/>
          <w:szCs w:val="24"/>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3000"/>
        <w:gridCol w:w="3000"/>
        <w:tblGridChange w:id="0">
          <w:tblGrid>
            <w:gridCol w:w="3000"/>
            <w:gridCol w:w="3000"/>
            <w:gridCol w:w="3000"/>
          </w:tblGrid>
        </w:tblGridChange>
      </w:tblGrid>
      <w:tr>
        <w:trPr>
          <w:cantSplit w:val="0"/>
          <w:tblHeader w:val="1"/>
        </w:trPr>
        <w:tc>
          <w:tcPr/>
          <w:p w:rsidR="00000000" w:rsidDel="00000000" w:rsidP="00000000" w:rsidRDefault="00000000" w:rsidRPr="00000000" w14:paraId="00000025">
            <w:pPr>
              <w:rPr/>
            </w:pPr>
            <w:r w:rsidDel="00000000" w:rsidR="00000000" w:rsidRPr="00000000">
              <w:rPr>
                <w:b w:val="1"/>
                <w:bCs w:val="1"/>
                <w:rtl w:val="0"/>
              </w:rPr>
              <w:t xml:space="preserve">Method</w:t>
            </w:r>
            <w:r w:rsidDel="00000000" w:rsidR="00000000" w:rsidRPr="00000000">
              <w:rPr>
                <w:rtl w:val="0"/>
              </w:rPr>
            </w:r>
          </w:p>
        </w:tc>
        <w:tc>
          <w:tcPr/>
          <w:p w:rsidR="00000000" w:rsidDel="00000000" w:rsidP="00000000" w:rsidRDefault="00000000" w:rsidRPr="00000000" w14:paraId="00000026">
            <w:pPr>
              <w:rPr/>
            </w:pPr>
            <w:r w:rsidDel="00000000" w:rsidR="00000000" w:rsidRPr="00000000">
              <w:rPr>
                <w:b w:val="1"/>
                <w:bCs w:val="1"/>
                <w:rtl w:val="0"/>
              </w:rPr>
              <w:t xml:space="preserve">Position error</w:t>
            </w:r>
            <w:r w:rsidDel="00000000" w:rsidR="00000000" w:rsidRPr="00000000">
              <w:rPr>
                <w:rtl w:val="0"/>
              </w:rPr>
            </w:r>
          </w:p>
        </w:tc>
        <w:tc>
          <w:tcPr/>
          <w:p w:rsidR="00000000" w:rsidDel="00000000" w:rsidP="00000000" w:rsidRDefault="00000000" w:rsidRPr="00000000" w14:paraId="00000027">
            <w:pPr>
              <w:rPr/>
            </w:pPr>
            <w:r w:rsidDel="00000000" w:rsidR="00000000" w:rsidRPr="00000000">
              <w:rPr>
                <w:b w:val="1"/>
                <w:bCs w:val="1"/>
                <w:rtl w:val="0"/>
              </w:rPr>
              <w:t xml:space="preserve">Orientation error</w:t>
            </w:r>
            <w:r w:rsidDel="00000000" w:rsidR="00000000" w:rsidRPr="00000000">
              <w:rPr>
                <w:rtl w:val="0"/>
              </w:rPr>
            </w:r>
          </w:p>
        </w:tc>
      </w:tr>
      <w:tr>
        <w:trPr>
          <w:cantSplit w:val="0"/>
          <w:tblHeader w:val="0"/>
        </w:trPr>
        <w:tc>
          <w:tcPr/>
          <w:p w:rsidR="00000000" w:rsidDel="00000000" w:rsidP="00000000" w:rsidRDefault="00000000" w:rsidRPr="00000000" w14:paraId="00000028">
            <w:pPr>
              <w:rPr/>
            </w:pPr>
            <w:r w:rsidDel="00000000" w:rsidR="00000000" w:rsidRPr="00000000">
              <w:rPr>
                <w:rtl w:val="0"/>
              </w:rPr>
              <w:t xml:space="preserve">Analytical IK followed by DK</w:t>
            </w:r>
          </w:p>
        </w:tc>
        <w:tc>
          <w:tcPr/>
          <w:p w:rsidR="00000000" w:rsidDel="00000000" w:rsidP="00000000" w:rsidRDefault="00000000" w:rsidRPr="00000000" w14:paraId="00000029">
            <w:pPr>
              <w:rPr/>
            </w:pPr>
            <w:r w:rsidDel="00000000" w:rsidR="00000000" w:rsidRPr="00000000">
              <w:rPr>
                <w:rtl w:val="0"/>
              </w:rPr>
              <w:t xml:space="preserve">1.18e-13 mm</w:t>
            </w:r>
          </w:p>
        </w:tc>
        <w:tc>
          <w:tcPr/>
          <w:p w:rsidR="00000000" w:rsidDel="00000000" w:rsidP="00000000" w:rsidRDefault="00000000" w:rsidRPr="00000000" w14:paraId="0000002A">
            <w:pPr>
              <w:rPr/>
            </w:pPr>
            <w:r w:rsidDel="00000000" w:rsidR="00000000" w:rsidRPr="00000000">
              <w:rPr>
                <w:rtl w:val="0"/>
              </w:rPr>
              <w:t xml:space="preserve">3.53e-16</w:t>
            </w:r>
          </w:p>
        </w:tc>
      </w:tr>
      <w:tr>
        <w:trPr>
          <w:cantSplit w:val="0"/>
          <w:tblHeader w:val="0"/>
        </w:trPr>
        <w:tc>
          <w:tcPr/>
          <w:p w:rsidR="00000000" w:rsidDel="00000000" w:rsidP="00000000" w:rsidRDefault="00000000" w:rsidRPr="00000000" w14:paraId="0000002B">
            <w:pPr>
              <w:rPr/>
            </w:pPr>
            <w:r w:rsidDel="00000000" w:rsidR="00000000" w:rsidRPr="00000000">
              <w:rPr>
                <w:rtl w:val="0"/>
              </w:rPr>
              <w:t xml:space="preserve">CLIK, baseline case</w:t>
            </w:r>
          </w:p>
        </w:tc>
        <w:tc>
          <w:tcPr/>
          <w:p w:rsidR="00000000" w:rsidDel="00000000" w:rsidP="00000000" w:rsidRDefault="00000000" w:rsidRPr="00000000" w14:paraId="0000002C">
            <w:pPr>
              <w:rPr/>
            </w:pPr>
            <w:r w:rsidDel="00000000" w:rsidR="00000000" w:rsidRPr="00000000">
              <w:rPr>
                <w:rtl w:val="0"/>
              </w:rPr>
              <w:t xml:space="preserve">1.58e-4 mm</w:t>
            </w:r>
          </w:p>
        </w:tc>
        <w:tc>
          <w:tcPr/>
          <w:p w:rsidR="00000000" w:rsidDel="00000000" w:rsidP="00000000" w:rsidRDefault="00000000" w:rsidRPr="00000000" w14:paraId="0000002D">
            <w:pPr>
              <w:rPr/>
            </w:pPr>
            <w:r w:rsidDel="00000000" w:rsidR="00000000" w:rsidRPr="00000000">
              <w:rPr>
                <w:rtl w:val="0"/>
              </w:rPr>
              <w:t xml:space="preserve">2.06e-8</w:t>
            </w:r>
          </w:p>
        </w:tc>
      </w:tr>
    </w:tbl>
    <w:p w:rsidR="00000000" w:rsidDel="00000000" w:rsidP="00000000" w:rsidRDefault="00000000" w:rsidRPr="00000000" w14:paraId="0000002E">
      <w:pPr>
        <w:jc w:val="left"/>
        <w:rPr>
          <w:sz w:val="24"/>
          <w:szCs w:val="24"/>
        </w:rPr>
      </w:pPr>
      <w:r w:rsidDel="00000000" w:rsidR="00000000" w:rsidRPr="00000000">
        <w:rPr>
          <w:rtl w:val="0"/>
        </w:rPr>
      </w:r>
    </w:p>
    <w:p w:rsidR="00000000" w:rsidDel="00000000" w:rsidP="00000000" w:rsidRDefault="00000000" w:rsidRPr="00000000" w14:paraId="0000002F">
      <w:pPr>
        <w:jc w:val="left"/>
        <w:rPr>
          <w:sz w:val="24"/>
          <w:szCs w:val="24"/>
        </w:rPr>
      </w:pPr>
      <w:r w:rsidDel="00000000" w:rsidR="00000000" w:rsidRPr="00000000">
        <w:rPr>
          <w:sz w:val="24"/>
          <w:szCs w:val="24"/>
          <w:rtl w:val="0"/>
        </w:rPr>
        <w:t xml:space="preserve">The CLIK result does not reach the same numerical zero as the analytical solution because it is a dynamic method, integrated over time, the robot is redundant and because the Jacobian inversion is damped but the final error is far below 1 mm. The goal and final joint configuration obtained in the baseline case was:</w:t>
      </w:r>
    </w:p>
    <w:p w:rsidR="00000000" w:rsidDel="00000000" w:rsidP="00000000" w:rsidRDefault="00000000" w:rsidRPr="00000000" w14:paraId="00000030">
      <w:pPr>
        <w:jc w:val="left"/>
        <w:rPr>
          <w:sz w:val="24"/>
          <w:szCs w:val="24"/>
        </w:rPr>
      </w:pPr>
      <w:r w:rsidDel="00000000" w:rsidR="00000000" w:rsidRPr="00000000">
        <w:rPr>
          <w:rtl w:val="0"/>
        </w:rPr>
      </w:r>
    </w:p>
    <w:p w:rsidR="00000000" w:rsidDel="00000000" w:rsidP="00000000" w:rsidRDefault="00000000" w:rsidRPr="00000000" w14:paraId="00000031">
      <w:pPr>
        <w:jc w:val="left"/>
        <w:rPr>
          <w:sz w:val="24"/>
          <w:szCs w:val="24"/>
        </w:rPr>
      </w:pPr>
      <w:r w:rsidDel="00000000" w:rsidR="00000000" w:rsidRPr="00000000">
        <w:rPr>
          <w:rtl w:val="0"/>
        </w:rPr>
      </w:r>
    </w:p>
    <w:p w:rsidR="00000000" w:rsidDel="00000000" w:rsidP="00000000" w:rsidRDefault="00000000" w:rsidRPr="00000000" w14:paraId="00000032">
      <w:pPr>
        <w:jc w:val="center"/>
        <w:rPr>
          <w:sz w:val="24"/>
          <w:szCs w:val="24"/>
        </w:rPr>
      </w:pPr>
      <w:r w:rsidDel="00000000" w:rsidR="00000000" w:rsidRPr="00000000">
        <w:rPr>
          <w:sz w:val="24"/>
          <w:szCs w:val="24"/>
        </w:rPr>
        <w:drawing>
          <wp:inline distB="114300" distT="114300" distL="114300" distR="114300">
            <wp:extent cx="4925513" cy="330571"/>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925513" cy="330571"/>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jc w:val="left"/>
        <w:rPr>
          <w:sz w:val="24"/>
          <w:szCs w:val="24"/>
        </w:rPr>
      </w:pPr>
      <w:r w:rsidDel="00000000" w:rsidR="00000000" w:rsidRPr="00000000">
        <w:rPr>
          <w:rtl w:val="0"/>
        </w:rPr>
      </w:r>
    </w:p>
    <w:p w:rsidR="00000000" w:rsidDel="00000000" w:rsidP="00000000" w:rsidRDefault="00000000" w:rsidRPr="00000000" w14:paraId="00000034">
      <w:pPr>
        <w:jc w:val="center"/>
        <w:rPr>
          <w:sz w:val="24"/>
          <w:szCs w:val="24"/>
        </w:rPr>
      </w:pPr>
      <w:r w:rsidDel="00000000" w:rsidR="00000000" w:rsidRPr="00000000">
        <w:rPr>
          <w:sz w:val="24"/>
          <w:szCs w:val="24"/>
        </w:rPr>
        <w:drawing>
          <wp:inline distB="114300" distT="114300" distL="114300" distR="114300">
            <wp:extent cx="4935038" cy="331211"/>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935038" cy="331211"/>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jc w:val="center"/>
        <w:rPr>
          <w:sz w:val="24"/>
          <w:szCs w:val="24"/>
        </w:rPr>
      </w:pPr>
      <w:r w:rsidDel="00000000" w:rsidR="00000000" w:rsidRPr="00000000">
        <w:rPr>
          <w:rtl w:val="0"/>
        </w:rPr>
      </w:r>
    </w:p>
    <w:p w:rsidR="00000000" w:rsidDel="00000000" w:rsidP="00000000" w:rsidRDefault="00000000" w:rsidRPr="00000000" w14:paraId="00000036">
      <w:pPr>
        <w:jc w:val="center"/>
        <w:rPr>
          <w:sz w:val="24"/>
          <w:szCs w:val="24"/>
        </w:rPr>
      </w:pPr>
      <w:r w:rsidDel="00000000" w:rsidR="00000000" w:rsidRPr="00000000">
        <w:rPr>
          <w:rtl w:val="0"/>
        </w:rPr>
      </w:r>
    </w:p>
    <w:p w:rsidR="00000000" w:rsidDel="00000000" w:rsidP="00000000" w:rsidRDefault="00000000" w:rsidRPr="00000000" w14:paraId="00000037">
      <w:pPr>
        <w:jc w:val="left"/>
        <w:rPr>
          <w:b w:val="1"/>
          <w:bCs w:val="1"/>
          <w:sz w:val="24"/>
          <w:szCs w:val="24"/>
        </w:rPr>
      </w:pPr>
      <w:r w:rsidDel="00000000" w:rsidR="00000000" w:rsidRPr="00000000">
        <w:rPr>
          <w:b w:val="1"/>
          <w:bCs w:val="1"/>
          <w:sz w:val="24"/>
          <w:szCs w:val="24"/>
          <w:rtl w:val="0"/>
        </w:rPr>
        <w:t xml:space="preserve">5.2 Influence of the Proportional Gain</w:t>
      </w:r>
    </w:p>
    <w:p w:rsidR="00000000" w:rsidDel="00000000" w:rsidP="00000000" w:rsidRDefault="00000000" w:rsidRPr="00000000" w14:paraId="00000038">
      <w:pPr>
        <w:jc w:val="left"/>
        <w:rPr>
          <w:sz w:val="24"/>
          <w:szCs w:val="24"/>
        </w:rPr>
      </w:pPr>
      <w:r w:rsidDel="00000000" w:rsidR="00000000" w:rsidRPr="00000000">
        <w:rPr>
          <w:rtl w:val="0"/>
        </w:rPr>
      </w:r>
    </w:p>
    <w:p w:rsidR="00000000" w:rsidDel="00000000" w:rsidP="00000000" w:rsidRDefault="00000000" w:rsidRPr="00000000" w14:paraId="00000039">
      <w:pPr>
        <w:jc w:val="left"/>
        <w:rPr>
          <w:sz w:val="24"/>
          <w:szCs w:val="24"/>
        </w:rPr>
      </w:pPr>
      <w:r w:rsidDel="00000000" w:rsidR="00000000" w:rsidRPr="00000000">
        <w:rPr>
          <w:sz w:val="24"/>
          <w:szCs w:val="24"/>
          <w:rtl w:val="0"/>
        </w:rPr>
        <w:t xml:space="preserve">Three proportional gain values were tested while keeping the same target, the same initial configuration, and ‘K_0 = 0.15’. The purpose was to observe how the gain affects convergence speed, stability, and joint effort.</w:t>
      </w:r>
    </w:p>
    <w:p w:rsidR="00000000" w:rsidDel="00000000" w:rsidP="00000000" w:rsidRDefault="00000000" w:rsidRPr="00000000" w14:paraId="0000003A">
      <w:pPr>
        <w:jc w:val="center"/>
        <w:rPr>
          <w:sz w:val="24"/>
          <w:szCs w:val="24"/>
        </w:rPr>
      </w:pPr>
      <w:r w:rsidDel="00000000" w:rsidR="00000000" w:rsidRPr="00000000">
        <w:rPr>
          <w:rtl w:val="0"/>
        </w:rPr>
      </w:r>
    </w:p>
    <w:p w:rsidR="00000000" w:rsidDel="00000000" w:rsidP="00000000" w:rsidRDefault="00000000" w:rsidRPr="00000000" w14:paraId="0000003B">
      <w:pPr>
        <w:jc w:val="center"/>
        <w:rPr>
          <w:sz w:val="24"/>
          <w:szCs w:val="24"/>
        </w:rPr>
      </w:pPr>
      <w:r w:rsidDel="00000000" w:rsidR="00000000" w:rsidRPr="00000000">
        <w:rPr>
          <w:rtl w:val="0"/>
        </w:rPr>
      </w:r>
    </w:p>
    <w:p w:rsidR="00000000" w:rsidDel="00000000" w:rsidP="00000000" w:rsidRDefault="00000000" w:rsidRPr="00000000" w14:paraId="0000003C">
      <w:pPr>
        <w:rPr>
          <w:sz w:val="24"/>
          <w:szCs w:val="24"/>
        </w:rPr>
      </w:pPr>
      <w:r w:rsidDel="00000000" w:rsidR="00000000" w:rsidRPr="00000000">
        <w:rPr>
          <w:sz w:val="24"/>
          <w:szCs w:val="24"/>
        </w:rPr>
        <w:drawing>
          <wp:inline distB="114300" distT="114300" distL="114300" distR="114300">
            <wp:extent cx="5535113" cy="3647096"/>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535113" cy="3647096"/>
                    </a:xfrm>
                    <a:prstGeom prst="rect"/>
                    <a:ln/>
                  </pic:spPr>
                </pic:pic>
              </a:graphicData>
            </a:graphic>
          </wp:inline>
        </w:drawing>
      </w:r>
      <w:r w:rsidDel="00000000" w:rsidR="00000000" w:rsidRPr="00000000">
        <w:rPr>
          <w:sz w:val="24"/>
          <w:szCs w:val="24"/>
          <w:rtl w:val="0"/>
        </w:rPr>
        <w:br w:type="textWrapping"/>
        <w:br w:type="textWrapping"/>
        <w:t xml:space="preserve">The low-gain case was stable, but it took longer to converge. The high-gain case converged much faster, but it required larger joint velocities. For the final model, the baseline case is a good compromise: it converges in approximately 1.1 s without producing joint velocities as aggressive as the high-gain case.</w:t>
      </w:r>
    </w:p>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rPr>
          <w:b w:val="1"/>
          <w:bCs w:val="1"/>
          <w:sz w:val="24"/>
          <w:szCs w:val="24"/>
        </w:rPr>
      </w:pPr>
      <w:r w:rsidDel="00000000" w:rsidR="00000000" w:rsidRPr="00000000">
        <w:rPr>
          <w:b w:val="1"/>
          <w:bCs w:val="1"/>
          <w:sz w:val="24"/>
          <w:szCs w:val="24"/>
          <w:rtl w:val="0"/>
        </w:rPr>
        <w:t xml:space="preserve">5.3 Influence of the Initial Joint Configuration</w:t>
      </w:r>
    </w:p>
    <w:p w:rsidR="00000000" w:rsidDel="00000000" w:rsidP="00000000" w:rsidRDefault="00000000" w:rsidRPr="00000000" w14:paraId="0000003F">
      <w:pPr>
        <w:rPr>
          <w:b w:val="1"/>
          <w:bCs w:val="1"/>
          <w:sz w:val="24"/>
          <w:szCs w:val="24"/>
        </w:rPr>
      </w:pPr>
      <w:r w:rsidDel="00000000" w:rsidR="00000000" w:rsidRPr="00000000">
        <w:rPr>
          <w:rtl w:val="0"/>
        </w:rPr>
      </w:r>
    </w:p>
    <w:p w:rsidR="00000000" w:rsidDel="00000000" w:rsidP="00000000" w:rsidRDefault="00000000" w:rsidRPr="00000000" w14:paraId="00000040">
      <w:pPr>
        <w:rPr>
          <w:sz w:val="24"/>
          <w:szCs w:val="24"/>
        </w:rPr>
      </w:pPr>
      <w:r w:rsidDel="00000000" w:rsidR="00000000" w:rsidRPr="00000000">
        <w:rPr>
          <w:sz w:val="24"/>
          <w:szCs w:val="24"/>
          <w:rtl w:val="0"/>
        </w:rPr>
        <w:t xml:space="preserve">The redundancy of the manipulator was also tested again, using the same target pose was tested again with a different initial joint configuration:</w:t>
      </w:r>
    </w:p>
    <w:p w:rsidR="00000000" w:rsidDel="00000000" w:rsidP="00000000" w:rsidRDefault="00000000" w:rsidRPr="00000000" w14:paraId="00000041">
      <w:pPr>
        <w:rPr>
          <w:sz w:val="24"/>
          <w:szCs w:val="24"/>
        </w:rPr>
      </w:pPr>
      <w:r w:rsidDel="00000000" w:rsidR="00000000" w:rsidRPr="00000000">
        <w:rPr>
          <w:rtl w:val="0"/>
        </w:rPr>
      </w:r>
    </w:p>
    <w:p w:rsidR="00000000" w:rsidDel="00000000" w:rsidP="00000000" w:rsidRDefault="00000000" w:rsidRPr="00000000" w14:paraId="00000042">
      <w:pPr>
        <w:rPr>
          <w:sz w:val="24"/>
          <w:szCs w:val="24"/>
        </w:rPr>
      </w:pPr>
      <w:r w:rsidDel="00000000" w:rsidR="00000000" w:rsidRPr="00000000">
        <w:rPr>
          <w:sz w:val="24"/>
          <w:szCs w:val="24"/>
        </w:rPr>
        <w:drawing>
          <wp:inline distB="114300" distT="114300" distL="114300" distR="114300">
            <wp:extent cx="5344613" cy="351501"/>
            <wp:effectExtent b="0" l="0" r="0" t="0"/>
            <wp:docPr id="7"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344613" cy="351501"/>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rPr>
          <w:sz w:val="24"/>
          <w:szCs w:val="24"/>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tbl>
      <w:tblPr>
        <w:tblStyle w:val="Table2"/>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2000"/>
        <w:gridCol w:w="2000"/>
        <w:gridCol w:w="2000"/>
        <w:gridCol w:w="2000"/>
        <w:tblGridChange w:id="0">
          <w:tblGrid>
            <w:gridCol w:w="2000"/>
            <w:gridCol w:w="2000"/>
            <w:gridCol w:w="2000"/>
            <w:gridCol w:w="2000"/>
            <w:gridCol w:w="2000"/>
          </w:tblGrid>
        </w:tblGridChange>
      </w:tblGrid>
      <w:tr>
        <w:trPr>
          <w:cantSplit w:val="0"/>
          <w:tblHeader w:val="1"/>
        </w:trPr>
        <w:tc>
          <w:tcPr/>
          <w:p w:rsidR="00000000" w:rsidDel="00000000" w:rsidP="00000000" w:rsidRDefault="00000000" w:rsidRPr="00000000" w14:paraId="00000045">
            <w:pPr>
              <w:rPr/>
            </w:pPr>
            <w:r w:rsidDel="00000000" w:rsidR="00000000" w:rsidRPr="00000000">
              <w:rPr>
                <w:b w:val="1"/>
                <w:bCs w:val="1"/>
                <w:rtl w:val="0"/>
              </w:rPr>
              <w:t xml:space="preserve">Test</w:t>
            </w:r>
            <w:r w:rsidDel="00000000" w:rsidR="00000000" w:rsidRPr="00000000">
              <w:rPr>
                <w:rtl w:val="0"/>
              </w:rPr>
            </w:r>
          </w:p>
        </w:tc>
        <w:tc>
          <w:tcPr/>
          <w:p w:rsidR="00000000" w:rsidDel="00000000" w:rsidP="00000000" w:rsidRDefault="00000000" w:rsidRPr="00000000" w14:paraId="00000046">
            <w:pPr>
              <w:rPr/>
            </w:pPr>
            <w:r w:rsidDel="00000000" w:rsidR="00000000" w:rsidRPr="00000000">
              <w:rPr>
                <w:b w:val="1"/>
                <w:bCs w:val="1"/>
                <w:rtl w:val="0"/>
              </w:rPr>
              <w:t xml:space="preserve">Final pos. error (mm)</w:t>
            </w:r>
            <w:r w:rsidDel="00000000" w:rsidR="00000000" w:rsidRPr="00000000">
              <w:rPr>
                <w:rtl w:val="0"/>
              </w:rPr>
            </w:r>
          </w:p>
        </w:tc>
        <w:tc>
          <w:tcPr/>
          <w:p w:rsidR="00000000" w:rsidDel="00000000" w:rsidP="00000000" w:rsidRDefault="00000000" w:rsidRPr="00000000" w14:paraId="00000047">
            <w:pPr>
              <w:rPr/>
            </w:pPr>
            <w:r w:rsidDel="00000000" w:rsidR="00000000" w:rsidRPr="00000000">
              <w:rPr>
                <w:b w:val="1"/>
                <w:bCs w:val="1"/>
                <w:rtl w:val="0"/>
              </w:rPr>
              <w:t xml:space="preserve">Final ori. error (rad)</w:t>
            </w:r>
            <w:r w:rsidDel="00000000" w:rsidR="00000000" w:rsidRPr="00000000">
              <w:rPr>
                <w:rtl w:val="0"/>
              </w:rPr>
            </w:r>
          </w:p>
        </w:tc>
        <w:tc>
          <w:tcPr/>
          <w:p w:rsidR="00000000" w:rsidDel="00000000" w:rsidP="00000000" w:rsidRDefault="00000000" w:rsidRPr="00000000" w14:paraId="00000048">
            <w:pPr>
              <w:rPr/>
            </w:pPr>
            <w:r w:rsidDel="00000000" w:rsidR="00000000" w:rsidRPr="00000000">
              <w:rPr>
                <w:b w:val="1"/>
                <w:bCs w:val="1"/>
                <w:rtl w:val="0"/>
              </w:rPr>
              <w:t xml:space="preserve">Settling time (s)</w:t>
            </w:r>
            <w:r w:rsidDel="00000000" w:rsidR="00000000" w:rsidRPr="00000000">
              <w:rPr>
                <w:rtl w:val="0"/>
              </w:rPr>
            </w:r>
          </w:p>
        </w:tc>
        <w:tc>
          <w:tcPr/>
          <w:p w:rsidR="00000000" w:rsidDel="00000000" w:rsidP="00000000" w:rsidRDefault="00000000" w:rsidRPr="00000000" w14:paraId="00000049">
            <w:pPr>
              <w:rPr/>
            </w:pPr>
            <w:r w:rsidDel="00000000" w:rsidR="00000000" w:rsidRPr="00000000">
              <w:rPr>
                <w:b w:val="1"/>
                <w:bCs w:val="1"/>
                <w:rtl w:val="0"/>
              </w:rPr>
              <w:t xml:space="preserve">Largest absolute joint value (rad)</w:t>
            </w:r>
            <w:r w:rsidDel="00000000" w:rsidR="00000000" w:rsidRPr="00000000">
              <w:rPr>
                <w:rtl w:val="0"/>
              </w:rPr>
            </w:r>
          </w:p>
        </w:tc>
      </w:tr>
      <w:tr>
        <w:trPr>
          <w:cantSplit w:val="0"/>
          <w:tblHeader w:val="0"/>
        </w:trPr>
        <w:tc>
          <w:tcPr/>
          <w:p w:rsidR="00000000" w:rsidDel="00000000" w:rsidP="00000000" w:rsidRDefault="00000000" w:rsidRPr="00000000" w14:paraId="0000004A">
            <w:pPr>
              <w:rPr/>
            </w:pPr>
            <w:r w:rsidDel="00000000" w:rsidR="00000000" w:rsidRPr="00000000">
              <w:rPr>
                <w:rtl w:val="0"/>
              </w:rPr>
              <w:t xml:space="preserve">Baseline q_0</w:t>
            </w:r>
          </w:p>
        </w:tc>
        <w:tc>
          <w:tcPr/>
          <w:p w:rsidR="00000000" w:rsidDel="00000000" w:rsidP="00000000" w:rsidRDefault="00000000" w:rsidRPr="00000000" w14:paraId="0000004B">
            <w:pPr>
              <w:rPr/>
            </w:pPr>
            <w:r w:rsidDel="00000000" w:rsidR="00000000" w:rsidRPr="00000000">
              <w:rPr>
                <w:rtl w:val="0"/>
              </w:rPr>
              <w:t xml:space="preserve">0.000158</w:t>
            </w:r>
          </w:p>
        </w:tc>
        <w:tc>
          <w:tcPr/>
          <w:p w:rsidR="00000000" w:rsidDel="00000000" w:rsidP="00000000" w:rsidRDefault="00000000" w:rsidRPr="00000000" w14:paraId="0000004C">
            <w:pPr>
              <w:rPr/>
            </w:pPr>
            <w:r w:rsidDel="00000000" w:rsidR="00000000" w:rsidRPr="00000000">
              <w:rPr>
                <w:rtl w:val="0"/>
              </w:rPr>
              <w:t xml:space="preserve">1.0e-8</w:t>
            </w:r>
          </w:p>
        </w:tc>
        <w:tc>
          <w:tcPr/>
          <w:p w:rsidR="00000000" w:rsidDel="00000000" w:rsidP="00000000" w:rsidRDefault="00000000" w:rsidRPr="00000000" w14:paraId="0000004D">
            <w:pPr>
              <w:rPr/>
            </w:pPr>
            <w:r w:rsidDel="00000000" w:rsidR="00000000" w:rsidRPr="00000000">
              <w:rPr>
                <w:rtl w:val="0"/>
              </w:rPr>
              <w:t xml:space="preserve">1.100</w:t>
            </w:r>
          </w:p>
        </w:tc>
        <w:tc>
          <w:tcPr/>
          <w:p w:rsidR="00000000" w:rsidDel="00000000" w:rsidP="00000000" w:rsidRDefault="00000000" w:rsidRPr="00000000" w14:paraId="0000004E">
            <w:pPr>
              <w:rPr/>
            </w:pPr>
            <w:r w:rsidDel="00000000" w:rsidR="00000000" w:rsidRPr="00000000">
              <w:rPr>
                <w:rtl w:val="0"/>
              </w:rPr>
              <w:t xml:space="preserve">1.053</w:t>
            </w:r>
          </w:p>
        </w:tc>
      </w:tr>
      <w:tr>
        <w:trPr>
          <w:cantSplit w:val="0"/>
          <w:tblHeader w:val="0"/>
        </w:trPr>
        <w:tc>
          <w:tcPr/>
          <w:p w:rsidR="00000000" w:rsidDel="00000000" w:rsidP="00000000" w:rsidRDefault="00000000" w:rsidRPr="00000000" w14:paraId="0000004F">
            <w:pPr>
              <w:rPr/>
            </w:pPr>
            <w:r w:rsidDel="00000000" w:rsidR="00000000" w:rsidRPr="00000000">
              <w:rPr>
                <w:rtl w:val="0"/>
              </w:rPr>
              <w:t xml:space="preserve">Different q_0</w:t>
            </w:r>
          </w:p>
        </w:tc>
        <w:tc>
          <w:tcPr/>
          <w:p w:rsidR="00000000" w:rsidDel="00000000" w:rsidP="00000000" w:rsidRDefault="00000000" w:rsidRPr="00000000" w14:paraId="00000050">
            <w:pPr>
              <w:rPr/>
            </w:pPr>
            <w:r w:rsidDel="00000000" w:rsidR="00000000" w:rsidRPr="00000000">
              <w:rPr>
                <w:rtl w:val="0"/>
              </w:rPr>
              <w:t xml:space="preserve">0.000157</w:t>
            </w:r>
          </w:p>
        </w:tc>
        <w:tc>
          <w:tcPr/>
          <w:p w:rsidR="00000000" w:rsidDel="00000000" w:rsidP="00000000" w:rsidRDefault="00000000" w:rsidRPr="00000000" w14:paraId="00000051">
            <w:pPr>
              <w:rPr/>
            </w:pPr>
            <w:r w:rsidDel="00000000" w:rsidR="00000000" w:rsidRPr="00000000">
              <w:rPr>
                <w:rtl w:val="0"/>
              </w:rPr>
              <w:t xml:space="preserve">1.0e-8</w:t>
            </w:r>
          </w:p>
        </w:tc>
        <w:tc>
          <w:tcPr/>
          <w:p w:rsidR="00000000" w:rsidDel="00000000" w:rsidP="00000000" w:rsidRDefault="00000000" w:rsidRPr="00000000" w14:paraId="00000052">
            <w:pPr>
              <w:rPr/>
            </w:pPr>
            <w:r w:rsidDel="00000000" w:rsidR="00000000" w:rsidRPr="00000000">
              <w:rPr>
                <w:rtl w:val="0"/>
              </w:rPr>
              <w:t xml:space="preserve">1.356</w:t>
            </w:r>
          </w:p>
        </w:tc>
        <w:tc>
          <w:tcPr/>
          <w:p w:rsidR="00000000" w:rsidDel="00000000" w:rsidP="00000000" w:rsidRDefault="00000000" w:rsidRPr="00000000" w14:paraId="00000053">
            <w:pPr>
              <w:rPr/>
            </w:pPr>
            <w:r w:rsidDel="00000000" w:rsidR="00000000" w:rsidRPr="00000000">
              <w:rPr>
                <w:rtl w:val="0"/>
              </w:rPr>
              <w:t xml:space="preserve">1.457</w:t>
            </w:r>
          </w:p>
        </w:tc>
      </w:tr>
    </w:tbl>
    <w:p w:rsidR="00000000" w:rsidDel="00000000" w:rsidP="00000000" w:rsidRDefault="00000000" w:rsidRPr="00000000" w14:paraId="00000054">
      <w:pPr>
        <w:rPr>
          <w:sz w:val="24"/>
          <w:szCs w:val="24"/>
        </w:rPr>
      </w:pPr>
      <w:r w:rsidDel="00000000" w:rsidR="00000000" w:rsidRPr="00000000">
        <w:rPr>
          <w:rtl w:val="0"/>
        </w:rPr>
      </w:r>
    </w:p>
    <w:p w:rsidR="00000000" w:rsidDel="00000000" w:rsidP="00000000" w:rsidRDefault="00000000" w:rsidRPr="00000000" w14:paraId="00000055">
      <w:pPr>
        <w:rPr>
          <w:sz w:val="24"/>
          <w:szCs w:val="24"/>
        </w:rPr>
      </w:pPr>
      <w:r w:rsidDel="00000000" w:rsidR="00000000" w:rsidRPr="00000000">
        <w:rPr>
          <w:sz w:val="24"/>
          <w:szCs w:val="24"/>
          <w:rtl w:val="0"/>
        </w:rPr>
        <w:t xml:space="preserve">Both tests converged to the same Cartesian pose, but with different joint trajectories. This result confirms the expected behaviour of a 7-DOF robot: the end-effector task is satisfied, while the internal posture depends on the initial configuration and on the null-space term.</w:t>
      </w:r>
    </w:p>
    <w:p w:rsidR="00000000" w:rsidDel="00000000" w:rsidP="00000000" w:rsidRDefault="00000000" w:rsidRPr="00000000" w14:paraId="00000056">
      <w:pPr>
        <w:rPr>
          <w:sz w:val="24"/>
          <w:szCs w:val="24"/>
        </w:rPr>
      </w:pPr>
      <w:r w:rsidDel="00000000" w:rsidR="00000000" w:rsidRPr="00000000">
        <w:rPr>
          <w:rtl w:val="0"/>
        </w:rPr>
      </w:r>
    </w:p>
    <w:p w:rsidR="00000000" w:rsidDel="00000000" w:rsidP="00000000" w:rsidRDefault="00000000" w:rsidRPr="00000000" w14:paraId="00000057">
      <w:pPr>
        <w:rPr>
          <w:sz w:val="24"/>
          <w:szCs w:val="24"/>
        </w:rPr>
      </w:pPr>
      <w:r w:rsidDel="00000000" w:rsidR="00000000" w:rsidRPr="00000000">
        <w:rPr>
          <w:rtl w:val="0"/>
        </w:rPr>
      </w:r>
    </w:p>
    <w:p w:rsidR="00000000" w:rsidDel="00000000" w:rsidP="00000000" w:rsidRDefault="00000000" w:rsidRPr="00000000" w14:paraId="00000058">
      <w:pPr>
        <w:rPr>
          <w:b w:val="1"/>
          <w:bCs w:val="1"/>
          <w:sz w:val="24"/>
          <w:szCs w:val="24"/>
        </w:rPr>
      </w:pPr>
      <w:r w:rsidDel="00000000" w:rsidR="00000000" w:rsidRPr="00000000">
        <w:rPr>
          <w:b w:val="1"/>
          <w:bCs w:val="1"/>
          <w:sz w:val="24"/>
          <w:szCs w:val="24"/>
          <w:rtl w:val="0"/>
        </w:rPr>
        <w:t xml:space="preserve">5.4 Null-Space Gain ‘K_0’</w:t>
      </w:r>
    </w:p>
    <w:p w:rsidR="00000000" w:rsidDel="00000000" w:rsidP="00000000" w:rsidRDefault="00000000" w:rsidRPr="00000000" w14:paraId="00000059">
      <w:pPr>
        <w:rPr>
          <w:b w:val="1"/>
          <w:bCs w:val="1"/>
          <w:sz w:val="24"/>
          <w:szCs w:val="24"/>
        </w:rPr>
      </w:pPr>
      <w:r w:rsidDel="00000000" w:rsidR="00000000" w:rsidRPr="00000000">
        <w:rPr>
          <w:rtl w:val="0"/>
        </w:rPr>
      </w:r>
    </w:p>
    <w:p w:rsidR="00000000" w:rsidDel="00000000" w:rsidP="00000000" w:rsidRDefault="00000000" w:rsidRPr="00000000" w14:paraId="0000005A">
      <w:pPr>
        <w:rPr>
          <w:sz w:val="24"/>
          <w:szCs w:val="24"/>
        </w:rPr>
      </w:pPr>
      <w:r w:rsidDel="00000000" w:rsidR="00000000" w:rsidRPr="00000000">
        <w:rPr>
          <w:sz w:val="24"/>
          <w:szCs w:val="24"/>
          <w:rtl w:val="0"/>
        </w:rPr>
        <w:t xml:space="preserve">The next test compares the controller with and without null-space stabilization. In both cases, the end-effector converges to the desired target, but the internal joint posture changes.</w:t>
      </w:r>
    </w:p>
    <w:p w:rsidR="00000000" w:rsidDel="00000000" w:rsidP="00000000" w:rsidRDefault="00000000" w:rsidRPr="00000000" w14:paraId="0000005B">
      <w:pPr>
        <w:rPr>
          <w:sz w:val="24"/>
          <w:szCs w:val="24"/>
        </w:rPr>
      </w:pPr>
      <w:r w:rsidDel="00000000" w:rsidR="00000000" w:rsidRPr="00000000">
        <w:rPr>
          <w:rtl w:val="0"/>
        </w:rPr>
      </w:r>
    </w:p>
    <w:p w:rsidR="00000000" w:rsidDel="00000000" w:rsidP="00000000" w:rsidRDefault="00000000" w:rsidRPr="00000000" w14:paraId="0000005C">
      <w:pPr>
        <w:rPr>
          <w:sz w:val="24"/>
          <w:szCs w:val="24"/>
        </w:rPr>
      </w:pPr>
      <w:r w:rsidDel="00000000" w:rsidR="00000000" w:rsidRPr="00000000">
        <w:rPr>
          <w:sz w:val="24"/>
          <w:szCs w:val="24"/>
        </w:rPr>
        <w:drawing>
          <wp:inline distB="114300" distT="114300" distL="114300" distR="114300">
            <wp:extent cx="5760000" cy="3810000"/>
            <wp:effectExtent b="0" l="0" r="0" t="0"/>
            <wp:docPr id="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600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sz w:val="24"/>
          <w:szCs w:val="24"/>
        </w:rPr>
      </w:pPr>
      <w:r w:rsidDel="00000000" w:rsidR="00000000" w:rsidRPr="00000000">
        <w:rPr>
          <w:rtl w:val="0"/>
        </w:rPr>
      </w:r>
    </w:p>
    <w:tbl>
      <w:tblPr>
        <w:tblStyle w:val="Table3"/>
        <w:tblW w:w="9630.0" w:type="dxa"/>
        <w:jc w:val="left"/>
        <w:tblInd w:w="-2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1800"/>
        <w:gridCol w:w="1800"/>
        <w:gridCol w:w="1800"/>
        <w:gridCol w:w="2145"/>
        <w:tblGridChange w:id="0">
          <w:tblGrid>
            <w:gridCol w:w="2085"/>
            <w:gridCol w:w="1800"/>
            <w:gridCol w:w="1800"/>
            <w:gridCol w:w="1800"/>
            <w:gridCol w:w="2145"/>
          </w:tblGrid>
        </w:tblGridChange>
      </w:tblGrid>
      <w:tr>
        <w:trPr>
          <w:cantSplit w:val="0"/>
          <w:trHeight w:val="79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K_0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Final pos. error (mm)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Settling time (s)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Final distance to q_rest (rad)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With null-space 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0.15</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0.000158</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1.100</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1.4705</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Without null-space 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0.00</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0.000000</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1.100</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1.4747</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76">
      <w:pPr>
        <w:rPr>
          <w:sz w:val="24"/>
          <w:szCs w:val="24"/>
        </w:rPr>
      </w:pPr>
      <w:r w:rsidDel="00000000" w:rsidR="00000000" w:rsidRPr="00000000">
        <w:rPr>
          <w:rtl w:val="0"/>
        </w:rPr>
      </w:r>
    </w:p>
    <w:p w:rsidR="00000000" w:rsidDel="00000000" w:rsidP="00000000" w:rsidRDefault="00000000" w:rsidRPr="00000000" w14:paraId="00000077">
      <w:pPr>
        <w:rPr>
          <w:sz w:val="24"/>
          <w:szCs w:val="24"/>
        </w:rPr>
      </w:pPr>
      <w:r w:rsidDel="00000000" w:rsidR="00000000" w:rsidRPr="00000000">
        <w:rPr>
          <w:rtl w:val="0"/>
        </w:rPr>
      </w:r>
    </w:p>
    <w:p w:rsidR="00000000" w:rsidDel="00000000" w:rsidP="00000000" w:rsidRDefault="00000000" w:rsidRPr="00000000" w14:paraId="00000078">
      <w:pPr>
        <w:rPr>
          <w:sz w:val="24"/>
          <w:szCs w:val="24"/>
        </w:rPr>
      </w:pPr>
      <w:r w:rsidDel="00000000" w:rsidR="00000000" w:rsidRPr="00000000">
        <w:rPr>
          <w:sz w:val="24"/>
          <w:szCs w:val="24"/>
          <w:rtl w:val="0"/>
        </w:rPr>
        <w:t xml:space="preserve">For this specific target, the final numerical difference is small because the motion is short and the initial posture is not very far from the resting posture. Even so, the joint plot shows that the null-space term changes how the redundancy is used. During repeated CLIK updates, this term prevents redundant joints from drifting toward uncomfortable configurations or mechanical limits.</w:t>
      </w:r>
    </w:p>
    <w:p w:rsidR="00000000" w:rsidDel="00000000" w:rsidP="00000000" w:rsidRDefault="00000000" w:rsidRPr="00000000" w14:paraId="00000079">
      <w:pPr>
        <w:rPr>
          <w:sz w:val="24"/>
          <w:szCs w:val="24"/>
        </w:rPr>
      </w:pPr>
      <w:r w:rsidDel="00000000" w:rsidR="00000000" w:rsidRPr="00000000">
        <w:rPr>
          <w:rtl w:val="0"/>
        </w:rPr>
      </w:r>
    </w:p>
    <w:p w:rsidR="00000000" w:rsidDel="00000000" w:rsidP="00000000" w:rsidRDefault="00000000" w:rsidRPr="00000000" w14:paraId="0000007A">
      <w:pPr>
        <w:rPr>
          <w:b w:val="1"/>
          <w:bCs w:val="1"/>
          <w:sz w:val="24"/>
          <w:szCs w:val="24"/>
        </w:rPr>
      </w:pPr>
      <w:r w:rsidDel="00000000" w:rsidR="00000000" w:rsidRPr="00000000">
        <w:rPr>
          <w:b w:val="1"/>
          <w:bCs w:val="1"/>
          <w:sz w:val="24"/>
          <w:szCs w:val="24"/>
          <w:rtl w:val="0"/>
        </w:rPr>
        <w:t xml:space="preserve">5.5 Final Discussion</w:t>
      </w:r>
    </w:p>
    <w:p w:rsidR="00000000" w:rsidDel="00000000" w:rsidP="00000000" w:rsidRDefault="00000000" w:rsidRPr="00000000" w14:paraId="0000007B">
      <w:pPr>
        <w:rPr>
          <w:b w:val="1"/>
          <w:bCs w:val="1"/>
          <w:sz w:val="24"/>
          <w:szCs w:val="24"/>
        </w:rPr>
      </w:pPr>
      <w:r w:rsidDel="00000000" w:rsidR="00000000" w:rsidRPr="00000000">
        <w:rPr>
          <w:rtl w:val="0"/>
        </w:rPr>
      </w:r>
    </w:p>
    <w:p w:rsidR="00000000" w:rsidDel="00000000" w:rsidP="00000000" w:rsidRDefault="00000000" w:rsidRPr="00000000" w14:paraId="0000007C">
      <w:pPr>
        <w:rPr>
          <w:sz w:val="24"/>
          <w:szCs w:val="24"/>
        </w:rPr>
      </w:pPr>
      <w:r w:rsidDel="00000000" w:rsidR="00000000" w:rsidRPr="00000000">
        <w:rPr>
          <w:sz w:val="24"/>
          <w:szCs w:val="24"/>
          <w:rtl w:val="0"/>
        </w:rPr>
        <w:t xml:space="preserve">Our tests lead to three main conclusions. First, CLIK validates both the forward kinematics and the Jacobian, because it converges to the same pose as the analytical inverse kinematics with a very small error. Second, the proportional gain directly controls the trade-off between speed and joint effort: larger gains reduce settling time, but increase `qdot`. Third, the redundancy of the robot makes the null-space term important for controlling the internal posture without disturbing the main end-effector task.</w:t>
      </w:r>
    </w:p>
    <w:p w:rsidR="00000000" w:rsidDel="00000000" w:rsidP="00000000" w:rsidRDefault="00000000" w:rsidRPr="00000000" w14:paraId="0000007D">
      <w:pPr>
        <w:rPr>
          <w:sz w:val="24"/>
          <w:szCs w:val="24"/>
        </w:rPr>
      </w:pPr>
      <w:r w:rsidDel="00000000" w:rsidR="00000000" w:rsidRPr="00000000">
        <w:rPr>
          <w:rtl w:val="0"/>
        </w:rPr>
      </w:r>
    </w:p>
    <w:p w:rsidR="00000000" w:rsidDel="00000000" w:rsidP="00000000" w:rsidRDefault="00000000" w:rsidRPr="00000000" w14:paraId="0000007E">
      <w:pPr>
        <w:rPr>
          <w:sz w:val="24"/>
          <w:szCs w:val="24"/>
        </w:rPr>
      </w:pPr>
      <w:r w:rsidDel="00000000" w:rsidR="00000000" w:rsidRPr="00000000">
        <w:rPr>
          <w:rtl w:val="0"/>
        </w:rPr>
      </w:r>
    </w:p>
    <w:p w:rsidR="00000000" w:rsidDel="00000000" w:rsidP="00000000" w:rsidRDefault="00000000" w:rsidRPr="00000000" w14:paraId="0000007F">
      <w:pPr>
        <w:rPr>
          <w:sz w:val="24"/>
          <w:szCs w:val="24"/>
        </w:rPr>
      </w:pPr>
      <w:r w:rsidDel="00000000" w:rsidR="00000000" w:rsidRPr="00000000">
        <w:rPr>
          <w:rtl w:val="0"/>
        </w:rPr>
      </w:r>
    </w:p>
    <w:sectPr>
      <w:pgSz w:h="16838" w:w="11906" w:orient="portrait"/>
      <w:pgMar w:bottom="1133.8582677165355" w:top="1700.7874015748032" w:left="1700.7874015748032"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7.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6.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