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30587A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eastAsia="Times New Roman" w:hAnsi="Arial" w:cs="Arial"/>
          <w:color w:val="000000"/>
          <w:sz w:val="24"/>
          <w:szCs w:val="24"/>
        </w:rPr>
        <w:t>, размер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14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Порядковые номера,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дизегнаторы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комменты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эквипотенциальность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Контуры и линии размера шириной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Symbol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Reference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A50453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свойствах компонента указать  параметры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локальный</w:t>
      </w:r>
      <w:proofErr w:type="spellEnd"/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ost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– ?;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</w:t>
      </w:r>
      <w:proofErr w:type="spell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?;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Notes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standard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upplier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(значение), в основном для пассивных элементов, значение – ?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ГОСТу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основных меток указывающих функциональное назначение выводов, не несущих  информации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цифровых  или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если  земель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A6D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C72A6D"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>полярного источника питания необходимо указать знак питания, пример:  –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; +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lastRenderedPageBreak/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цифровыми  или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 xml:space="preserve">, при отношении земли к цифровой или </w:t>
      </w:r>
      <w:proofErr w:type="spellStart"/>
      <w:r w:rsidR="00BC19AF" w:rsidRPr="00E958BC">
        <w:rPr>
          <w:rFonts w:ascii="Arial" w:hAnsi="Arial" w:cs="Arial"/>
          <w:sz w:val="24"/>
          <w:szCs w:val="24"/>
        </w:rPr>
        <w:t>аналогвой</w:t>
      </w:r>
      <w:proofErr w:type="spellEnd"/>
      <w:r w:rsidR="00BC19AF" w:rsidRPr="00E958BC">
        <w:rPr>
          <w:rFonts w:ascii="Arial" w:hAnsi="Arial" w:cs="Arial"/>
          <w:sz w:val="24"/>
          <w:szCs w:val="24"/>
        </w:rPr>
        <w:t xml:space="preserve">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="005E06F2">
        <w:rPr>
          <w:rFonts w:ascii="Arial" w:hAnsi="Arial" w:cs="Arial"/>
          <w:sz w:val="24"/>
          <w:szCs w:val="24"/>
        </w:rPr>
        <w:t xml:space="preserve"> или +</w:t>
      </w:r>
      <w:proofErr w:type="spellStart"/>
      <w:r w:rsidR="005E06F2"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выход стабилизатора питания должен содержать полярность источника 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</w:t>
      </w:r>
      <w:proofErr w:type="spellStart"/>
      <w:r w:rsidRPr="00D05F49">
        <w:rPr>
          <w:rFonts w:ascii="Arial" w:hAnsi="Arial" w:cs="Arial"/>
          <w:sz w:val="24"/>
          <w:szCs w:val="24"/>
        </w:rPr>
        <w:t>Electrical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F49">
        <w:rPr>
          <w:rFonts w:ascii="Arial" w:hAnsi="Arial" w:cs="Arial"/>
          <w:sz w:val="24"/>
          <w:szCs w:val="24"/>
        </w:rPr>
        <w:t>Type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</w:t>
      </w:r>
      <w:proofErr w:type="spellStart"/>
      <w:r w:rsidR="00B02FE3" w:rsidRPr="00D05F49">
        <w:rPr>
          <w:rFonts w:ascii="Arial" w:hAnsi="Arial" w:cs="Arial"/>
          <w:sz w:val="24"/>
          <w:szCs w:val="24"/>
        </w:rPr>
        <w:t>Power</w:t>
      </w:r>
      <w:proofErr w:type="spellEnd"/>
      <w:r w:rsidR="00B02FE3" w:rsidRPr="00D05F49">
        <w:rPr>
          <w:rFonts w:ascii="Arial" w:hAnsi="Arial" w:cs="Arial"/>
          <w:sz w:val="24"/>
          <w:szCs w:val="24"/>
        </w:rPr>
        <w:t>" .</w:t>
      </w: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>Примечание.</w:t>
      </w:r>
    </w:p>
    <w:p w:rsidR="00C72A6D" w:rsidRPr="00A50453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знак</w:t>
      </w:r>
      <w:r w:rsidRPr="00A50453">
        <w:rPr>
          <w:rFonts w:ascii="Arial" w:hAnsi="Arial" w:cs="Arial"/>
          <w:sz w:val="24"/>
          <w:szCs w:val="24"/>
          <w:lang w:val="en-US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A50453">
        <w:rPr>
          <w:rFonts w:ascii="Arial" w:hAnsi="Arial" w:cs="Arial"/>
          <w:sz w:val="24"/>
          <w:szCs w:val="24"/>
          <w:lang w:val="en-US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A50453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 w:rsidRPr="00A50453">
        <w:rPr>
          <w:rFonts w:ascii="Arial" w:hAnsi="Arial" w:cs="Arial"/>
          <w:sz w:val="24"/>
          <w:szCs w:val="24"/>
          <w:lang w:val="en-US"/>
        </w:rPr>
        <w:t>0041</w:t>
      </w:r>
      <w:r w:rsidRPr="00A50453">
        <w:rPr>
          <w:rFonts w:ascii="Arial" w:hAnsi="Arial" w:cs="Arial"/>
          <w:sz w:val="24"/>
          <w:szCs w:val="24"/>
          <w:lang w:val="en-US"/>
        </w:rPr>
        <w:t>)</w:t>
      </w:r>
      <w:r w:rsidR="00C72A6D" w:rsidRPr="00A50453">
        <w:rPr>
          <w:rFonts w:ascii="Arial" w:hAnsi="Arial" w:cs="Arial"/>
          <w:sz w:val="24"/>
          <w:szCs w:val="24"/>
          <w:lang w:val="en-US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A50453">
        <w:rPr>
          <w:rFonts w:ascii="Arial" w:hAnsi="Arial" w:cs="Arial"/>
          <w:sz w:val="24"/>
          <w:szCs w:val="24"/>
          <w:lang w:val="en-US"/>
        </w:rPr>
        <w:t xml:space="preserve"> </w:t>
      </w:r>
      <w:r w:rsidRPr="00A50453">
        <w:rPr>
          <w:rFonts w:ascii="Arial" w:hAnsi="Arial" w:cs="Arial"/>
          <w:sz w:val="24"/>
          <w:szCs w:val="24"/>
          <w:lang w:val="en-US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 type B".</w:t>
      </w:r>
    </w:p>
    <w:p w:rsidR="003F7167" w:rsidRPr="00A50453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–  </w:t>
      </w:r>
      <w:r w:rsidRPr="00D05F49">
        <w:rPr>
          <w:rFonts w:ascii="Arial" w:hAnsi="Arial" w:cs="Arial"/>
          <w:sz w:val="24"/>
          <w:szCs w:val="24"/>
        </w:rPr>
        <w:t>шрифт</w:t>
      </w:r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5211D" w:rsidRPr="001E21B0" w:rsidRDefault="00F5211D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sectPr w:rsidR="00F5211D" w:rsidRPr="001E21B0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3F7167"/>
    <w:rsid w:val="0002236B"/>
    <w:rsid w:val="00033D65"/>
    <w:rsid w:val="000773B2"/>
    <w:rsid w:val="000967EB"/>
    <w:rsid w:val="001E21B0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7167"/>
    <w:rsid w:val="0049739F"/>
    <w:rsid w:val="004A7A73"/>
    <w:rsid w:val="004E3568"/>
    <w:rsid w:val="004E56AB"/>
    <w:rsid w:val="00527F4C"/>
    <w:rsid w:val="00572C46"/>
    <w:rsid w:val="00596F2D"/>
    <w:rsid w:val="005E06F2"/>
    <w:rsid w:val="006254EA"/>
    <w:rsid w:val="006C23F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D05F49"/>
    <w:rsid w:val="00D55C40"/>
    <w:rsid w:val="00D776B1"/>
    <w:rsid w:val="00DA40E3"/>
    <w:rsid w:val="00DB4F0B"/>
    <w:rsid w:val="00E0106E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F424D-385E-43FC-877D-54E1D2F5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HP-02</cp:lastModifiedBy>
  <cp:revision>44</cp:revision>
  <dcterms:created xsi:type="dcterms:W3CDTF">2014-03-07T07:14:00Z</dcterms:created>
  <dcterms:modified xsi:type="dcterms:W3CDTF">2014-04-15T03:02:00Z</dcterms:modified>
</cp:coreProperties>
</file>