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558C" w14:textId="77777777" w:rsidR="002D357F" w:rsidRPr="008143EC" w:rsidRDefault="005D2FC0" w:rsidP="002D357F">
      <w:pPr>
        <w:spacing w:after="240"/>
        <w:ind w:firstLine="0"/>
        <w:jc w:val="center"/>
        <w:rPr>
          <w:rStyle w:val="a3"/>
          <w:rFonts w:cs="Times New Roman"/>
          <w:color w:val="444444"/>
          <w:sz w:val="32"/>
          <w:szCs w:val="32"/>
        </w:rPr>
      </w:pPr>
      <w:r w:rsidRPr="008143EC">
        <w:rPr>
          <w:rStyle w:val="a3"/>
          <w:rFonts w:cs="Times New Roman"/>
          <w:color w:val="444444"/>
          <w:sz w:val="32"/>
          <w:szCs w:val="32"/>
        </w:rPr>
        <w:t>Интерпретатор</w:t>
      </w:r>
    </w:p>
    <w:p w14:paraId="1707558D" w14:textId="77777777" w:rsidR="002D357F" w:rsidRPr="008143EC" w:rsidRDefault="002D357F" w:rsidP="002D357F">
      <w:pPr>
        <w:pStyle w:val="1"/>
        <w:rPr>
          <w:rStyle w:val="a3"/>
          <w:rFonts w:cs="Times New Roman"/>
          <w:color w:val="444444"/>
        </w:rPr>
      </w:pPr>
      <w:r w:rsidRPr="008143EC">
        <w:rPr>
          <w:rStyle w:val="a3"/>
          <w:rFonts w:cs="Times New Roman"/>
          <w:color w:val="444444"/>
        </w:rPr>
        <w:t>Назначение и цель применения паттерна</w:t>
      </w:r>
    </w:p>
    <w:p w14:paraId="1707558E" w14:textId="77777777" w:rsidR="005D2FC0" w:rsidRPr="008143EC" w:rsidRDefault="005D2FC0" w:rsidP="002D357F">
      <w:r w:rsidRPr="008143EC">
        <w:rPr>
          <w:rStyle w:val="a3"/>
          <w:rFonts w:cs="Times New Roman"/>
          <w:color w:val="444444"/>
        </w:rPr>
        <w:t>Интерпретатор</w:t>
      </w:r>
      <w:r w:rsidR="002D357F" w:rsidRPr="008143EC">
        <w:t xml:space="preserve"> — это </w:t>
      </w:r>
      <w:r w:rsidRPr="008143EC">
        <w:t>поведенческий</w:t>
      </w:r>
      <w:r w:rsidR="002D357F" w:rsidRPr="008143EC">
        <w:t xml:space="preserve"> паттерн проектирования, который определяет </w:t>
      </w:r>
      <w:r w:rsidRPr="008143EC">
        <w:t>представление грамматики для заданного языка и интерпретатор предложений этого языка</w:t>
      </w:r>
      <w:r w:rsidR="002D357F" w:rsidRPr="008143EC">
        <w:t xml:space="preserve">. </w:t>
      </w:r>
      <w:r w:rsidRPr="008143EC">
        <w:t>Как правило данный шаблон проектирования применяется для часто повторяющихся операций</w:t>
      </w:r>
      <w:r w:rsidR="002D357F" w:rsidRPr="008143EC">
        <w:t xml:space="preserve">. </w:t>
      </w:r>
    </w:p>
    <w:p w14:paraId="1707558F" w14:textId="77777777" w:rsidR="002D357F" w:rsidRPr="008143EC" w:rsidRDefault="0080387C" w:rsidP="002D357F">
      <w:pPr>
        <w:rPr>
          <w:bCs/>
          <w:color w:val="444444"/>
        </w:rPr>
      </w:pPr>
      <w:r w:rsidRPr="008143EC">
        <w:rPr>
          <w:bCs/>
          <w:color w:val="444444"/>
        </w:rPr>
        <w:t xml:space="preserve">Основное назначение: </w:t>
      </w:r>
      <w:r w:rsidR="005D2FC0" w:rsidRPr="008143EC">
        <w:rPr>
          <w:bCs/>
          <w:color w:val="444444"/>
        </w:rPr>
        <w:t>реше</w:t>
      </w:r>
      <w:bookmarkStart w:id="0" w:name="_GoBack"/>
      <w:bookmarkEnd w:id="0"/>
      <w:r w:rsidR="005D2FC0" w:rsidRPr="008143EC">
        <w:rPr>
          <w:bCs/>
          <w:color w:val="444444"/>
        </w:rPr>
        <w:t>ние часто встречающейся, подверженной изменениям задачи</w:t>
      </w:r>
      <w:r w:rsidRPr="008143EC">
        <w:rPr>
          <w:bCs/>
          <w:color w:val="444444"/>
        </w:rPr>
        <w:t>.</w:t>
      </w:r>
    </w:p>
    <w:p w14:paraId="17075590" w14:textId="77777777" w:rsidR="0080387C" w:rsidRPr="008143EC" w:rsidRDefault="0080387C" w:rsidP="002D357F">
      <w:r w:rsidRPr="008143EC">
        <w:rPr>
          <w:bCs/>
          <w:color w:val="444444"/>
        </w:rPr>
        <w:t xml:space="preserve">Цель применения паттерна: </w:t>
      </w:r>
      <w:r w:rsidR="005D2FC0" w:rsidRPr="008143EC">
        <w:t>отображение проблемной области в язык, язык в грамматику, грамматику – в иерархию объектно-ориентированного проектирования</w:t>
      </w:r>
      <w:r w:rsidRPr="008143EC">
        <w:t>.</w:t>
      </w:r>
    </w:p>
    <w:p w14:paraId="17075592" w14:textId="77777777" w:rsidR="002D357F" w:rsidRPr="008143EC" w:rsidRDefault="002D357F" w:rsidP="002D357F">
      <w:pPr>
        <w:pStyle w:val="1"/>
        <w:rPr>
          <w:rStyle w:val="a3"/>
          <w:rFonts w:cs="Times New Roman"/>
          <w:color w:val="444444"/>
        </w:rPr>
      </w:pPr>
      <w:r w:rsidRPr="008143EC">
        <w:rPr>
          <w:rStyle w:val="a3"/>
          <w:rFonts w:cs="Times New Roman"/>
          <w:color w:val="444444"/>
          <w:lang w:val="en-US"/>
        </w:rPr>
        <w:t xml:space="preserve">UML </w:t>
      </w:r>
      <w:r w:rsidRPr="008143EC">
        <w:rPr>
          <w:rStyle w:val="a3"/>
          <w:rFonts w:cs="Times New Roman"/>
          <w:color w:val="444444"/>
        </w:rPr>
        <w:t>диаграммы паттерна</w:t>
      </w:r>
    </w:p>
    <w:p w14:paraId="17075593" w14:textId="03ACA45E" w:rsidR="0080387C" w:rsidRPr="00DE4BB1" w:rsidRDefault="0080387C" w:rsidP="0080387C">
      <w:r>
        <w:t xml:space="preserve">Для описания структуры паттерна </w:t>
      </w:r>
      <w:r w:rsidR="006E6CC8">
        <w:rPr>
          <w:lang w:val="en-US"/>
        </w:rPr>
        <w:t>Interpreter</w:t>
      </w:r>
      <w:r w:rsidR="006E6CC8" w:rsidRPr="006E6CC8">
        <w:t xml:space="preserve"> </w:t>
      </w:r>
      <w:r w:rsidR="00DE4BB1">
        <w:t xml:space="preserve">необходимо построить </w:t>
      </w:r>
      <w:r w:rsidR="00DE4BB1">
        <w:rPr>
          <w:lang w:val="en-US"/>
        </w:rPr>
        <w:t>UML</w:t>
      </w:r>
      <w:r w:rsidR="00DE4BB1" w:rsidRPr="00DE4BB1">
        <w:t xml:space="preserve"> </w:t>
      </w:r>
      <w:r w:rsidR="00DE4BB1">
        <w:t>диаграмму классов.</w:t>
      </w:r>
    </w:p>
    <w:p w14:paraId="17075594" w14:textId="115FEA31" w:rsidR="0080387C" w:rsidRDefault="004A016E" w:rsidP="0080387C">
      <w:pPr>
        <w:pStyle w:val="a8"/>
      </w:pPr>
      <w:r>
        <w:rPr>
          <w:noProof/>
        </w:rPr>
        <w:drawing>
          <wp:inline distT="0" distB="0" distL="0" distR="0" wp14:anchorId="27A81406" wp14:editId="35454279">
            <wp:extent cx="5940425" cy="2543175"/>
            <wp:effectExtent l="38100" t="38100" r="41275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75595" w14:textId="61AA95E3" w:rsidR="0080387C" w:rsidRPr="00913A7E" w:rsidRDefault="0080387C" w:rsidP="0080387C">
      <w:pPr>
        <w:pStyle w:val="a8"/>
        <w:rPr>
          <w:b/>
        </w:rPr>
      </w:pPr>
      <w:r>
        <w:rPr>
          <w:lang w:val="en-US"/>
        </w:rPr>
        <w:t>UML</w:t>
      </w:r>
      <w:r w:rsidRPr="005D2FC0">
        <w:t xml:space="preserve"> </w:t>
      </w:r>
      <w:r>
        <w:t xml:space="preserve">диаграмма </w:t>
      </w:r>
      <w:r w:rsidR="001031B1">
        <w:rPr>
          <w:b/>
          <w:lang w:val="en-US"/>
        </w:rPr>
        <w:t>Interpreter</w:t>
      </w:r>
    </w:p>
    <w:p w14:paraId="17075596" w14:textId="77777777" w:rsidR="00DE4BB1" w:rsidRDefault="00DE4BB1" w:rsidP="00DE4BB1">
      <w:r>
        <w:t>Основные элементы диаграммы:</w:t>
      </w:r>
    </w:p>
    <w:p w14:paraId="17075597" w14:textId="21CD43D0" w:rsidR="00DE4BB1" w:rsidRPr="00DE4BB1" w:rsidRDefault="007E4A8A" w:rsidP="00DE4BB1">
      <w:pPr>
        <w:pStyle w:val="a4"/>
        <w:numPr>
          <w:ilvl w:val="3"/>
          <w:numId w:val="2"/>
        </w:numPr>
      </w:pPr>
      <w:proofErr w:type="spellStart"/>
      <w:r w:rsidRPr="007E4A8A">
        <w:rPr>
          <w:rStyle w:val="bb"/>
          <w:b/>
        </w:rPr>
        <w:t>AbstractExpression</w:t>
      </w:r>
      <w:proofErr w:type="spellEnd"/>
      <w:r w:rsidRPr="007E4A8A">
        <w:rPr>
          <w:rStyle w:val="bb"/>
          <w:b/>
        </w:rPr>
        <w:t xml:space="preserve"> (Абстрактное выражение)</w:t>
      </w:r>
      <w:r>
        <w:t xml:space="preserve"> определяет интерфейс выражения, объявляет метод </w:t>
      </w:r>
      <w:proofErr w:type="spellStart"/>
      <w:proofErr w:type="gramStart"/>
      <w:r w:rsidRPr="007E4A8A">
        <w:t>Interpret</w:t>
      </w:r>
      <w:proofErr w:type="spellEnd"/>
      <w:r w:rsidRPr="007E4A8A">
        <w:t>(</w:t>
      </w:r>
      <w:proofErr w:type="gramEnd"/>
      <w:r w:rsidRPr="007E4A8A">
        <w:t>)</w:t>
      </w:r>
      <w:r>
        <w:t>.</w:t>
      </w:r>
    </w:p>
    <w:p w14:paraId="17075598" w14:textId="07DD9924" w:rsidR="00DE4BB1" w:rsidRPr="00DE4BB1" w:rsidRDefault="00542EDB" w:rsidP="00DE4BB1">
      <w:pPr>
        <w:pStyle w:val="a4"/>
        <w:numPr>
          <w:ilvl w:val="3"/>
          <w:numId w:val="2"/>
        </w:numPr>
      </w:pPr>
      <w:proofErr w:type="spellStart"/>
      <w:r w:rsidRPr="007C6D33">
        <w:rPr>
          <w:rStyle w:val="bb"/>
          <w:b/>
        </w:rPr>
        <w:t>TerminalExpression</w:t>
      </w:r>
      <w:proofErr w:type="spellEnd"/>
      <w:r w:rsidRPr="007C6D33">
        <w:rPr>
          <w:b/>
        </w:rPr>
        <w:t xml:space="preserve"> </w:t>
      </w:r>
      <w:r w:rsidRPr="007C6D33">
        <w:rPr>
          <w:b/>
        </w:rPr>
        <w:t>(</w:t>
      </w:r>
      <w:r w:rsidR="007C6D33">
        <w:rPr>
          <w:b/>
        </w:rPr>
        <w:t>Т</w:t>
      </w:r>
      <w:r w:rsidRPr="007C6D33">
        <w:rPr>
          <w:b/>
        </w:rPr>
        <w:t>ерминальное выражение</w:t>
      </w:r>
      <w:r w:rsidRPr="007C6D33">
        <w:rPr>
          <w:b/>
        </w:rPr>
        <w:t>)</w:t>
      </w:r>
      <w:r>
        <w:t xml:space="preserve">, реализует метод </w:t>
      </w:r>
      <w:proofErr w:type="spellStart"/>
      <w:proofErr w:type="gramStart"/>
      <w:r w:rsidRPr="007C6D33">
        <w:t>Interpret</w:t>
      </w:r>
      <w:proofErr w:type="spellEnd"/>
      <w:r w:rsidRPr="007C6D33">
        <w:t>(</w:t>
      </w:r>
      <w:proofErr w:type="gramEnd"/>
      <w:r w:rsidRPr="007C6D33">
        <w:t>)</w:t>
      </w:r>
      <w:r>
        <w:t xml:space="preserve"> для терминальных символов грамматики. Для каждого символа грамматики создается свой объект </w:t>
      </w:r>
      <w:proofErr w:type="spellStart"/>
      <w:r>
        <w:t>TerminalExpression</w:t>
      </w:r>
      <w:proofErr w:type="spellEnd"/>
      <w:r>
        <w:t>.</w:t>
      </w:r>
    </w:p>
    <w:p w14:paraId="17075599" w14:textId="0FDD7F40" w:rsidR="00DE4BB1" w:rsidRPr="00DE4BB1" w:rsidRDefault="007C6D33" w:rsidP="00DE4BB1">
      <w:pPr>
        <w:pStyle w:val="a4"/>
        <w:numPr>
          <w:ilvl w:val="3"/>
          <w:numId w:val="2"/>
        </w:numPr>
      </w:pPr>
      <w:proofErr w:type="spellStart"/>
      <w:r w:rsidRPr="007C6D33">
        <w:rPr>
          <w:rStyle w:val="bb"/>
          <w:b/>
        </w:rPr>
        <w:t>NonterminalExpression</w:t>
      </w:r>
      <w:proofErr w:type="spellEnd"/>
      <w:r w:rsidRPr="007C6D33">
        <w:rPr>
          <w:b/>
        </w:rPr>
        <w:t xml:space="preserve"> </w:t>
      </w:r>
      <w:r w:rsidRPr="007C6D33">
        <w:rPr>
          <w:b/>
        </w:rPr>
        <w:t>(Н</w:t>
      </w:r>
      <w:r w:rsidRPr="007C6D33">
        <w:rPr>
          <w:b/>
        </w:rPr>
        <w:t>етерминальное выражение</w:t>
      </w:r>
      <w:r w:rsidRPr="007C6D33">
        <w:rPr>
          <w:b/>
        </w:rPr>
        <w:t>)</w:t>
      </w:r>
      <w:r>
        <w:t xml:space="preserve">, представляет правило грамматики. Для каждого отдельного правила грамматики создается свой объект </w:t>
      </w:r>
      <w:proofErr w:type="spellStart"/>
      <w:r>
        <w:t>NonterminalExpression</w:t>
      </w:r>
      <w:proofErr w:type="spellEnd"/>
      <w:r w:rsidR="00DE4BB1">
        <w:rPr>
          <w:rFonts w:ascii="PT Sans" w:hAnsi="PT Sans"/>
          <w:color w:val="444444"/>
        </w:rPr>
        <w:t>.</w:t>
      </w:r>
    </w:p>
    <w:p w14:paraId="1707559A" w14:textId="58BAE8FB" w:rsidR="00DE4BB1" w:rsidRPr="00985654" w:rsidRDefault="00985654" w:rsidP="00DE4BB1">
      <w:pPr>
        <w:pStyle w:val="a4"/>
        <w:numPr>
          <w:ilvl w:val="3"/>
          <w:numId w:val="2"/>
        </w:numPr>
      </w:pPr>
      <w:proofErr w:type="spellStart"/>
      <w:r w:rsidRPr="00985654">
        <w:rPr>
          <w:rStyle w:val="bb"/>
          <w:b/>
        </w:rPr>
        <w:t>Context</w:t>
      </w:r>
      <w:proofErr w:type="spellEnd"/>
      <w:r w:rsidRPr="00985654">
        <w:rPr>
          <w:rStyle w:val="bb"/>
          <w:b/>
        </w:rPr>
        <w:t xml:space="preserve"> (Контекст)</w:t>
      </w:r>
      <w:r>
        <w:t xml:space="preserve"> содержит общую для интерпретатора информацию. Может использоваться объектами терминальных и нетерминальных выражений для сохранения состояния операций и последующего доступа к сохраненному состоянию</w:t>
      </w:r>
      <w:r w:rsidR="00DE4BB1">
        <w:rPr>
          <w:rFonts w:ascii="PT Sans" w:hAnsi="PT Sans"/>
          <w:color w:val="444444"/>
        </w:rPr>
        <w:t>.</w:t>
      </w:r>
    </w:p>
    <w:p w14:paraId="1588C971" w14:textId="445776F5" w:rsidR="00985654" w:rsidRPr="00DE4BB1" w:rsidRDefault="002B61E2" w:rsidP="00DE4BB1">
      <w:pPr>
        <w:pStyle w:val="a4"/>
        <w:numPr>
          <w:ilvl w:val="3"/>
          <w:numId w:val="2"/>
        </w:numPr>
      </w:pPr>
      <w:proofErr w:type="spellStart"/>
      <w:r w:rsidRPr="002B61E2">
        <w:rPr>
          <w:rStyle w:val="bb"/>
          <w:b/>
        </w:rPr>
        <w:lastRenderedPageBreak/>
        <w:t>Client</w:t>
      </w:r>
      <w:proofErr w:type="spellEnd"/>
      <w:r w:rsidRPr="002B61E2">
        <w:rPr>
          <w:b/>
        </w:rPr>
        <w:t xml:space="preserve"> (Клиент)</w:t>
      </w:r>
      <w:r>
        <w:t xml:space="preserve"> строит предложения языка с данной грамматикой в виде абстрактного синтаксического дерева, узлами которого являются объекты </w:t>
      </w:r>
      <w:proofErr w:type="spellStart"/>
      <w:r>
        <w:t>TerminalExpression</w:t>
      </w:r>
      <w:proofErr w:type="spellEnd"/>
      <w:r>
        <w:t xml:space="preserve"> и </w:t>
      </w:r>
      <w:proofErr w:type="spellStart"/>
      <w:r>
        <w:t>NonterminalExpression</w:t>
      </w:r>
      <w:proofErr w:type="spellEnd"/>
      <w:r>
        <w:t>.</w:t>
      </w:r>
    </w:p>
    <w:p w14:paraId="1707559C" w14:textId="0DC67A4E" w:rsidR="00DE4BB1" w:rsidRDefault="00C815EC" w:rsidP="0080387C">
      <w:pPr>
        <w:rPr>
          <w:rFonts w:ascii="PT Sans" w:hAnsi="PT Sans"/>
          <w:color w:val="444444"/>
        </w:rPr>
      </w:pPr>
      <w:r>
        <w:t xml:space="preserve">Методы </w:t>
      </w:r>
      <w:proofErr w:type="spellStart"/>
      <w:r>
        <w:t>Interpret</w:t>
      </w:r>
      <w:proofErr w:type="spellEnd"/>
      <w:r>
        <w:t xml:space="preserve"> в нетерминальных выражениях позволяют реализовать правила грамматики. При этом мы легко может добавить новые правила грамматики, определив новые объекты </w:t>
      </w:r>
      <w:proofErr w:type="spellStart"/>
      <w:r>
        <w:t>NonterminalExpression</w:t>
      </w:r>
      <w:proofErr w:type="spellEnd"/>
      <w:r>
        <w:t xml:space="preserve"> со своей реализацией метода </w:t>
      </w:r>
      <w:proofErr w:type="spellStart"/>
      <w:r>
        <w:t>Interpret</w:t>
      </w:r>
      <w:proofErr w:type="spellEnd"/>
      <w:r>
        <w:t>. Однако данный паттерн подходит только для тех случаев, когда правила грамматики относительно простые. В более сложных случаях следует выбирать другие способы проектирования приложения.</w:t>
      </w:r>
    </w:p>
    <w:p w14:paraId="1707559D" w14:textId="77777777" w:rsidR="00152CB2" w:rsidRDefault="00152CB2" w:rsidP="0080387C">
      <w:pPr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Для реализуемого примера была построена диаграмма классов:</w:t>
      </w:r>
    </w:p>
    <w:p w14:paraId="1707559E" w14:textId="7FCA0207" w:rsidR="00152CB2" w:rsidRDefault="006A5895" w:rsidP="00152CB2">
      <w:pPr>
        <w:pStyle w:val="a8"/>
      </w:pPr>
      <w:r w:rsidRPr="006A5895">
        <w:drawing>
          <wp:inline distT="0" distB="0" distL="0" distR="0" wp14:anchorId="05209E68" wp14:editId="2476E208">
            <wp:extent cx="5940425" cy="3979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BE6F" w14:textId="56D21FF1" w:rsidR="006A5895" w:rsidRPr="006A5895" w:rsidRDefault="006A5895" w:rsidP="00152CB2">
      <w:pPr>
        <w:pStyle w:val="a8"/>
      </w:pPr>
      <w:r>
        <w:rPr>
          <w:lang w:val="en-US"/>
        </w:rPr>
        <w:t>UML</w:t>
      </w:r>
      <w:r w:rsidRPr="006A5895">
        <w:t xml:space="preserve"> </w:t>
      </w:r>
      <w:r>
        <w:t xml:space="preserve">Диаграмма классов программы </w:t>
      </w:r>
      <w:proofErr w:type="spellStart"/>
      <w:r>
        <w:rPr>
          <w:lang w:val="en-US"/>
        </w:rPr>
        <w:t>InterpretorOfSquareSum</w:t>
      </w:r>
      <w:proofErr w:type="spellEnd"/>
    </w:p>
    <w:p w14:paraId="1707559F" w14:textId="77777777" w:rsidR="002D357F" w:rsidRDefault="002D357F" w:rsidP="002D357F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Области применения</w:t>
      </w:r>
    </w:p>
    <w:p w14:paraId="170755A0" w14:textId="4504FD31" w:rsidR="00DE4BB1" w:rsidRDefault="00032957" w:rsidP="00DE4BB1">
      <w:r>
        <w:t>Примеры областей, в которых можно применять</w:t>
      </w:r>
      <w:r w:rsidR="00DE4BB1">
        <w:t xml:space="preserve"> паттерн </w:t>
      </w:r>
      <w:r w:rsidR="000808A5">
        <w:rPr>
          <w:lang w:val="en-US"/>
        </w:rPr>
        <w:t>Interpreter</w:t>
      </w:r>
      <w:r w:rsidR="00DE4BB1" w:rsidRPr="00DE4BB1">
        <w:t>:</w:t>
      </w:r>
    </w:p>
    <w:p w14:paraId="170755A1" w14:textId="5E061363" w:rsidR="00DE4BB1" w:rsidRPr="003B0FFB" w:rsidRDefault="004A31E2" w:rsidP="00DE4BB1">
      <w:pPr>
        <w:pStyle w:val="a4"/>
        <w:numPr>
          <w:ilvl w:val="3"/>
          <w:numId w:val="2"/>
        </w:numPr>
      </w:pPr>
      <w:r>
        <w:rPr>
          <w:rFonts w:ascii="PT Sans" w:hAnsi="PT Sans"/>
          <w:color w:val="444444"/>
        </w:rPr>
        <w:t xml:space="preserve">Вычисление </w:t>
      </w:r>
      <w:r w:rsidR="00E57E68">
        <w:rPr>
          <w:rFonts w:ascii="PT Sans" w:hAnsi="PT Sans"/>
          <w:color w:val="444444"/>
        </w:rPr>
        <w:t>простейших</w:t>
      </w:r>
      <w:r>
        <w:rPr>
          <w:rFonts w:ascii="PT Sans" w:hAnsi="PT Sans"/>
          <w:color w:val="444444"/>
        </w:rPr>
        <w:t xml:space="preserve"> </w:t>
      </w:r>
      <w:r w:rsidR="00E57E68">
        <w:rPr>
          <w:rFonts w:ascii="PT Sans" w:hAnsi="PT Sans"/>
          <w:color w:val="444444"/>
        </w:rPr>
        <w:t>операций вычисления</w:t>
      </w:r>
      <w:r w:rsidR="00DE4BB1">
        <w:rPr>
          <w:rFonts w:ascii="PT Sans" w:hAnsi="PT Sans"/>
          <w:color w:val="444444"/>
        </w:rPr>
        <w:t>.</w:t>
      </w:r>
    </w:p>
    <w:p w14:paraId="170755A2" w14:textId="6CEB1C12" w:rsidR="003B0FFB" w:rsidRPr="003B0FFB" w:rsidRDefault="00992556" w:rsidP="00DE4BB1">
      <w:pPr>
        <w:pStyle w:val="a4"/>
        <w:numPr>
          <w:ilvl w:val="3"/>
          <w:numId w:val="2"/>
        </w:numPr>
      </w:pPr>
      <w:r>
        <w:rPr>
          <w:rFonts w:ascii="PT Sans" w:hAnsi="PT Sans"/>
          <w:color w:val="444444"/>
        </w:rPr>
        <w:t>Интерпретация чисел из одной системы счисления в другую</w:t>
      </w:r>
      <w:r w:rsidR="003B0FFB">
        <w:rPr>
          <w:rFonts w:ascii="PT Sans" w:hAnsi="PT Sans"/>
          <w:color w:val="444444"/>
        </w:rPr>
        <w:t>.</w:t>
      </w:r>
    </w:p>
    <w:p w14:paraId="170755A3" w14:textId="4293A887" w:rsidR="003B0FFB" w:rsidRPr="0055528D" w:rsidRDefault="00BE7734" w:rsidP="00DE4BB1">
      <w:pPr>
        <w:pStyle w:val="a4"/>
        <w:numPr>
          <w:ilvl w:val="3"/>
          <w:numId w:val="2"/>
        </w:numPr>
      </w:pPr>
      <w:r>
        <w:rPr>
          <w:rFonts w:ascii="PT Sans" w:hAnsi="PT Sans"/>
          <w:color w:val="444444"/>
        </w:rPr>
        <w:t xml:space="preserve">Интерпретация звуков можно </w:t>
      </w:r>
      <w:proofErr w:type="spellStart"/>
      <w:r>
        <w:rPr>
          <w:rFonts w:ascii="PT Sans" w:hAnsi="PT Sans"/>
          <w:color w:val="444444"/>
        </w:rPr>
        <w:t>программно</w:t>
      </w:r>
      <w:proofErr w:type="spellEnd"/>
      <w:r>
        <w:rPr>
          <w:rFonts w:ascii="PT Sans" w:hAnsi="PT Sans"/>
          <w:color w:val="444444"/>
        </w:rPr>
        <w:t xml:space="preserve"> описать с помощью нот</w:t>
      </w:r>
      <w:r w:rsidR="003B0FFB">
        <w:rPr>
          <w:rFonts w:ascii="PT Sans" w:hAnsi="PT Sans"/>
          <w:color w:val="444444"/>
        </w:rPr>
        <w:t>.</w:t>
      </w:r>
    </w:p>
    <w:p w14:paraId="35B5097A" w14:textId="5D477F02" w:rsidR="0055528D" w:rsidRPr="00DE4BB1" w:rsidRDefault="0057605A" w:rsidP="0057605A">
      <w:r>
        <w:t>Данные области являются наиболее распространенными для применения интерпретатора.</w:t>
      </w:r>
    </w:p>
    <w:p w14:paraId="170755A4" w14:textId="77777777" w:rsidR="002D357F" w:rsidRDefault="002D357F" w:rsidP="002D357F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Особенности паттерна</w:t>
      </w:r>
    </w:p>
    <w:p w14:paraId="170755A5" w14:textId="77777777" w:rsidR="003B0FFB" w:rsidRDefault="003B0FFB" w:rsidP="003B0FFB">
      <w:r>
        <w:t>Достоинства паттерна:</w:t>
      </w:r>
    </w:p>
    <w:p w14:paraId="40BB6AB8" w14:textId="5635E295" w:rsidR="007A5105" w:rsidRDefault="007A5105" w:rsidP="003B0FFB">
      <w:pPr>
        <w:pStyle w:val="a4"/>
        <w:numPr>
          <w:ilvl w:val="0"/>
          <w:numId w:val="5"/>
        </w:numPr>
      </w:pPr>
      <w:r>
        <w:t>г</w:t>
      </w:r>
      <w:r>
        <w:t>рамматику становится легко расширять и изменять</w:t>
      </w:r>
      <w:r>
        <w:t>;</w:t>
      </w:r>
    </w:p>
    <w:p w14:paraId="233852B5" w14:textId="77777777" w:rsidR="0081632C" w:rsidRDefault="007A5105" w:rsidP="003B0FFB">
      <w:pPr>
        <w:pStyle w:val="a4"/>
        <w:numPr>
          <w:ilvl w:val="0"/>
          <w:numId w:val="5"/>
        </w:numPr>
      </w:pPr>
      <w:r>
        <w:lastRenderedPageBreak/>
        <w:t>реализации классов, описывающих узлы абстрактного синтаксического дерева похожи (легко кодируются)</w:t>
      </w:r>
      <w:r w:rsidR="0081632C">
        <w:t>;</w:t>
      </w:r>
    </w:p>
    <w:p w14:paraId="170755A9" w14:textId="3E790144" w:rsidR="003B0FFB" w:rsidRDefault="0081632C" w:rsidP="0081632C">
      <w:pPr>
        <w:pStyle w:val="a4"/>
        <w:numPr>
          <w:ilvl w:val="0"/>
          <w:numId w:val="5"/>
        </w:numPr>
      </w:pPr>
      <w:r>
        <w:t>м</w:t>
      </w:r>
      <w:r w:rsidR="007A5105">
        <w:t>ожно легко изменять способ вычисления выражений.</w:t>
      </w:r>
    </w:p>
    <w:p w14:paraId="170755AA" w14:textId="77777777" w:rsidR="003B0FFB" w:rsidRDefault="003B0FFB" w:rsidP="003B0FFB">
      <w:r>
        <w:t>Недостатки паттерна:</w:t>
      </w:r>
    </w:p>
    <w:p w14:paraId="170755AB" w14:textId="50234F6F" w:rsidR="003B0FFB" w:rsidRPr="003B0FFB" w:rsidRDefault="00873E56" w:rsidP="003B0FFB">
      <w:pPr>
        <w:pStyle w:val="a4"/>
        <w:numPr>
          <w:ilvl w:val="0"/>
          <w:numId w:val="6"/>
        </w:numPr>
      </w:pPr>
      <w:r>
        <w:t>Сопровождение грамматики с большим числом правил затруднительно</w:t>
      </w:r>
      <w:r w:rsidR="003B0FFB" w:rsidRPr="003B0FFB">
        <w:rPr>
          <w:rFonts w:ascii="PT Sans" w:hAnsi="PT Sans"/>
          <w:color w:val="444444"/>
        </w:rPr>
        <w:t>.</w:t>
      </w:r>
    </w:p>
    <w:p w14:paraId="170755AC" w14:textId="77777777" w:rsidR="002D357F" w:rsidRDefault="002D357F" w:rsidP="002D357F">
      <w:pPr>
        <w:pStyle w:val="1"/>
        <w:rPr>
          <w:rStyle w:val="a3"/>
          <w:rFonts w:cs="Times New Roman"/>
          <w:color w:val="444444"/>
        </w:rPr>
      </w:pPr>
      <w:r>
        <w:rPr>
          <w:rStyle w:val="a3"/>
          <w:rFonts w:cs="Times New Roman"/>
          <w:color w:val="444444"/>
        </w:rPr>
        <w:t>Пример реализации</w:t>
      </w:r>
    </w:p>
    <w:p w14:paraId="170755AD" w14:textId="52DEA185" w:rsidR="003B0FFB" w:rsidRDefault="003B0FFB" w:rsidP="003B0FFB">
      <w:r>
        <w:t xml:space="preserve">Была разработана программа, </w:t>
      </w:r>
      <w:r w:rsidR="00873E56">
        <w:t xml:space="preserve">интерпретирующая вычисление квадратного корня из </w:t>
      </w:r>
      <w:r w:rsidR="008E3878">
        <w:t>суммы двух чисел</w:t>
      </w:r>
      <w:r>
        <w:t>.</w:t>
      </w:r>
    </w:p>
    <w:p w14:paraId="60C565AA" w14:textId="77777777" w:rsidR="00B76A4E" w:rsidRPr="00B76A4E" w:rsidRDefault="00B76A4E" w:rsidP="00B76A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B7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A4E">
        <w:rPr>
          <w:rFonts w:ascii="Consolas" w:hAnsi="Consolas" w:cs="Consolas"/>
          <w:color w:val="2B91AF"/>
          <w:sz w:val="19"/>
          <w:szCs w:val="19"/>
          <w:lang w:val="en-US"/>
        </w:rPr>
        <w:t>IExpression</w:t>
      </w:r>
      <w:proofErr w:type="spellEnd"/>
    </w:p>
    <w:p w14:paraId="0FDA2651" w14:textId="77777777" w:rsidR="00B76A4E" w:rsidRPr="00B76A4E" w:rsidRDefault="00B76A4E" w:rsidP="00B76A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FCB90F" w14:textId="77777777" w:rsidR="00B76A4E" w:rsidRPr="00B76A4E" w:rsidRDefault="00B76A4E" w:rsidP="00B76A4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76A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6A4E">
        <w:rPr>
          <w:rFonts w:ascii="Consolas" w:hAnsi="Consolas" w:cs="Consolas"/>
          <w:color w:val="000000"/>
          <w:sz w:val="19"/>
          <w:szCs w:val="19"/>
          <w:lang w:val="en-US"/>
        </w:rPr>
        <w:t>Interpret(</w:t>
      </w:r>
      <w:proofErr w:type="gramEnd"/>
      <w:r w:rsidRPr="00B76A4E">
        <w:rPr>
          <w:rFonts w:ascii="Consolas" w:hAnsi="Consolas" w:cs="Consolas"/>
          <w:color w:val="000000"/>
          <w:sz w:val="19"/>
          <w:szCs w:val="19"/>
          <w:lang w:val="en-US"/>
        </w:rPr>
        <w:t>Context context);</w:t>
      </w:r>
    </w:p>
    <w:p w14:paraId="278632A9" w14:textId="77777777" w:rsidR="00B76A4E" w:rsidRDefault="00B76A4E" w:rsidP="00B76A4E">
      <w:pPr>
        <w:rPr>
          <w:rFonts w:ascii="Consolas" w:hAnsi="Consolas" w:cs="Consolas"/>
          <w:color w:val="000000"/>
          <w:sz w:val="19"/>
          <w:szCs w:val="19"/>
        </w:rPr>
      </w:pPr>
      <w:r w:rsidRPr="00B76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755C8" w14:textId="42C02990" w:rsidR="002D357F" w:rsidRDefault="003B0FFB" w:rsidP="00BB53BD">
      <w:pPr>
        <w:rPr>
          <w:rFonts w:cs="Times New Roman"/>
        </w:rPr>
      </w:pPr>
      <w:r>
        <w:rPr>
          <w:rFonts w:cs="Times New Roman"/>
        </w:rPr>
        <w:t xml:space="preserve">Создан </w:t>
      </w:r>
      <w:r w:rsidR="00B76A4E">
        <w:rPr>
          <w:rFonts w:cs="Times New Roman"/>
        </w:rPr>
        <w:t>интерфейс</w:t>
      </w:r>
      <w:r>
        <w:rPr>
          <w:rFonts w:cs="Times New Roman"/>
        </w:rPr>
        <w:t xml:space="preserve"> </w:t>
      </w:r>
      <w:proofErr w:type="spellStart"/>
      <w:r w:rsidR="00B76A4E">
        <w:rPr>
          <w:rFonts w:cs="Times New Roman"/>
          <w:lang w:val="en-US"/>
        </w:rPr>
        <w:t>IExpression</w:t>
      </w:r>
      <w:proofErr w:type="spellEnd"/>
      <w:r>
        <w:rPr>
          <w:rFonts w:cs="Times New Roman"/>
        </w:rPr>
        <w:t xml:space="preserve">, для которого был определен </w:t>
      </w:r>
      <w:r w:rsidR="00B76A4E">
        <w:rPr>
          <w:rFonts w:cs="Times New Roman"/>
        </w:rPr>
        <w:t xml:space="preserve">метод </w:t>
      </w:r>
      <w:r w:rsidR="00B76A4E">
        <w:rPr>
          <w:rFonts w:cs="Times New Roman"/>
          <w:lang w:val="en-US"/>
        </w:rPr>
        <w:t>Interpret</w:t>
      </w:r>
      <w:r w:rsidR="00B76A4E">
        <w:rPr>
          <w:rFonts w:cs="Times New Roman"/>
        </w:rPr>
        <w:t>, который при определении новых выражений будет переопределен в зависимости от грамматики</w:t>
      </w:r>
      <w:r w:rsidR="00EE30E2">
        <w:rPr>
          <w:rFonts w:cs="Times New Roman"/>
        </w:rPr>
        <w:t>.</w:t>
      </w:r>
    </w:p>
    <w:p w14:paraId="4CD05646" w14:textId="77777777" w:rsidR="009D502C" w:rsidRP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0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02C">
        <w:rPr>
          <w:rFonts w:ascii="Consolas" w:hAnsi="Consolas" w:cs="Consolas"/>
          <w:color w:val="2B91AF"/>
          <w:sz w:val="19"/>
          <w:szCs w:val="19"/>
          <w:lang w:val="en-US"/>
        </w:rPr>
        <w:t>NumberExpression</w:t>
      </w:r>
      <w:proofErr w:type="spellEnd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</w:p>
    <w:p w14:paraId="6F8A93D8" w14:textId="77777777" w:rsidR="009D502C" w:rsidRP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56AC32" w14:textId="77777777" w:rsidR="009D502C" w:rsidRP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0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name;   </w:t>
      </w:r>
      <w:proofErr w:type="gramEnd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0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9D50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</w:p>
    <w:p w14:paraId="4218D534" w14:textId="77777777" w:rsidR="009D502C" w:rsidRP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0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NumberExpression</w:t>
      </w:r>
      <w:proofErr w:type="spellEnd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0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variableName</w:t>
      </w:r>
      <w:proofErr w:type="spellEnd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7F9F7" w14:textId="77777777" w:rsidR="009D502C" w:rsidRP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D5CE9" w14:textId="77777777" w:rsidR="009D502C" w:rsidRP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variableName</w:t>
      </w:r>
      <w:proofErr w:type="spellEnd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22ADE" w14:textId="77777777" w:rsidR="009D502C" w:rsidRP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3406C" w14:textId="77777777" w:rsidR="009D502C" w:rsidRP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0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0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Interpret(</w:t>
      </w:r>
      <w:proofErr w:type="gramEnd"/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>Context context)</w:t>
      </w:r>
    </w:p>
    <w:p w14:paraId="2A1B246F" w14:textId="77777777" w:rsid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50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518ED0" w14:textId="77777777" w:rsid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context.GetVariable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0AF42" w14:textId="77777777" w:rsid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CC259" w14:textId="77777777" w:rsidR="009D502C" w:rsidRDefault="009D502C" w:rsidP="009D50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AD9264" w14:textId="2245123D" w:rsidR="009D502C" w:rsidRDefault="009D502C" w:rsidP="00BB53BD">
      <w:pPr>
        <w:rPr>
          <w:rFonts w:cs="Times New Roman"/>
        </w:rPr>
      </w:pPr>
      <w:r>
        <w:rPr>
          <w:rFonts w:cs="Times New Roman"/>
        </w:rPr>
        <w:t xml:space="preserve">Создан </w:t>
      </w:r>
      <w:r>
        <w:rPr>
          <w:rFonts w:cs="Times New Roman"/>
        </w:rPr>
        <w:t>класс</w:t>
      </w:r>
      <w:r>
        <w:rPr>
          <w:rFonts w:cs="Times New Roman"/>
        </w:rPr>
        <w:t xml:space="preserve"> </w:t>
      </w:r>
      <w:proofErr w:type="spellStart"/>
      <w:r w:rsidRPr="009D502C">
        <w:rPr>
          <w:rFonts w:cs="Times New Roman"/>
          <w:lang w:val="en-US"/>
        </w:rPr>
        <w:t>NumberExpression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</w:rPr>
        <w:t xml:space="preserve">наследованный от </w:t>
      </w:r>
      <w:r w:rsidR="00BB53BD">
        <w:rPr>
          <w:rFonts w:cs="Times New Roman"/>
        </w:rPr>
        <w:t xml:space="preserve">интерфейса </w:t>
      </w:r>
      <w:proofErr w:type="spellStart"/>
      <w:r w:rsidR="00BB53BD">
        <w:rPr>
          <w:rFonts w:cs="Times New Roman"/>
          <w:lang w:val="en-US"/>
        </w:rPr>
        <w:t>IExpression</w:t>
      </w:r>
      <w:proofErr w:type="spellEnd"/>
      <w:r>
        <w:rPr>
          <w:rFonts w:cs="Times New Roman"/>
        </w:rPr>
        <w:t xml:space="preserve">, который </w:t>
      </w:r>
      <w:r w:rsidR="003521A5">
        <w:rPr>
          <w:rFonts w:cs="Times New Roman"/>
        </w:rPr>
        <w:t>интерпретирует числовые (терминальные) выражения</w:t>
      </w:r>
      <w:r>
        <w:rPr>
          <w:rFonts w:cs="Times New Roman"/>
        </w:rPr>
        <w:t>.</w:t>
      </w:r>
      <w:r w:rsidR="00BB53BD">
        <w:rPr>
          <w:rFonts w:cs="Times New Roman"/>
        </w:rPr>
        <w:t xml:space="preserve"> </w:t>
      </w:r>
    </w:p>
    <w:p w14:paraId="0C5FF25E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557A">
        <w:rPr>
          <w:rFonts w:ascii="Consolas" w:hAnsi="Consolas" w:cs="Consolas"/>
          <w:color w:val="2B91AF"/>
          <w:sz w:val="19"/>
          <w:szCs w:val="19"/>
          <w:lang w:val="en-US"/>
        </w:rPr>
        <w:t>AddExpression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</w:p>
    <w:p w14:paraId="57E1B3EC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C05249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leftExpression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15D0F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rightExpression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BFE88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AddExpression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0D60B1CD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1CBD4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leftExpression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</w:t>
      </w:r>
    </w:p>
    <w:p w14:paraId="6145735B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rightExpression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</w:t>
      </w:r>
    </w:p>
    <w:p w14:paraId="4067671D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BA371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Interpret(</w:t>
      </w:r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Context context)</w:t>
      </w:r>
    </w:p>
    <w:p w14:paraId="3FEA1312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A7E65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FFAEE6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leftExpression.Interpret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(context) + </w:t>
      </w:r>
    </w:p>
    <w:p w14:paraId="4AE58EF6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rightExpression.Interpret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63AA524D" w14:textId="77777777" w:rsid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243322" w14:textId="77777777" w:rsid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CA6D0D" w14:textId="77777777" w:rsid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MultiplyExpression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IExpression</w:t>
      </w:r>
      <w:proofErr w:type="spellEnd"/>
    </w:p>
    <w:p w14:paraId="53C6736C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46DF0E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leftExpression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820B5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rightExpression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BAD13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MultiplyExpression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1C6B8C45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F0E8CA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leftExpression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</w:t>
      </w:r>
    </w:p>
    <w:p w14:paraId="091F704B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rightExpression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</w:t>
      </w:r>
    </w:p>
    <w:p w14:paraId="162397BC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80BA65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Interpret(</w:t>
      </w:r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Context context)</w:t>
      </w:r>
    </w:p>
    <w:p w14:paraId="5B7BB03F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254EF5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3952E053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leftExpression.Interpret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(context) *</w:t>
      </w:r>
    </w:p>
    <w:p w14:paraId="3B74A964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rightExpression.Interpret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059347FC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3D3C2D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3A7BF1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557A">
        <w:rPr>
          <w:rFonts w:ascii="Consolas" w:hAnsi="Consolas" w:cs="Consolas"/>
          <w:color w:val="2B91AF"/>
          <w:sz w:val="19"/>
          <w:szCs w:val="19"/>
          <w:lang w:val="en-US"/>
        </w:rPr>
        <w:t>SquareExpression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</w:p>
    <w:p w14:paraId="74B18E1C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A5C5E6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14:paraId="24A600F7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SquareExpression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FD99A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CBA291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 = </w:t>
      </w:r>
      <w:proofErr w:type="spell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8624D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004B4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Interpret(</w:t>
      </w:r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Context context)</w:t>
      </w:r>
    </w:p>
    <w:p w14:paraId="05D15A57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837321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5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0CE48352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expression.Interpret</w:t>
      </w:r>
      <w:proofErr w:type="spellEnd"/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(context) * </w:t>
      </w:r>
    </w:p>
    <w:p w14:paraId="358E9B75" w14:textId="77777777" w:rsidR="006D557A" w:rsidRP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expression.Interpret</w:t>
      </w:r>
      <w:proofErr w:type="spellEnd"/>
      <w:proofErr w:type="gramEnd"/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3AEEB9F6" w14:textId="77777777" w:rsid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0DFC4" w14:textId="77777777" w:rsidR="006D557A" w:rsidRDefault="006D557A" w:rsidP="006D55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0755F9" w14:textId="201FC074" w:rsidR="00EE30E2" w:rsidRPr="00505A12" w:rsidRDefault="006D557A" w:rsidP="006D557A">
      <w:r>
        <w:t>Были</w:t>
      </w:r>
      <w:r w:rsidRPr="00505A12">
        <w:t xml:space="preserve"> </w:t>
      </w:r>
      <w:r>
        <w:t>созданы</w:t>
      </w:r>
      <w:r w:rsidRPr="00505A12">
        <w:t xml:space="preserve"> </w:t>
      </w:r>
      <w:r>
        <w:t>классы</w:t>
      </w:r>
      <w:r w:rsidRPr="00505A12">
        <w:t xml:space="preserve"> </w:t>
      </w:r>
      <w:proofErr w:type="spellStart"/>
      <w:r>
        <w:rPr>
          <w:lang w:val="en-US"/>
        </w:rPr>
        <w:t>AddExpression</w:t>
      </w:r>
      <w:proofErr w:type="spellEnd"/>
      <w:r w:rsidRPr="00505A12">
        <w:t xml:space="preserve">, </w:t>
      </w:r>
      <w:proofErr w:type="spellStart"/>
      <w:r>
        <w:rPr>
          <w:lang w:val="en-US"/>
        </w:rPr>
        <w:t>MultiplyExpression</w:t>
      </w:r>
      <w:proofErr w:type="spellEnd"/>
      <w:r w:rsidRPr="00505A12">
        <w:t xml:space="preserve"> </w:t>
      </w:r>
      <w:r>
        <w:t>и</w:t>
      </w:r>
      <w:r w:rsidRPr="00505A12">
        <w:t xml:space="preserve"> </w:t>
      </w:r>
      <w:proofErr w:type="spellStart"/>
      <w:r>
        <w:rPr>
          <w:lang w:val="en-US"/>
        </w:rPr>
        <w:t>SquareExpression</w:t>
      </w:r>
      <w:proofErr w:type="spellEnd"/>
      <w:r w:rsidRPr="00505A12">
        <w:t xml:space="preserve">, </w:t>
      </w:r>
      <w:r>
        <w:t>которые</w:t>
      </w:r>
      <w:r w:rsidRPr="00505A12">
        <w:t xml:space="preserve"> </w:t>
      </w:r>
      <w:r w:rsidR="00505A12">
        <w:t>интерпретируют нетерминальные выражения сложения, умножения и возведения числа в квадрат соответственно.</w:t>
      </w:r>
    </w:p>
    <w:p w14:paraId="333F1B22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8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700B009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6E0417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79FB062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A6A8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A6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a = 0;</w:t>
      </w:r>
    </w:p>
    <w:p w14:paraId="743E8B1F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A6A8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CA6A82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0;</w:t>
      </w:r>
    </w:p>
    <w:p w14:paraId="1E6C1734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C2F1F2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89266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549D1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0DACF1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0B08778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49F257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2D53D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ok = Int32.TryParse(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B52A3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3E0A02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(!ok</w:t>
      </w:r>
      <w:proofErr w:type="gram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2E3EA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E6526" w14:textId="43405076" w:rsid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5BA3F3" w14:textId="3EC7885A" w:rsidR="00CA6A82" w:rsidRPr="002A35ED" w:rsidRDefault="002A35ED" w:rsidP="00CA6A82">
      <w:r>
        <w:t>Функция для введения числа, с проверкой на правильность ввода.</w:t>
      </w:r>
    </w:p>
    <w:p w14:paraId="673B0DD0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5E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SquareSum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Context context)</w:t>
      </w:r>
    </w:p>
    <w:p w14:paraId="5F8DC871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F75C2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AddExpression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C658418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AddExpression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6D8966C8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SquareExpression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B38ED3C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NumberExpression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1F1E3E5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MultiplyExpression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17C0C4E0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MultiplyExpression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94D8271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NumberExpression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NumberExpression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0D920451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NumberExpression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BC540B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)</w:t>
      </w:r>
    </w:p>
    <w:p w14:paraId="14F101D1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), </w:t>
      </w:r>
    </w:p>
    <w:p w14:paraId="7CDF5DE7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SquareExpression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NumberExpression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02262DA" w14:textId="07C6B22D" w:rsid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AE2BC8" w14:textId="6B48C12F" w:rsidR="002A35ED" w:rsidRPr="002A35ED" w:rsidRDefault="002A35ED" w:rsidP="002A35ED">
      <w:r>
        <w:t xml:space="preserve">Функция квадрат суммы, которая </w:t>
      </w:r>
      <w:r w:rsidR="0066257E">
        <w:t>описывает последовательность выполнения интерпретируемых действий при получении квадрата суммы двух введенных чисел.</w:t>
      </w:r>
    </w:p>
    <w:p w14:paraId="62370974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57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72932F" w14:textId="77777777" w:rsid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56F6D" w14:textId="77777777" w:rsid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"Вычисление квадрата суммы первых двух чисел."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0A475" w14:textId="77777777" w:rsid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первое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1D9A5" w14:textId="77777777" w:rsid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7712D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Context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D83D7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context.SetVariable</w:t>
      </w:r>
      <w:proofErr w:type="spellEnd"/>
      <w:proofErr w:type="gram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7587CDA8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context.SetVariable</w:t>
      </w:r>
      <w:proofErr w:type="spellEnd"/>
      <w:proofErr w:type="gram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14:paraId="75E99E37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context.SetVariable</w:t>
      </w:r>
      <w:proofErr w:type="spellEnd"/>
      <w:proofErr w:type="gram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1E678B4F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IExpression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SquareSum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05581BC3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expression.Interpret</w:t>
      </w:r>
      <w:proofErr w:type="spellEnd"/>
      <w:proofErr w:type="gram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14:paraId="202DB4F3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A6A82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14838F18" w14:textId="77777777" w:rsidR="00CA6A82" w:rsidRP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1543C5" w14:textId="77777777" w:rsidR="00CA6A8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A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075645" w14:textId="48D58AF2" w:rsidR="00372FD9" w:rsidRPr="00152CB2" w:rsidRDefault="00CA6A82" w:rsidP="00CA6A82">
      <w:pPr>
        <w:autoSpaceDE w:val="0"/>
        <w:autoSpaceDN w:val="0"/>
        <w:adjustRightInd w:val="0"/>
        <w:spacing w:line="240" w:lineRule="auto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372FD9" w:rsidRPr="00152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921"/>
    <w:multiLevelType w:val="hybridMultilevel"/>
    <w:tmpl w:val="77F0CC44"/>
    <w:lvl w:ilvl="0" w:tplc="D062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455"/>
    <w:multiLevelType w:val="multilevel"/>
    <w:tmpl w:val="279603D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7942D28"/>
    <w:multiLevelType w:val="hybridMultilevel"/>
    <w:tmpl w:val="0EB0D8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E3213F3"/>
    <w:multiLevelType w:val="hybridMultilevel"/>
    <w:tmpl w:val="27AE8D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95D0630"/>
    <w:multiLevelType w:val="hybridMultilevel"/>
    <w:tmpl w:val="FDD224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CE174A1"/>
    <w:multiLevelType w:val="hybridMultilevel"/>
    <w:tmpl w:val="4A54F8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57F"/>
    <w:rsid w:val="00032957"/>
    <w:rsid w:val="000808A5"/>
    <w:rsid w:val="000D5A2C"/>
    <w:rsid w:val="001031B1"/>
    <w:rsid w:val="00152CB2"/>
    <w:rsid w:val="002A35ED"/>
    <w:rsid w:val="002B61E2"/>
    <w:rsid w:val="002D357F"/>
    <w:rsid w:val="003521A5"/>
    <w:rsid w:val="00372FD9"/>
    <w:rsid w:val="003B0FFB"/>
    <w:rsid w:val="004A016E"/>
    <w:rsid w:val="004A31E2"/>
    <w:rsid w:val="00505A12"/>
    <w:rsid w:val="00542EDB"/>
    <w:rsid w:val="0055528D"/>
    <w:rsid w:val="0057605A"/>
    <w:rsid w:val="005B2CE2"/>
    <w:rsid w:val="005D2FC0"/>
    <w:rsid w:val="0066257E"/>
    <w:rsid w:val="006749F7"/>
    <w:rsid w:val="006A5895"/>
    <w:rsid w:val="006D557A"/>
    <w:rsid w:val="006E6CC8"/>
    <w:rsid w:val="007A5105"/>
    <w:rsid w:val="007C6D33"/>
    <w:rsid w:val="007E4A8A"/>
    <w:rsid w:val="0080387C"/>
    <w:rsid w:val="008143EC"/>
    <w:rsid w:val="0081632C"/>
    <w:rsid w:val="00873E56"/>
    <w:rsid w:val="008E3878"/>
    <w:rsid w:val="00913A7E"/>
    <w:rsid w:val="00985654"/>
    <w:rsid w:val="00992556"/>
    <w:rsid w:val="009D502C"/>
    <w:rsid w:val="00B127D4"/>
    <w:rsid w:val="00B43DD2"/>
    <w:rsid w:val="00B71FC6"/>
    <w:rsid w:val="00B76A4E"/>
    <w:rsid w:val="00BB53BD"/>
    <w:rsid w:val="00BE7734"/>
    <w:rsid w:val="00C815EC"/>
    <w:rsid w:val="00CA6A82"/>
    <w:rsid w:val="00DE4BB1"/>
    <w:rsid w:val="00E57E68"/>
    <w:rsid w:val="00E751D9"/>
    <w:rsid w:val="00E800BA"/>
    <w:rsid w:val="00EE30E2"/>
    <w:rsid w:val="00E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558C"/>
  <w15:docId w15:val="{27CA45CF-6FB7-4625-AB9C-A36E16C6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87C"/>
    <w:pPr>
      <w:spacing w:after="0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2D357F"/>
    <w:pPr>
      <w:keepNext/>
      <w:keepLines/>
      <w:numPr>
        <w:numId w:val="2"/>
      </w:numPr>
      <w:spacing w:before="120" w:after="120"/>
      <w:ind w:left="357" w:hanging="357"/>
      <w:outlineLvl w:val="0"/>
    </w:pPr>
    <w:rPr>
      <w:rFonts w:eastAsiaTheme="majorEastAsia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357F"/>
    <w:rPr>
      <w:b/>
      <w:bCs/>
    </w:rPr>
  </w:style>
  <w:style w:type="paragraph" w:styleId="a4">
    <w:name w:val="List Paragraph"/>
    <w:basedOn w:val="a"/>
    <w:uiPriority w:val="34"/>
    <w:qFormat/>
    <w:rsid w:val="002D35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357F"/>
    <w:rPr>
      <w:rFonts w:ascii="Times New Roman" w:eastAsiaTheme="majorEastAsia" w:hAnsi="Times New Roman" w:cstheme="majorBidi"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80387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038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87C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80387C"/>
    <w:pPr>
      <w:spacing w:after="0" w:line="240" w:lineRule="auto"/>
      <w:jc w:val="center"/>
    </w:pPr>
    <w:rPr>
      <w:rFonts w:ascii="Times New Roman" w:hAnsi="Times New Roman"/>
      <w:sz w:val="26"/>
    </w:rPr>
  </w:style>
  <w:style w:type="character" w:customStyle="1" w:styleId="bb">
    <w:name w:val="bb"/>
    <w:basedOn w:val="a0"/>
    <w:rsid w:val="00913A7E"/>
  </w:style>
  <w:style w:type="character" w:styleId="HTML">
    <w:name w:val="HTML Code"/>
    <w:basedOn w:val="a0"/>
    <w:uiPriority w:val="99"/>
    <w:semiHidden/>
    <w:unhideWhenUsed/>
    <w:rsid w:val="007E4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7806">
      <w:bodyDiv w:val="1"/>
      <w:marLeft w:val="0"/>
      <w:marRight w:val="0"/>
      <w:marTop w:val="0"/>
      <w:marBottom w:val="20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66DD2-904E-45C8-9E99-AD069BA3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Wartal Wind</cp:lastModifiedBy>
  <cp:revision>43</cp:revision>
  <dcterms:created xsi:type="dcterms:W3CDTF">2018-01-31T16:20:00Z</dcterms:created>
  <dcterms:modified xsi:type="dcterms:W3CDTF">2018-02-25T15:04:00Z</dcterms:modified>
</cp:coreProperties>
</file>