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DA416" w14:textId="77777777" w:rsidR="00572A67" w:rsidRDefault="00572A67" w:rsidP="00572A6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478CA36D" w14:textId="77777777" w:rsidR="00572A67" w:rsidRDefault="00572A67" w:rsidP="00572A6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Национальный исследовательский университет ИТМО</w:t>
      </w:r>
    </w:p>
    <w:p w14:paraId="796678B7" w14:textId="77777777" w:rsidR="00572A67" w:rsidRDefault="00572A67" w:rsidP="00572A67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B3208CD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9889848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846ED15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401F9E6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ADCBA07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0D997B5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369DA34B" w14:textId="78C5A06B" w:rsidR="00572A67" w:rsidRPr="00DD06D3" w:rsidRDefault="00572A67" w:rsidP="00572A67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</w:t>
      </w:r>
      <w:r w:rsidR="00371571" w:rsidRPr="00DD06D3">
        <w:rPr>
          <w:rFonts w:ascii="Times New Roman" w:eastAsia="Times New Roman" w:hAnsi="Times New Roman" w:cs="Times New Roman"/>
          <w:b/>
          <w:sz w:val="36"/>
          <w:szCs w:val="36"/>
        </w:rPr>
        <w:t>2</w:t>
      </w:r>
    </w:p>
    <w:p w14:paraId="588E31FD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62208FA0" w14:textId="309874E0" w:rsidR="00572A67" w:rsidRPr="00DD06D3" w:rsidRDefault="00572A67" w:rsidP="00572A67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="00DD06D3">
        <w:rPr>
          <w:rFonts w:ascii="Times New Roman" w:eastAsia="Times New Roman" w:hAnsi="Times New Roman" w:cs="Times New Roman"/>
          <w:b/>
          <w:sz w:val="32"/>
          <w:szCs w:val="32"/>
          <w:lang w:val="en-US"/>
        </w:rPr>
        <w:t>3124123</w:t>
      </w:r>
    </w:p>
    <w:p w14:paraId="1632C95D" w14:textId="77777777" w:rsidR="00572A67" w:rsidRDefault="00572A67" w:rsidP="00572A67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563BF44" w14:textId="77777777" w:rsidR="00572A67" w:rsidRDefault="00572A67" w:rsidP="00572A67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EAD5C4F" w14:textId="77777777" w:rsidR="00572A67" w:rsidRDefault="00572A67" w:rsidP="00572A67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BBB1CE9" w14:textId="77777777" w:rsidR="00572A67" w:rsidRDefault="00572A67" w:rsidP="00572A67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4510B29" w14:textId="77777777" w:rsidR="00572A67" w:rsidRDefault="00572A67" w:rsidP="00572A67">
      <w:pPr>
        <w:ind w:left="6372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Студенты:</w:t>
      </w:r>
    </w:p>
    <w:p w14:paraId="3425E8C1" w14:textId="77777777" w:rsidR="00572A67" w:rsidRDefault="00572A67" w:rsidP="00572A67">
      <w:pPr>
        <w:ind w:left="6372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Долинный М. В.</w:t>
      </w:r>
    </w:p>
    <w:p w14:paraId="2D5F0B2E" w14:textId="77777777" w:rsidR="00572A67" w:rsidRDefault="00572A67" w:rsidP="00572A67">
      <w:pPr>
        <w:ind w:left="6372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Антипин Г. В.</w:t>
      </w:r>
    </w:p>
    <w:p w14:paraId="323CC019" w14:textId="77777777" w:rsidR="00572A67" w:rsidRDefault="00572A67" w:rsidP="00572A67">
      <w:pPr>
        <w:ind w:left="6372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P3332</w:t>
      </w:r>
    </w:p>
    <w:p w14:paraId="5FA2577F" w14:textId="77777777" w:rsidR="00572A67" w:rsidRDefault="00572A67" w:rsidP="00572A67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</w:p>
    <w:p w14:paraId="720389DC" w14:textId="77777777" w:rsidR="00572A67" w:rsidRDefault="00572A67" w:rsidP="00572A67">
      <w:pPr>
        <w:ind w:left="6372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0CCCBE40" w14:textId="77777777" w:rsidR="00572A67" w:rsidRPr="00732DA9" w:rsidRDefault="00572A67" w:rsidP="00572A67">
      <w:pPr>
        <w:ind w:left="6372"/>
        <w:jc w:val="right"/>
        <w:rPr>
          <w:rFonts w:ascii="Times New Roman" w:eastAsia="Times New Roman" w:hAnsi="Times New Roman" w:cs="Times New Roman"/>
          <w:i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i/>
          <w:sz w:val="28"/>
          <w:szCs w:val="28"/>
        </w:rPr>
        <w:t>Чупанов</w:t>
      </w:r>
      <w:proofErr w:type="spellEnd"/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А. А.</w:t>
      </w:r>
    </w:p>
    <w:p w14:paraId="25AB6482" w14:textId="77777777" w:rsidR="00572A67" w:rsidRDefault="00572A67" w:rsidP="00572A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B3B9F1A" w14:textId="77777777" w:rsidR="00572A67" w:rsidRDefault="00572A67" w:rsidP="00572A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953740B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97D4C4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CA25F8" w14:textId="77777777" w:rsidR="00572A67" w:rsidRDefault="00572A67" w:rsidP="00572A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Pr="00732DA9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19C97480" w14:textId="77777777" w:rsidR="004D6BBB" w:rsidRDefault="00000000">
      <w:pPr>
        <w:spacing w:line="480" w:lineRule="auto"/>
        <w:rPr>
          <w:rFonts w:ascii="Times New Roman" w:eastAsia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Описание задания</w:t>
      </w:r>
    </w:p>
    <w:p w14:paraId="794DB275" w14:textId="401F0851" w:rsidR="004D6BBB" w:rsidRDefault="00572A67" w:rsidP="00572A67">
      <w:pPr>
        <w:spacing w:line="48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572A6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6F98339" wp14:editId="7FF39EC6">
            <wp:extent cx="5939790" cy="1793875"/>
            <wp:effectExtent l="0" t="0" r="3810" b="0"/>
            <wp:docPr id="2058780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801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2B3E4" w14:textId="2670AC4F" w:rsidR="00572A67" w:rsidRDefault="00572A67" w:rsidP="00572A67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572A6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B8F16E2" wp14:editId="09F800CE">
            <wp:extent cx="5939790" cy="3557270"/>
            <wp:effectExtent l="0" t="0" r="3810" b="5080"/>
            <wp:docPr id="688110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10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2743" w14:textId="77777777" w:rsidR="00371571" w:rsidRPr="00DA1C96" w:rsidRDefault="00371571" w:rsidP="00572A67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4C42C7D" w14:textId="44E19A3D" w:rsidR="004D6BBB" w:rsidRDefault="00371571">
      <w:pPr>
        <w:rPr>
          <w:rFonts w:ascii="Times New Roman" w:eastAsia="Times New Roman" w:hAnsi="Times New Roman" w:cs="Times New Roman"/>
        </w:rPr>
      </w:pPr>
      <w:r w:rsidRPr="00371571"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1DE6FDCA" wp14:editId="4DE83BCA">
            <wp:extent cx="5939790" cy="2971165"/>
            <wp:effectExtent l="0" t="0" r="3810" b="635"/>
            <wp:docPr id="646438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386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BF19" w14:textId="6562D7F6" w:rsidR="004D6BBB" w:rsidRPr="00572A67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3B1920A3" w14:textId="77777777" w:rsidR="004D6BB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UML</w:t>
      </w:r>
    </w:p>
    <w:p w14:paraId="4E05DF09" w14:textId="77777777" w:rsidR="004D6BBB" w:rsidRDefault="004D6BBB">
      <w:pPr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524A4398" w14:textId="35F14C5C" w:rsidR="004D6BBB" w:rsidRDefault="00572A67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736A8EB6" wp14:editId="4EB94DFA">
            <wp:extent cx="5937885" cy="3510915"/>
            <wp:effectExtent l="0" t="0" r="5715" b="0"/>
            <wp:docPr id="2062151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6100A92" w14:textId="77777777" w:rsidR="004D6BBB" w:rsidRPr="00C83ECC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 w:rsidRPr="00C83ECC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Описание тестового покрытия с обоснованием его выбора</w:t>
      </w:r>
    </w:p>
    <w:p w14:paraId="4625EA18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/>
          <w:sz w:val="32"/>
          <w:szCs w:val="32"/>
        </w:rPr>
      </w:pPr>
      <w:r w:rsidRPr="00C83ECC">
        <w:rPr>
          <w:rFonts w:ascii="Times New Roman" w:eastAsia="Times New Roman" w:hAnsi="Times New Roman" w:cs="Times New Roman"/>
          <w:b/>
          <w:sz w:val="32"/>
          <w:szCs w:val="32"/>
        </w:rPr>
        <w:t>Тригонометрические функции</w:t>
      </w:r>
    </w:p>
    <w:p w14:paraId="37927382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В тригонометрическом блоке используются функции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(x),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cos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(x),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cot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 и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csc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(x). Выбор тестов для них основан на их математических свойствах и особенностях реализации.</w:t>
      </w:r>
    </w:p>
    <w:p w14:paraId="0866256F" w14:textId="77777777" w:rsidR="00C83ECC" w:rsidRPr="00C83ECC" w:rsidRDefault="00C83ECC" w:rsidP="00C83ECC">
      <w:pPr>
        <w:numPr>
          <w:ilvl w:val="0"/>
          <w:numId w:val="6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Обычные значения внутри области определения: проверяются точки -1, -2, π/4, -π/4, π/3. Они нужны для проверки корректности вычислений в типичных случаях, когда функция определена и не находится в особой точке.</w:t>
      </w:r>
    </w:p>
    <w:p w14:paraId="51B6D9AE" w14:textId="77777777" w:rsidR="00C83ECC" w:rsidRPr="00C83ECC" w:rsidRDefault="00C83ECC" w:rsidP="00C83ECC">
      <w:pPr>
        <w:numPr>
          <w:ilvl w:val="0"/>
          <w:numId w:val="6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Характерные точки: проверяются 0, π/2, -π/2, π. Эти значения выбраны потому, что для них результат известен аналитически, а значит, они подходят как опорные точки для проверки правильности реализации.</w:t>
      </w:r>
    </w:p>
    <w:p w14:paraId="6EC9D78D" w14:textId="77777777" w:rsidR="00C83ECC" w:rsidRPr="00C83ECC" w:rsidRDefault="00C83ECC" w:rsidP="00C83ECC">
      <w:pPr>
        <w:numPr>
          <w:ilvl w:val="0"/>
          <w:numId w:val="6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Периодические значения и нормализация аргумента: дополнительно проверяются 2π и -3π/2, так как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 в данной работе вычисляется через ряд Тейлора после нормализации аргумента. Такие тесты подтверждают, что реализация корректно сводит аргумент к базовому промежутку.</w:t>
      </w:r>
    </w:p>
    <w:p w14:paraId="505F3947" w14:textId="77777777" w:rsidR="00C83ECC" w:rsidRPr="00C83ECC" w:rsidRDefault="00C83ECC" w:rsidP="00C83ECC">
      <w:pPr>
        <w:numPr>
          <w:ilvl w:val="0"/>
          <w:numId w:val="6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Отрицательные значения: выделены отдельно, поскольку вся тригонометрическая часть системы используется именно при x &lt;= 0. Это позволяет проверить поведение функций именно в той области, которая реально участвует в вычислении итоговой системы.</w:t>
      </w:r>
    </w:p>
    <w:p w14:paraId="702538C6" w14:textId="77777777" w:rsidR="00C83ECC" w:rsidRPr="00C83ECC" w:rsidRDefault="00C83ECC" w:rsidP="00C83ECC">
      <w:pPr>
        <w:numPr>
          <w:ilvl w:val="0"/>
          <w:numId w:val="6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Особые точки: для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cot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 и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csc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 критическими являются значения x = kπ, так как обе функции содержат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sin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 в знаменателе. Поэтому отдельно проверяются точки 0 и π, в которых ожидается исключение.</w:t>
      </w:r>
    </w:p>
    <w:p w14:paraId="5EFFF7EB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Такой набор тестов достаточен, потому что покрывает обычные случаи, периодичность, знаковые особенности и все ключевые точки разрыва тригонометрического блока.</w:t>
      </w:r>
    </w:p>
    <w:p w14:paraId="1CD6D31B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/>
          <w:sz w:val="32"/>
          <w:szCs w:val="32"/>
        </w:rPr>
      </w:pPr>
      <w:r w:rsidRPr="00C83ECC">
        <w:rPr>
          <w:rFonts w:ascii="Times New Roman" w:eastAsia="Times New Roman" w:hAnsi="Times New Roman" w:cs="Times New Roman"/>
          <w:b/>
          <w:sz w:val="32"/>
          <w:szCs w:val="32"/>
        </w:rPr>
        <w:t>Логарифмические функции</w:t>
      </w:r>
    </w:p>
    <w:p w14:paraId="786D7963" w14:textId="014D0491" w:rsidR="00C83ECC" w:rsidRPr="00C83ECC" w:rsidRDefault="00C83ECC" w:rsidP="00C83EC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Логарифмический блок включает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ф</w:t>
      </w: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ункции 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(x), log2(x), log3(x), log5(x) и log10(x). Их тестирование основано на свойствах логарифмов и на том, что все функции этого блока реализованы через натуральный логарифм.</w:t>
      </w:r>
    </w:p>
    <w:p w14:paraId="1AD6CF37" w14:textId="77777777" w:rsidR="00C83ECC" w:rsidRPr="00C83ECC" w:rsidRDefault="00C83ECC" w:rsidP="00C83ECC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Обычные значения из области определения: используются 2, 5, 10, а также значения-степени оснований, например 4, 9, 100. Они выбраны потому, что позволяют получить точные ожидаемые результаты (1, 2) и удобно проверять корректность вычислений.</w:t>
      </w:r>
    </w:p>
    <w:p w14:paraId="3DD83B62" w14:textId="77777777" w:rsidR="00C83ECC" w:rsidRPr="00C83ECC" w:rsidRDefault="00C83ECC" w:rsidP="00C83ECC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Точка x = 1: проверяется отдельно, так как для всех логарифмов в этой точке результат равен 0. Это важная граничная точка, разделяющая интервалы (0, 1) и (1, +∞).</w:t>
      </w:r>
    </w:p>
    <w:p w14:paraId="2B6B069B" w14:textId="77777777" w:rsidR="00C83ECC" w:rsidRPr="00C83ECC" w:rsidRDefault="00C83ECC" w:rsidP="00C83ECC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Дробные положительные значения: например, 0.5. Они нужны, потому что на интервале 0 </w:t>
      </w:r>
      <w:proofErr w:type="gram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&lt; x</w:t>
      </w:r>
      <w:proofErr w:type="gram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gram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&lt; 1</w:t>
      </w:r>
      <w:proofErr w:type="gram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 логарифмы меняют знак, и поведение функций отличается от случая </w:t>
      </w:r>
      <w:proofErr w:type="gram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x &gt;</w:t>
      </w:r>
      <w:proofErr w:type="gram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 1.</w:t>
      </w:r>
    </w:p>
    <w:p w14:paraId="43E92048" w14:textId="77777777" w:rsidR="00C83ECC" w:rsidRPr="00C83ECC" w:rsidRDefault="00C83ECC" w:rsidP="00C83ECC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Некорректные аргументы: проверяются 0 и отрицательные значения. Это необходимо, так как логарифмические функции определены только при </w:t>
      </w:r>
      <w:proofErr w:type="gram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x &gt;</w:t>
      </w:r>
      <w:proofErr w:type="gram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 0, и реализация должна корректно обрабатывать выход за область определения.</w:t>
      </w:r>
    </w:p>
    <w:p w14:paraId="618837EE" w14:textId="77777777" w:rsidR="00C83ECC" w:rsidRPr="00C83ECC" w:rsidRDefault="00C83ECC" w:rsidP="00C83ECC">
      <w:pPr>
        <w:numPr>
          <w:ilvl w:val="0"/>
          <w:numId w:val="7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Произвольные </w:t>
      </w:r>
      <w:proofErr w:type="spell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нетабличные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 xml:space="preserve"> значения: например, 7. Такие тесты позволяют убедиться, что реализация корректна не только на “удобных” точках, но и на обычных произвольных аргументах.</w:t>
      </w:r>
    </w:p>
    <w:p w14:paraId="5FFD9AB1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/>
          <w:sz w:val="32"/>
          <w:szCs w:val="32"/>
        </w:rPr>
      </w:pPr>
      <w:r w:rsidRPr="00C83ECC">
        <w:rPr>
          <w:rFonts w:ascii="Times New Roman" w:eastAsia="Times New Roman" w:hAnsi="Times New Roman" w:cs="Times New Roman"/>
          <w:b/>
          <w:sz w:val="32"/>
          <w:szCs w:val="32"/>
        </w:rPr>
        <w:t>Система функций</w:t>
      </w:r>
    </w:p>
    <w:p w14:paraId="1F2456F0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При тестировании полной системы учитывалось, что она состоит из двух ветвей с разными условиями применимости.</w:t>
      </w:r>
    </w:p>
    <w:p w14:paraId="5027F879" w14:textId="77777777" w:rsidR="00C83ECC" w:rsidRPr="00C83ECC" w:rsidRDefault="00C83ECC" w:rsidP="00C83ECC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Отрицательные значения, например -1 и -2: используются для проверки того, что при x &lt;= 0 система действительно переходит в тригонометрическую ветвь и корректно вычисляет результат.</w:t>
      </w:r>
    </w:p>
    <w:p w14:paraId="28741825" w14:textId="77777777" w:rsidR="00C83ECC" w:rsidRPr="00C83ECC" w:rsidRDefault="00C83ECC" w:rsidP="00C83ECC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Положительные значения, например 2, 5, 10, 0.5: используются для проверки логарифмической ветви на типичных аргументах из разных частей области определения.</w:t>
      </w:r>
    </w:p>
    <w:p w14:paraId="08CF0349" w14:textId="77777777" w:rsidR="00C83ECC" w:rsidRPr="00C83ECC" w:rsidRDefault="00C83ECC" w:rsidP="00C83ECC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Граничная точка x = 0: проверяется отдельно, так как это граница переключения ветвей. Она важна для проверки самого условия разбиения системы.</w:t>
      </w:r>
    </w:p>
    <w:p w14:paraId="08BDB1B5" w14:textId="77777777" w:rsidR="00C83ECC" w:rsidRPr="00C83ECC" w:rsidRDefault="00C83ECC" w:rsidP="00C83ECC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Особая точка x = 1: проверяется отдельно, потому что в логарифмической части системы возникает неопределенность, связанная с тем, что </w:t>
      </w:r>
      <w:proofErr w:type="spellStart"/>
      <w:proofErr w:type="gramStart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ln</w:t>
      </w:r>
      <w:proofErr w:type="spell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proofErr w:type="gramEnd"/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1) = 0.</w:t>
      </w:r>
    </w:p>
    <w:p w14:paraId="70572A58" w14:textId="77777777" w:rsidR="00C83ECC" w:rsidRPr="00C83ECC" w:rsidRDefault="00C83ECC" w:rsidP="00C83ECC">
      <w:pPr>
        <w:numPr>
          <w:ilvl w:val="0"/>
          <w:numId w:val="8"/>
        </w:num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Специальные опорные точки, например x = -π/2: полезны тем, что для них можно получить простой и точно известный ожидаемый результат для тригонометрической части системы.</w:t>
      </w:r>
    </w:p>
    <w:p w14:paraId="5B0057A5" w14:textId="77777777" w:rsidR="00C83ECC" w:rsidRPr="00C83ECC" w:rsidRDefault="00C83ECC" w:rsidP="00C83ECC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83ECC">
        <w:rPr>
          <w:rFonts w:ascii="Times New Roman" w:eastAsia="Times New Roman" w:hAnsi="Times New Roman" w:cs="Times New Roman"/>
          <w:bCs/>
          <w:sz w:val="28"/>
          <w:szCs w:val="28"/>
        </w:rPr>
        <w:t>Такое покрытие позволяет проверить не только корректность вычислений внутри каждой ветви, но и правильность маршрутизации аргумента между ними.</w:t>
      </w:r>
    </w:p>
    <w:p w14:paraId="625957DD" w14:textId="3D948CC8" w:rsidR="004D6BB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88C9959" w14:textId="77777777" w:rsidR="004D6BBB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Тестовое покрытие</w:t>
      </w:r>
    </w:p>
    <w:p w14:paraId="64E39990" w14:textId="77777777" w:rsidR="004D6BBB" w:rsidRPr="00DD06D3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Как мы можем видеть, все работает корректно:</w:t>
      </w:r>
    </w:p>
    <w:p w14:paraId="54701F73" w14:textId="55A21652" w:rsidR="004D6BBB" w:rsidRPr="00DD06D3" w:rsidRDefault="00DD06D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D06D3">
        <w:rPr>
          <w:rFonts w:ascii="Times New Roman" w:eastAsia="Times New Roman" w:hAnsi="Times New Roman" w:cs="Times New Roman"/>
          <w:sz w:val="28"/>
          <w:szCs w:val="28"/>
          <w:lang w:val="en-US"/>
        </w:rPr>
        <w:drawing>
          <wp:inline distT="0" distB="0" distL="0" distR="0" wp14:anchorId="2AC871DB" wp14:editId="6238917A">
            <wp:extent cx="5939790" cy="2762885"/>
            <wp:effectExtent l="0" t="0" r="3810" b="0"/>
            <wp:docPr id="1018809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09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5B03" w14:textId="4A3E93F9" w:rsidR="004D6BBB" w:rsidRDefault="00DD06D3">
      <w:pPr>
        <w:rPr>
          <w:rFonts w:ascii="Times New Roman" w:eastAsia="Times New Roman" w:hAnsi="Times New Roman" w:cs="Times New Roman"/>
          <w:sz w:val="28"/>
          <w:szCs w:val="28"/>
        </w:rPr>
      </w:pPr>
      <w:r w:rsidRPr="00DD06D3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5DBF9FAE" wp14:editId="30C37667">
            <wp:extent cx="5939790" cy="1532255"/>
            <wp:effectExtent l="0" t="0" r="3810" b="0"/>
            <wp:docPr id="630851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511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72EF" w14:textId="77777777" w:rsidR="004D6BBB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21810395" w14:textId="77777777" w:rsidR="004D6BBB" w:rsidRDefault="00000000">
      <w:pP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br w:type="page"/>
      </w:r>
    </w:p>
    <w:p w14:paraId="6D732CEA" w14:textId="77777777" w:rsidR="004D6BBB" w:rsidRPr="00DD06D3" w:rsidRDefault="00000000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>Графики</w:t>
      </w:r>
    </w:p>
    <w:p w14:paraId="4CCE9AF2" w14:textId="6CAF014A" w:rsidR="00371571" w:rsidRPr="00DD06D3" w:rsidRDefault="00371571">
      <w:pPr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  <w:lang w:val="en-US"/>
        </w:rPr>
        <w:t>trig</w:t>
      </w:r>
    </w:p>
    <w:p w14:paraId="768EF947" w14:textId="0FFC0A3E" w:rsidR="004D6BBB" w:rsidRDefault="00371571">
      <w:pPr>
        <w:rPr>
          <w:rFonts w:ascii="Times New Roman" w:eastAsia="Times New Roman" w:hAnsi="Times New Roman" w:cs="Times New Roman"/>
          <w:sz w:val="28"/>
          <w:szCs w:val="28"/>
        </w:rPr>
      </w:pPr>
      <w:r w:rsidRPr="0037157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321A83E" wp14:editId="60EDD4B6">
            <wp:extent cx="5939790" cy="2967355"/>
            <wp:effectExtent l="0" t="0" r="3810" b="4445"/>
            <wp:docPr id="428483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832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04C3" w14:textId="772F068D" w:rsidR="004D6BBB" w:rsidRDefault="0037157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Log</w:t>
      </w:r>
    </w:p>
    <w:p w14:paraId="2371D969" w14:textId="2471C94F" w:rsidR="00371571" w:rsidRPr="00371571" w:rsidRDefault="0037157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71571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448FB3" wp14:editId="3A5E41E2">
            <wp:extent cx="5939790" cy="3048000"/>
            <wp:effectExtent l="0" t="0" r="3810" b="0"/>
            <wp:docPr id="1263797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973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A34D" w14:textId="5379B1FF" w:rsidR="004D6BBB" w:rsidRPr="00371571" w:rsidRDefault="0037157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System</w:t>
      </w:r>
    </w:p>
    <w:p w14:paraId="55CAA17B" w14:textId="42803CAA" w:rsidR="004D6BBB" w:rsidRDefault="00371571">
      <w:pPr>
        <w:rPr>
          <w:rFonts w:ascii="Times New Roman" w:eastAsia="Times New Roman" w:hAnsi="Times New Roman" w:cs="Times New Roman"/>
          <w:sz w:val="28"/>
          <w:szCs w:val="28"/>
        </w:rPr>
      </w:pPr>
      <w:r w:rsidRPr="00371571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71A041" wp14:editId="611DBC79">
            <wp:extent cx="5939790" cy="3120390"/>
            <wp:effectExtent l="0" t="0" r="3810" b="3810"/>
            <wp:docPr id="1372412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412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57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9A1C3B9" w14:textId="77777777" w:rsidR="004D6BB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2DDE7A75" w14:textId="77777777" w:rsidR="004D6BBB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14:paraId="4B0CA3B5" w14:textId="77777777" w:rsidR="004D6BBB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выполнения лабораторной работы была реализована система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функций,основанная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на разложении в ряд. Проведено модульное и интеграционное тестирование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JUnit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5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Mockito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включая анализ граничных значений классов эквивалентности.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Кроме того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я научился тестировать приложения, работающие с дисплеем, получил базовые навыки CI. Выгрузка данных в CSV построенные графики подтвердили корректность вычислений. Работа позволила закрепить навыки интеграционного тестирования, работы с численными методами и проектирования модульных приложений.</w:t>
      </w:r>
    </w:p>
    <w:p w14:paraId="3EF1425A" w14:textId="77777777" w:rsidR="004D6BBB" w:rsidRDefault="004D6BB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4D6BBB">
      <w:headerReference w:type="default" r:id="rId17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A7857" w14:textId="77777777" w:rsidR="007B7249" w:rsidRDefault="007B7249">
      <w:pPr>
        <w:spacing w:after="0" w:line="240" w:lineRule="auto"/>
      </w:pPr>
      <w:r>
        <w:separator/>
      </w:r>
    </w:p>
  </w:endnote>
  <w:endnote w:type="continuationSeparator" w:id="0">
    <w:p w14:paraId="663E5F23" w14:textId="77777777" w:rsidR="007B7249" w:rsidRDefault="007B72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5010A0F-16CC-4B4D-BEFF-D05B7F28383A}"/>
    <w:embedBold r:id="rId2" w:fontKey="{4E07BC24-C264-4480-A526-299E6366A9E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C85F52F9-27FA-462A-BE47-0C0ED66DEF79}"/>
    <w:embedItalic r:id="rId4" w:fontKey="{C6D978A6-DE1E-451B-A433-B5FC1AC8D28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0B54E4B-514F-4D66-8ED6-F29C6757D6E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A0034" w14:textId="77777777" w:rsidR="007B7249" w:rsidRDefault="007B7249">
      <w:pPr>
        <w:spacing w:after="0" w:line="240" w:lineRule="auto"/>
      </w:pPr>
      <w:r>
        <w:separator/>
      </w:r>
    </w:p>
  </w:footnote>
  <w:footnote w:type="continuationSeparator" w:id="0">
    <w:p w14:paraId="2DB1F781" w14:textId="77777777" w:rsidR="007B7249" w:rsidRDefault="007B72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897AC" w14:textId="77777777" w:rsidR="004D6BBB" w:rsidRDefault="004D6BB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62040"/>
    <w:multiLevelType w:val="multilevel"/>
    <w:tmpl w:val="F7B0A1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A50B84"/>
    <w:multiLevelType w:val="multilevel"/>
    <w:tmpl w:val="11322E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40673F"/>
    <w:multiLevelType w:val="multilevel"/>
    <w:tmpl w:val="5F0C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EBD74C5"/>
    <w:multiLevelType w:val="multilevel"/>
    <w:tmpl w:val="0A7E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1545D31"/>
    <w:multiLevelType w:val="multilevel"/>
    <w:tmpl w:val="698485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0C1FE3"/>
    <w:multiLevelType w:val="multilevel"/>
    <w:tmpl w:val="DB3873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A5948F7"/>
    <w:multiLevelType w:val="multilevel"/>
    <w:tmpl w:val="BB8A2B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A9C0C9D"/>
    <w:multiLevelType w:val="multilevel"/>
    <w:tmpl w:val="4D2C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18598971">
    <w:abstractNumId w:val="4"/>
  </w:num>
  <w:num w:numId="2" w16cid:durableId="852844294">
    <w:abstractNumId w:val="0"/>
  </w:num>
  <w:num w:numId="3" w16cid:durableId="1969775001">
    <w:abstractNumId w:val="5"/>
  </w:num>
  <w:num w:numId="4" w16cid:durableId="142234571">
    <w:abstractNumId w:val="6"/>
  </w:num>
  <w:num w:numId="5" w16cid:durableId="1441334880">
    <w:abstractNumId w:val="1"/>
  </w:num>
  <w:num w:numId="6" w16cid:durableId="1342898596">
    <w:abstractNumId w:val="3"/>
  </w:num>
  <w:num w:numId="7" w16cid:durableId="1256548805">
    <w:abstractNumId w:val="2"/>
  </w:num>
  <w:num w:numId="8" w16cid:durableId="16148955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BBB"/>
    <w:rsid w:val="002348E0"/>
    <w:rsid w:val="00282992"/>
    <w:rsid w:val="002B48FA"/>
    <w:rsid w:val="00371571"/>
    <w:rsid w:val="004D6BBB"/>
    <w:rsid w:val="00572A67"/>
    <w:rsid w:val="00703174"/>
    <w:rsid w:val="007B7249"/>
    <w:rsid w:val="00C83ECC"/>
    <w:rsid w:val="00CF0B57"/>
    <w:rsid w:val="00DA1C96"/>
    <w:rsid w:val="00DD06D3"/>
    <w:rsid w:val="00E0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D23F2"/>
  <w15:docId w15:val="{22A6D7D9-75E1-4FA9-ADCA-1338CA3AB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560272-FF93-4303-B1D5-456439245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10</Pages>
  <Words>720</Words>
  <Characters>4106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Григорий Антипин</cp:lastModifiedBy>
  <cp:revision>4</cp:revision>
  <dcterms:created xsi:type="dcterms:W3CDTF">2026-03-18T14:34:00Z</dcterms:created>
  <dcterms:modified xsi:type="dcterms:W3CDTF">2026-03-19T21:05:00Z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