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A416" w14:textId="77777777" w:rsidR="00572A67" w:rsidRDefault="00572A67" w:rsidP="00572A6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478CA36D" w14:textId="77777777" w:rsidR="00572A67" w:rsidRDefault="00572A67" w:rsidP="00572A6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Национальный исследовательский университет ИТМО</w:t>
      </w:r>
    </w:p>
    <w:p w14:paraId="796678B7" w14:textId="77777777" w:rsidR="00572A67" w:rsidRDefault="00572A67" w:rsidP="00572A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B3208CD" w14:textId="77777777" w:rsidR="00572A67" w:rsidRDefault="00572A67" w:rsidP="00572A6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9889848" w14:textId="77777777" w:rsidR="00572A67" w:rsidRDefault="00572A67" w:rsidP="00572A6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846ED15" w14:textId="77777777" w:rsidR="00572A67" w:rsidRDefault="00572A67" w:rsidP="00572A6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401F9E6" w14:textId="77777777" w:rsidR="00572A67" w:rsidRDefault="00572A67" w:rsidP="00572A6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ADCBA07" w14:textId="77777777" w:rsidR="00572A67" w:rsidRDefault="00572A67" w:rsidP="00572A6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0D997B5" w14:textId="77777777" w:rsidR="00572A67" w:rsidRDefault="00572A67" w:rsidP="00572A6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369DA34B" w14:textId="78C5A06B" w:rsidR="00572A67" w:rsidRPr="00371571" w:rsidRDefault="00572A67" w:rsidP="00572A67">
      <w:pPr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</w:t>
      </w:r>
      <w:r w:rsidR="00371571">
        <w:rPr>
          <w:rFonts w:ascii="Times New Roman" w:eastAsia="Times New Roman" w:hAnsi="Times New Roman" w:cs="Times New Roman"/>
          <w:b/>
          <w:sz w:val="36"/>
          <w:szCs w:val="36"/>
          <w:lang w:val="en-US"/>
        </w:rPr>
        <w:t>2</w:t>
      </w:r>
    </w:p>
    <w:p w14:paraId="588E31FD" w14:textId="77777777" w:rsidR="00572A67" w:rsidRDefault="00572A67" w:rsidP="00572A67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2208FA0" w14:textId="77777777" w:rsidR="00572A67" w:rsidRPr="00732DA9" w:rsidRDefault="00572A67" w:rsidP="00572A67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Pr="00732DA9">
        <w:rPr>
          <w:rFonts w:ascii="Times New Roman" w:eastAsia="Times New Roman" w:hAnsi="Times New Roman" w:cs="Times New Roman"/>
          <w:b/>
          <w:sz w:val="32"/>
          <w:szCs w:val="32"/>
        </w:rPr>
        <w:t>470407</w:t>
      </w:r>
    </w:p>
    <w:p w14:paraId="1632C95D" w14:textId="77777777" w:rsidR="00572A67" w:rsidRDefault="00572A67" w:rsidP="00572A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563BF44" w14:textId="77777777" w:rsidR="00572A67" w:rsidRDefault="00572A67" w:rsidP="00572A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EAD5C4F" w14:textId="77777777" w:rsidR="00572A67" w:rsidRDefault="00572A67" w:rsidP="00572A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BBB1CE9" w14:textId="77777777" w:rsidR="00572A67" w:rsidRDefault="00572A67" w:rsidP="00572A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4510B29" w14:textId="77777777" w:rsidR="00572A67" w:rsidRDefault="00572A67" w:rsidP="00572A67">
      <w:pPr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Студенты:</w:t>
      </w:r>
    </w:p>
    <w:p w14:paraId="3425E8C1" w14:textId="77777777" w:rsidR="00572A67" w:rsidRDefault="00572A67" w:rsidP="00572A67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Долинный М. В.</w:t>
      </w:r>
    </w:p>
    <w:p w14:paraId="2D5F0B2E" w14:textId="77777777" w:rsidR="00572A67" w:rsidRDefault="00572A67" w:rsidP="00572A67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Антипин Г. В.</w:t>
      </w:r>
    </w:p>
    <w:p w14:paraId="323CC019" w14:textId="77777777" w:rsidR="00572A67" w:rsidRDefault="00572A67" w:rsidP="00572A67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P3332</w:t>
      </w:r>
    </w:p>
    <w:p w14:paraId="5FA2577F" w14:textId="77777777" w:rsidR="00572A67" w:rsidRDefault="00572A67" w:rsidP="00572A67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14:paraId="720389DC" w14:textId="77777777" w:rsidR="00572A67" w:rsidRDefault="00572A67" w:rsidP="00572A67">
      <w:pPr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0CCCBE40" w14:textId="77777777" w:rsidR="00572A67" w:rsidRPr="00732DA9" w:rsidRDefault="00572A67" w:rsidP="00572A67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Чупанов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А. А.</w:t>
      </w:r>
    </w:p>
    <w:p w14:paraId="25AB6482" w14:textId="77777777" w:rsidR="00572A67" w:rsidRDefault="00572A67" w:rsidP="00572A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3B9F1A" w14:textId="77777777" w:rsidR="00572A67" w:rsidRDefault="00572A67" w:rsidP="00572A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53740B" w14:textId="77777777" w:rsidR="00572A67" w:rsidRDefault="00572A67" w:rsidP="00572A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97D4C4" w14:textId="77777777" w:rsidR="00572A67" w:rsidRDefault="00572A67" w:rsidP="00572A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CA25F8" w14:textId="77777777" w:rsidR="00572A67" w:rsidRDefault="00572A67" w:rsidP="00572A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Pr="00732DA9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9C97480" w14:textId="77777777" w:rsidR="004D6BBB" w:rsidRDefault="00000000">
      <w:pPr>
        <w:spacing w:line="480" w:lineRule="auto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Описание задания</w:t>
      </w:r>
    </w:p>
    <w:p w14:paraId="794DB275" w14:textId="401F0851" w:rsidR="004D6BBB" w:rsidRDefault="00572A67" w:rsidP="00572A67">
      <w:pPr>
        <w:spacing w:line="48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2A6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F98339" wp14:editId="7FF39EC6">
            <wp:extent cx="5939790" cy="1793875"/>
            <wp:effectExtent l="0" t="0" r="3810" b="0"/>
            <wp:docPr id="2058780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80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B3E4" w14:textId="2670AC4F" w:rsidR="00572A67" w:rsidRDefault="00572A67" w:rsidP="00572A67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2A6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8F16E2" wp14:editId="09F800CE">
            <wp:extent cx="5939790" cy="3557270"/>
            <wp:effectExtent l="0" t="0" r="3810" b="5080"/>
            <wp:docPr id="688110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10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2743" w14:textId="77777777" w:rsidR="00371571" w:rsidRPr="00DA1C96" w:rsidRDefault="00371571" w:rsidP="00572A67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C42C7D" w14:textId="44E19A3D" w:rsidR="004D6BBB" w:rsidRDefault="00371571">
      <w:pPr>
        <w:rPr>
          <w:rFonts w:ascii="Times New Roman" w:eastAsia="Times New Roman" w:hAnsi="Times New Roman" w:cs="Times New Roman"/>
        </w:rPr>
      </w:pPr>
      <w:r w:rsidRPr="00371571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1DE6FDCA" wp14:editId="4DE83BCA">
            <wp:extent cx="5939790" cy="2971165"/>
            <wp:effectExtent l="0" t="0" r="3810" b="635"/>
            <wp:docPr id="646438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38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BF19" w14:textId="6562D7F6" w:rsidR="004D6BBB" w:rsidRPr="00572A67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3B1920A3" w14:textId="77777777" w:rsidR="004D6BB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UML</w:t>
      </w:r>
    </w:p>
    <w:p w14:paraId="4E05DF09" w14:textId="77777777" w:rsidR="004D6BBB" w:rsidRDefault="004D6BBB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24A4398" w14:textId="35F14C5C" w:rsidR="004D6BBB" w:rsidRDefault="00572A67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736A8EB6" wp14:editId="4EB94DFA">
            <wp:extent cx="5937885" cy="3510915"/>
            <wp:effectExtent l="0" t="0" r="5715" b="0"/>
            <wp:docPr id="2062151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6100A92" w14:textId="77777777" w:rsidR="004D6BBB" w:rsidRPr="00C83ECC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83ECC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Описание тестового покрытия с обоснованием его выбора</w:t>
      </w:r>
    </w:p>
    <w:p w14:paraId="4625EA18" w14:textId="77777777" w:rsidR="00C83ECC" w:rsidRPr="00C83ECC" w:rsidRDefault="00C83ECC" w:rsidP="00C83ECC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83ECC">
        <w:rPr>
          <w:rFonts w:ascii="Times New Roman" w:eastAsia="Times New Roman" w:hAnsi="Times New Roman" w:cs="Times New Roman"/>
          <w:b/>
          <w:sz w:val="32"/>
          <w:szCs w:val="32"/>
        </w:rPr>
        <w:t>Тригонометрические функции</w:t>
      </w:r>
    </w:p>
    <w:p w14:paraId="37927382" w14:textId="77777777" w:rsidR="00C83ECC" w:rsidRPr="00C83ECC" w:rsidRDefault="00C83ECC" w:rsidP="00C83EC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В тригонометрическом блоке используются функции </w:t>
      </w:r>
      <w:proofErr w:type="spell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sin</w:t>
      </w:r>
      <w:proofErr w:type="spell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(x), </w:t>
      </w:r>
      <w:proofErr w:type="spell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cos</w:t>
      </w:r>
      <w:proofErr w:type="spell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(x), </w:t>
      </w:r>
      <w:proofErr w:type="spell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cot</w:t>
      </w:r>
      <w:proofErr w:type="spell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(x) и </w:t>
      </w:r>
      <w:proofErr w:type="spell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csc</w:t>
      </w:r>
      <w:proofErr w:type="spell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(x). Выбор тестов для них основан на их математических свойствах и особенностях реализации.</w:t>
      </w:r>
    </w:p>
    <w:p w14:paraId="0866256F" w14:textId="77777777" w:rsidR="00C83ECC" w:rsidRPr="00C83ECC" w:rsidRDefault="00C83ECC" w:rsidP="00C83ECC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Обычные значения внутри области определения: проверяются точки -1, -2, π/4, -π/4, π/3. Они нужны для проверки корректности вычислений в типичных случаях, когда функция определена и не находится в особой точке.</w:t>
      </w:r>
    </w:p>
    <w:p w14:paraId="51B6D9AE" w14:textId="77777777" w:rsidR="00C83ECC" w:rsidRPr="00C83ECC" w:rsidRDefault="00C83ECC" w:rsidP="00C83ECC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Характерные точки: проверяются 0, π/2, -π/2, π. Эти значения выбраны потому, что для них результат известен аналитически, а значит, они подходят как опорные точки для проверки правильности реализации.</w:t>
      </w:r>
    </w:p>
    <w:p w14:paraId="6EC9D78D" w14:textId="77777777" w:rsidR="00C83ECC" w:rsidRPr="00C83ECC" w:rsidRDefault="00C83ECC" w:rsidP="00C83ECC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Периодические значения и нормализация аргумента: дополнительно проверяются 2π и -3π/2, так как </w:t>
      </w:r>
      <w:proofErr w:type="spell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sin</w:t>
      </w:r>
      <w:proofErr w:type="spell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(x) в данной работе вычисляется через ряд Тейлора после нормализации аргумента. Такие тесты подтверждают, что реализация корректно сводит аргумент к базовому промежутку.</w:t>
      </w:r>
    </w:p>
    <w:p w14:paraId="505F3947" w14:textId="77777777" w:rsidR="00C83ECC" w:rsidRPr="00C83ECC" w:rsidRDefault="00C83ECC" w:rsidP="00C83ECC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Отрицательные значения: выделены отдельно, поскольку вся тригонометрическая часть системы используется именно при x &lt;= 0. Это позволяет проверить поведение функций именно в той области, которая реально участвует в вычислении итоговой системы.</w:t>
      </w:r>
    </w:p>
    <w:p w14:paraId="702538C6" w14:textId="77777777" w:rsidR="00C83ECC" w:rsidRPr="00C83ECC" w:rsidRDefault="00C83ECC" w:rsidP="00C83ECC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Особые точки: для </w:t>
      </w:r>
      <w:proofErr w:type="spell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cot</w:t>
      </w:r>
      <w:proofErr w:type="spell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(x) и </w:t>
      </w:r>
      <w:proofErr w:type="spell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csc</w:t>
      </w:r>
      <w:proofErr w:type="spell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(x) критическими являются значения x = kπ, так как обе функции содержат </w:t>
      </w:r>
      <w:proofErr w:type="spell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sin</w:t>
      </w:r>
      <w:proofErr w:type="spell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(x) в знаменателе. Поэтому отдельно проверяются точки 0 и π, в которых ожидается исключение.</w:t>
      </w:r>
    </w:p>
    <w:p w14:paraId="5EFFF7EB" w14:textId="77777777" w:rsidR="00C83ECC" w:rsidRPr="00C83ECC" w:rsidRDefault="00C83ECC" w:rsidP="00C83EC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Такой набор тестов достаточен, потому что покрывает обычные случаи, периодичность, знаковые особенности и все ключевые точки разрыва тригонометрического блока.</w:t>
      </w:r>
    </w:p>
    <w:p w14:paraId="1CD6D31B" w14:textId="77777777" w:rsidR="00C83ECC" w:rsidRPr="00C83ECC" w:rsidRDefault="00C83ECC" w:rsidP="00C83ECC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83ECC">
        <w:rPr>
          <w:rFonts w:ascii="Times New Roman" w:eastAsia="Times New Roman" w:hAnsi="Times New Roman" w:cs="Times New Roman"/>
          <w:b/>
          <w:sz w:val="32"/>
          <w:szCs w:val="32"/>
        </w:rPr>
        <w:t>Логарифмические функции</w:t>
      </w:r>
    </w:p>
    <w:p w14:paraId="786D7963" w14:textId="014D0491" w:rsidR="00C83ECC" w:rsidRPr="00C83ECC" w:rsidRDefault="00C83ECC" w:rsidP="00C83EC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Логарифмический блок включает</w:t>
      </w: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ф</w:t>
      </w: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ункции </w:t>
      </w:r>
      <w:proofErr w:type="spell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ln</w:t>
      </w:r>
      <w:proofErr w:type="spell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(x), log2(x), log3(x), log5(x) и log10(x). Их тестирование основано на свойствах логарифмов и на том, что все функции этого блока реализованы через натуральный логарифм.</w:t>
      </w:r>
    </w:p>
    <w:p w14:paraId="1AD6CF37" w14:textId="77777777" w:rsidR="00C83ECC" w:rsidRPr="00C83ECC" w:rsidRDefault="00C83ECC" w:rsidP="00C83ECC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Обычные значения из области определения: используются 2, 5, 10, а также значения-степени оснований, например 4, 9, 100. Они выбраны потому, что позволяют получить точные ожидаемые результаты (1, 2) и удобно проверять корректность вычислений.</w:t>
      </w:r>
    </w:p>
    <w:p w14:paraId="3DD83B62" w14:textId="77777777" w:rsidR="00C83ECC" w:rsidRPr="00C83ECC" w:rsidRDefault="00C83ECC" w:rsidP="00C83ECC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Точка x = 1: проверяется отдельно, так как для всех логарифмов в этой точке результат равен 0. Это важная граничная точка, разделяющая интервалы (0, 1) и (1, +∞).</w:t>
      </w:r>
    </w:p>
    <w:p w14:paraId="2B6B069B" w14:textId="77777777" w:rsidR="00C83ECC" w:rsidRPr="00C83ECC" w:rsidRDefault="00C83ECC" w:rsidP="00C83ECC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 xml:space="preserve">Дробные положительные значения: например, 0.5. Они нужны, потому что на интервале 0 </w:t>
      </w:r>
      <w:proofErr w:type="gram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&lt; x</w:t>
      </w:r>
      <w:proofErr w:type="gram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&lt; 1</w:t>
      </w:r>
      <w:proofErr w:type="gram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 логарифмы меняют знак, и поведение функций отличается от случая </w:t>
      </w:r>
      <w:proofErr w:type="gram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x &gt;</w:t>
      </w:r>
      <w:proofErr w:type="gram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 xml:space="preserve"> 1.</w:t>
      </w:r>
    </w:p>
    <w:p w14:paraId="43E92048" w14:textId="77777777" w:rsidR="00C83ECC" w:rsidRPr="00C83ECC" w:rsidRDefault="00C83ECC" w:rsidP="00C83ECC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Некорректные аргументы: проверяются 0 и отрицательные значения. Это необходимо, так как логарифмические функции определены только при </w:t>
      </w:r>
      <w:proofErr w:type="gram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x &gt;</w:t>
      </w:r>
      <w:proofErr w:type="gram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 xml:space="preserve"> 0, и реализация должна корректно обрабатывать выход за область определения.</w:t>
      </w:r>
    </w:p>
    <w:p w14:paraId="618837EE" w14:textId="77777777" w:rsidR="00C83ECC" w:rsidRPr="00C83ECC" w:rsidRDefault="00C83ECC" w:rsidP="00C83ECC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Произвольные </w:t>
      </w:r>
      <w:proofErr w:type="spell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нетабличные</w:t>
      </w:r>
      <w:proofErr w:type="spell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 xml:space="preserve"> значения: например, 7. Такие тесты позволяют убедиться, что реализация корректна не только на “удобных” точках, но и на обычных произвольных аргументах.</w:t>
      </w:r>
    </w:p>
    <w:p w14:paraId="5FFD9AB1" w14:textId="77777777" w:rsidR="00C83ECC" w:rsidRPr="00C83ECC" w:rsidRDefault="00C83ECC" w:rsidP="00C83ECC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C83ECC">
        <w:rPr>
          <w:rFonts w:ascii="Times New Roman" w:eastAsia="Times New Roman" w:hAnsi="Times New Roman" w:cs="Times New Roman"/>
          <w:b/>
          <w:sz w:val="32"/>
          <w:szCs w:val="32"/>
        </w:rPr>
        <w:t>Система функций</w:t>
      </w:r>
    </w:p>
    <w:p w14:paraId="1F2456F0" w14:textId="77777777" w:rsidR="00C83ECC" w:rsidRPr="00C83ECC" w:rsidRDefault="00C83ECC" w:rsidP="00C83EC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При тестировании полной системы учитывалось, что она состоит из двух ветвей с разными условиями применимости.</w:t>
      </w:r>
    </w:p>
    <w:p w14:paraId="5027F879" w14:textId="77777777" w:rsidR="00C83ECC" w:rsidRPr="00C83ECC" w:rsidRDefault="00C83ECC" w:rsidP="00C83ECC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Отрицательные значения, например -1 и -2: используются для проверки того, что при x &lt;= 0 система действительно переходит в тригонометрическую ветвь и корректно вычисляет результат.</w:t>
      </w:r>
    </w:p>
    <w:p w14:paraId="28741825" w14:textId="77777777" w:rsidR="00C83ECC" w:rsidRPr="00C83ECC" w:rsidRDefault="00C83ECC" w:rsidP="00C83ECC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Положительные значения, например 2, 5, 10, 0.5: используются для проверки логарифмической ветви на типичных аргументах из разных частей области определения.</w:t>
      </w:r>
    </w:p>
    <w:p w14:paraId="08CF0349" w14:textId="77777777" w:rsidR="00C83ECC" w:rsidRPr="00C83ECC" w:rsidRDefault="00C83ECC" w:rsidP="00C83ECC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Граничная точка x = 0: проверяется отдельно, так как это граница переключения ветвей. Она важна для проверки самого условия разбиения системы.</w:t>
      </w:r>
    </w:p>
    <w:p w14:paraId="08BDB1B5" w14:textId="77777777" w:rsidR="00C83ECC" w:rsidRPr="00C83ECC" w:rsidRDefault="00C83ECC" w:rsidP="00C83ECC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Особая точка x = 1: проверяется отдельно, потому что в логарифмической части системы возникает неопределенность, связанная с тем, что </w:t>
      </w:r>
      <w:proofErr w:type="spellStart"/>
      <w:proofErr w:type="gramStart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ln</w:t>
      </w:r>
      <w:proofErr w:type="spell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1) = 0.</w:t>
      </w:r>
    </w:p>
    <w:p w14:paraId="70572A58" w14:textId="77777777" w:rsidR="00C83ECC" w:rsidRPr="00C83ECC" w:rsidRDefault="00C83ECC" w:rsidP="00C83ECC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Специальные опорные точки, например x = -π/2: полезны тем, что для них можно получить простой и точно известный ожидаемый результат для тригонометрической части системы.</w:t>
      </w:r>
    </w:p>
    <w:p w14:paraId="5B0057A5" w14:textId="77777777" w:rsidR="00C83ECC" w:rsidRPr="00C83ECC" w:rsidRDefault="00C83ECC" w:rsidP="00C83EC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83ECC">
        <w:rPr>
          <w:rFonts w:ascii="Times New Roman" w:eastAsia="Times New Roman" w:hAnsi="Times New Roman" w:cs="Times New Roman"/>
          <w:bCs/>
          <w:sz w:val="28"/>
          <w:szCs w:val="28"/>
        </w:rPr>
        <w:t>Такое покрытие позволяет проверить не только корректность вычислений внутри каждой ветви, но и правильность маршрутизации аргумента между ними.</w:t>
      </w:r>
    </w:p>
    <w:p w14:paraId="625957DD" w14:textId="3D948CC8" w:rsidR="004D6BB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188C9959" w14:textId="77777777" w:rsidR="004D6BB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Тестовое покрытие</w:t>
      </w:r>
    </w:p>
    <w:p w14:paraId="64E39990" w14:textId="77777777" w:rsidR="004D6BBB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мы можем видеть, все работает корректно:</w:t>
      </w:r>
    </w:p>
    <w:p w14:paraId="0ABDA6ED" w14:textId="465570E2" w:rsidR="00282992" w:rsidRPr="00282992" w:rsidRDefault="0028299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82992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6D85D00" wp14:editId="3C8502C7">
            <wp:extent cx="5939790" cy="2862580"/>
            <wp:effectExtent l="0" t="0" r="3810" b="0"/>
            <wp:docPr id="533282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82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1F73" w14:textId="77777777" w:rsidR="004D6BBB" w:rsidRDefault="004D6BB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735B03" w14:textId="722ACAEA" w:rsidR="004D6BBB" w:rsidRDefault="00282992">
      <w:pPr>
        <w:rPr>
          <w:rFonts w:ascii="Times New Roman" w:eastAsia="Times New Roman" w:hAnsi="Times New Roman" w:cs="Times New Roman"/>
          <w:sz w:val="28"/>
          <w:szCs w:val="28"/>
        </w:rPr>
      </w:pPr>
      <w:r w:rsidRPr="0028299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EB7729C" wp14:editId="613C5651">
            <wp:extent cx="5939790" cy="1275080"/>
            <wp:effectExtent l="0" t="0" r="3810" b="1270"/>
            <wp:docPr id="2067982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82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72EF" w14:textId="77777777" w:rsidR="004D6BBB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Итоговое тестовое покрытие.</w:t>
      </w:r>
    </w:p>
    <w:p w14:paraId="21810395" w14:textId="77777777" w:rsidR="004D6BBB" w:rsidRDefault="00000000">
      <w:pP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br w:type="page"/>
      </w:r>
    </w:p>
    <w:p w14:paraId="6D732CEA" w14:textId="77777777" w:rsidR="004D6BBB" w:rsidRDefault="00000000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Графики</w:t>
      </w:r>
    </w:p>
    <w:p w14:paraId="4CCE9AF2" w14:textId="6CAF014A" w:rsidR="00371571" w:rsidRPr="00371571" w:rsidRDefault="00371571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trig</w:t>
      </w:r>
    </w:p>
    <w:p w14:paraId="768EF947" w14:textId="0FFC0A3E" w:rsidR="004D6BBB" w:rsidRDefault="00371571">
      <w:pPr>
        <w:rPr>
          <w:rFonts w:ascii="Times New Roman" w:eastAsia="Times New Roman" w:hAnsi="Times New Roman" w:cs="Times New Roman"/>
          <w:sz w:val="28"/>
          <w:szCs w:val="28"/>
        </w:rPr>
      </w:pPr>
      <w:r w:rsidRPr="0037157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321A83E" wp14:editId="60EDD4B6">
            <wp:extent cx="5939790" cy="2967355"/>
            <wp:effectExtent l="0" t="0" r="3810" b="4445"/>
            <wp:docPr id="428483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83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04C3" w14:textId="772F068D" w:rsidR="004D6BBB" w:rsidRDefault="0037157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Log</w:t>
      </w:r>
    </w:p>
    <w:p w14:paraId="2371D969" w14:textId="2471C94F" w:rsidR="00371571" w:rsidRPr="00371571" w:rsidRDefault="0037157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7157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C448FB3" wp14:editId="3A5E41E2">
            <wp:extent cx="5939790" cy="3048000"/>
            <wp:effectExtent l="0" t="0" r="3810" b="0"/>
            <wp:docPr id="1263797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97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A34D" w14:textId="5379B1FF" w:rsidR="004D6BBB" w:rsidRPr="00371571" w:rsidRDefault="0037157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System</w:t>
      </w:r>
    </w:p>
    <w:p w14:paraId="55CAA17B" w14:textId="42803CAA" w:rsidR="004D6BBB" w:rsidRDefault="00371571">
      <w:pPr>
        <w:rPr>
          <w:rFonts w:ascii="Times New Roman" w:eastAsia="Times New Roman" w:hAnsi="Times New Roman" w:cs="Times New Roman"/>
          <w:sz w:val="28"/>
          <w:szCs w:val="28"/>
        </w:rPr>
      </w:pPr>
      <w:r w:rsidRPr="00371571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71A041" wp14:editId="611DBC79">
            <wp:extent cx="5939790" cy="3120390"/>
            <wp:effectExtent l="0" t="0" r="3810" b="3810"/>
            <wp:docPr id="1372412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2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57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9A1C3B9" w14:textId="77777777" w:rsidR="004D6B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DDE7A75" w14:textId="77777777" w:rsidR="004D6BBB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Выводы</w:t>
      </w:r>
    </w:p>
    <w:p w14:paraId="4B0CA3B5" w14:textId="77777777" w:rsidR="004D6BB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была реализована система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функций,основанная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 разложении в ряд. Проведено модульное и интеграционное тестирование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Mockito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включая анализ граничных значений классов эквивалентности.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Кроме того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я научился тестировать приложения, работающие с дисплеем, получил базовые навыки CI. Выгрузка данных в CSV построенные графики подтвердили корректность вычислений. Работа позволила закрепить навыки интеграционного тестирования, работы с численными методами и проектирования модульных приложений.</w:t>
      </w:r>
    </w:p>
    <w:p w14:paraId="3EF1425A" w14:textId="77777777" w:rsidR="004D6BBB" w:rsidRDefault="004D6BBB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4D6BBB">
      <w:headerReference w:type="default" r:id="rId17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70628" w14:textId="77777777" w:rsidR="00E01593" w:rsidRDefault="00E01593">
      <w:pPr>
        <w:spacing w:after="0" w:line="240" w:lineRule="auto"/>
      </w:pPr>
      <w:r>
        <w:separator/>
      </w:r>
    </w:p>
  </w:endnote>
  <w:endnote w:type="continuationSeparator" w:id="0">
    <w:p w14:paraId="0C24AB01" w14:textId="77777777" w:rsidR="00E01593" w:rsidRDefault="00E01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D2D2B53-5294-42E4-8CB0-63F6EF3C3281}"/>
    <w:embedBold r:id="rId2" w:fontKey="{71753E66-FB5F-4F2B-A6CB-EF12C0A664C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00A96B8A-AD15-49D4-9257-238F3FFF58B8}"/>
    <w:embedItalic r:id="rId4" w:fontKey="{6639C21B-E182-44A3-B738-39F21815E3C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A89037A-E16A-480C-B662-F21C198BEE3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5FB2B" w14:textId="77777777" w:rsidR="00E01593" w:rsidRDefault="00E01593">
      <w:pPr>
        <w:spacing w:after="0" w:line="240" w:lineRule="auto"/>
      </w:pPr>
      <w:r>
        <w:separator/>
      </w:r>
    </w:p>
  </w:footnote>
  <w:footnote w:type="continuationSeparator" w:id="0">
    <w:p w14:paraId="2256C2F7" w14:textId="77777777" w:rsidR="00E01593" w:rsidRDefault="00E01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897AC" w14:textId="77777777" w:rsidR="004D6BBB" w:rsidRDefault="004D6B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2040"/>
    <w:multiLevelType w:val="multilevel"/>
    <w:tmpl w:val="F7B0A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A50B84"/>
    <w:multiLevelType w:val="multilevel"/>
    <w:tmpl w:val="11322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40673F"/>
    <w:multiLevelType w:val="multilevel"/>
    <w:tmpl w:val="5F0C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BD74C5"/>
    <w:multiLevelType w:val="multilevel"/>
    <w:tmpl w:val="0A7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545D31"/>
    <w:multiLevelType w:val="multilevel"/>
    <w:tmpl w:val="69848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0C1FE3"/>
    <w:multiLevelType w:val="multilevel"/>
    <w:tmpl w:val="DB387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5948F7"/>
    <w:multiLevelType w:val="multilevel"/>
    <w:tmpl w:val="BB8A2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9C0C9D"/>
    <w:multiLevelType w:val="multilevel"/>
    <w:tmpl w:val="4D2C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8598971">
    <w:abstractNumId w:val="4"/>
  </w:num>
  <w:num w:numId="2" w16cid:durableId="852844294">
    <w:abstractNumId w:val="0"/>
  </w:num>
  <w:num w:numId="3" w16cid:durableId="1969775001">
    <w:abstractNumId w:val="5"/>
  </w:num>
  <w:num w:numId="4" w16cid:durableId="142234571">
    <w:abstractNumId w:val="6"/>
  </w:num>
  <w:num w:numId="5" w16cid:durableId="1441334880">
    <w:abstractNumId w:val="1"/>
  </w:num>
  <w:num w:numId="6" w16cid:durableId="1342898596">
    <w:abstractNumId w:val="3"/>
  </w:num>
  <w:num w:numId="7" w16cid:durableId="1256548805">
    <w:abstractNumId w:val="2"/>
  </w:num>
  <w:num w:numId="8" w16cid:durableId="16148955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BBB"/>
    <w:rsid w:val="002348E0"/>
    <w:rsid w:val="00282992"/>
    <w:rsid w:val="002B48FA"/>
    <w:rsid w:val="00371571"/>
    <w:rsid w:val="004D6BBB"/>
    <w:rsid w:val="00572A67"/>
    <w:rsid w:val="00703174"/>
    <w:rsid w:val="00C83ECC"/>
    <w:rsid w:val="00DA1C96"/>
    <w:rsid w:val="00E0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D23F2"/>
  <w15:docId w15:val="{22A6D7D9-75E1-4FA9-ADCA-1338CA3A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60272-FF93-4303-B1D5-456439245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10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Григорий Антипин</cp:lastModifiedBy>
  <cp:revision>3</cp:revision>
  <dcterms:created xsi:type="dcterms:W3CDTF">2026-03-18T14:34:00Z</dcterms:created>
  <dcterms:modified xsi:type="dcterms:W3CDTF">2026-03-19T19:30:00Z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