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3D27ABCB" w14:textId="16DC0E62" w:rsidR="00293C22" w:rsidRPr="00293C22" w:rsidRDefault="00884C65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Методика разработки приложений </w:t>
      </w:r>
      <w:r>
        <w:rPr>
          <w:lang w:val="en-US"/>
        </w:rPr>
        <w:t>ASP</w:t>
      </w:r>
      <w:r w:rsidRPr="00884C65">
        <w:t>.</w:t>
      </w:r>
      <w:r>
        <w:rPr>
          <w:lang w:val="en-US"/>
        </w:rPr>
        <w:t>NET</w:t>
      </w:r>
      <w:r w:rsidRPr="00884C65">
        <w:t xml:space="preserve"> </w:t>
      </w:r>
      <w:r>
        <w:rPr>
          <w:lang w:val="en-US"/>
        </w:rPr>
        <w:t>Core</w:t>
      </w:r>
      <w:r w:rsidRPr="00884C65">
        <w:t xml:space="preserve"> </w:t>
      </w:r>
      <w:r>
        <w:rPr>
          <w:lang w:val="en-US"/>
        </w:rPr>
        <w:t>Razor</w:t>
      </w:r>
      <w:r w:rsidRPr="00884C65">
        <w:t xml:space="preserve"> </w:t>
      </w:r>
      <w:r>
        <w:rPr>
          <w:lang w:val="en-US"/>
        </w:rPr>
        <w:t>Pages</w:t>
      </w:r>
      <w:r w:rsidRPr="00884C65">
        <w:t xml:space="preserve"> </w:t>
      </w:r>
      <w:r>
        <w:t xml:space="preserve">с использованием </w:t>
      </w:r>
      <w:r>
        <w:rPr>
          <w:lang w:val="en-US"/>
        </w:rPr>
        <w:t>Entity</w:t>
      </w:r>
      <w:r w:rsidRPr="00884C65">
        <w:t xml:space="preserve"> </w:t>
      </w:r>
      <w:r>
        <w:rPr>
          <w:lang w:val="en-US"/>
        </w:rPr>
        <w:t>Framework</w:t>
      </w:r>
      <w:r w:rsidRPr="00884C65">
        <w:t xml:space="preserve"> </w:t>
      </w:r>
      <w:r>
        <w:rPr>
          <w:lang w:val="en-US"/>
        </w:rPr>
        <w:t>Core</w:t>
      </w:r>
      <w:r w:rsidRPr="00884C65">
        <w:t xml:space="preserve"> 6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17437DBC" w14:textId="795F6E7E" w:rsidR="007F5E58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данных.</w:t>
      </w:r>
      <w:r w:rsidR="0007741B">
        <w:rPr>
          <w:lang w:eastAsia="ru-RU"/>
        </w:rPr>
        <w:t xml:space="preserve"> Все таблицы должны быть проинициированы не менее чем 10 записями.</w:t>
      </w:r>
      <w:r w:rsidR="00730361">
        <w:rPr>
          <w:lang w:eastAsia="ru-RU"/>
        </w:rPr>
        <w:t xml:space="preserve"> </w:t>
      </w:r>
    </w:p>
    <w:p w14:paraId="2448CF7A" w14:textId="2A9EDDDC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346EFC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59C7436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 w:rsidRPr="00346EFC">
              <w:rPr>
                <w:rFonts w:ascii="Tahoma" w:hAnsi="Tahoma" w:cs="Tahoma"/>
                <w:i/>
                <w:iCs/>
                <w:color w:val="000000"/>
                <w:szCs w:val="28"/>
              </w:rPr>
              <w:t>База данных 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«Туристическое агентство»</w:t>
            </w:r>
          </w:p>
        </w:tc>
      </w:tr>
      <w:tr w:rsidR="00346EFC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B892A86" w14:textId="77777777" w:rsidR="00346EFC" w:rsidRPr="00346EFC" w:rsidRDefault="00346EFC" w:rsidP="00346EFC">
            <w:pPr>
              <w:pStyle w:val="ab"/>
              <w:spacing w:before="30" w:beforeAutospacing="0" w:after="30" w:afterAutospacing="0"/>
              <w:rPr>
                <w:rFonts w:ascii="Tahoma" w:hAnsi="Tahoma" w:cs="Tahoma"/>
                <w:color w:val="000000"/>
                <w:sz w:val="28"/>
                <w:szCs w:val="28"/>
              </w:rPr>
            </w:pPr>
            <w:r w:rsidRPr="00346EFC">
              <w:rPr>
                <w:rFonts w:ascii="Tahoma" w:hAnsi="Tahoma" w:cs="Tahoma"/>
                <w:b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  <w:p w14:paraId="0831426E" w14:textId="77777777" w:rsidR="00346EFC" w:rsidRPr="00346EFC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Фирма предоставляет клиентам услуги по организации зарубежных поездок. При этом цели поездок могут быть различными (отдых, туризм, лечение и т.д.). При оформлении услуги устанавливается фиксированная стоимость 1 дня пребывания в той или иной стране.</w:t>
            </w:r>
          </w:p>
          <w:p w14:paraId="139EE2A7" w14:textId="791C2852" w:rsidR="002E7032" w:rsidRPr="002E7032" w:rsidRDefault="00346EFC" w:rsidP="002E7032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поездки может быть вычислена как </w:t>
            </w:r>
            <w:r w:rsidRPr="00346EFC">
              <w:rPr>
                <w:rFonts w:ascii="Tahoma" w:hAnsi="Tahoma" w:cs="Tahoma"/>
                <w:b/>
                <w:bCs/>
                <w:color w:val="000000"/>
                <w:szCs w:val="28"/>
              </w:rPr>
              <w:t>Стоимость 1 дня пребывания * Количество дней пребывания + Стоимость транспортных услуг + Стоимость оформления визы</w:t>
            </w:r>
            <w:r w:rsidRPr="00346EFC">
              <w:rPr>
                <w:rFonts w:ascii="Tahoma" w:hAnsi="Tahoma" w:cs="Tahoma"/>
                <w:color w:val="000000"/>
                <w:szCs w:val="28"/>
              </w:rPr>
              <w:t>. Кроме того, клиент платит налог на добавленную стоимость (НДС) в размере 3% от стоимости поездки.</w:t>
            </w:r>
          </w:p>
        </w:tc>
      </w:tr>
      <w:tr w:rsidR="00346EFC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2AF7A3E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База данных должна включать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>как минимум</w:t>
            </w:r>
            <w:r w:rsidRPr="00346EFC">
              <w:rPr>
                <w:rFonts w:ascii="Tahoma" w:hAnsi="Tahoma" w:cs="Tahoma"/>
                <w:b/>
                <w:bCs/>
                <w:i/>
                <w:iCs/>
                <w:color w:val="000000"/>
                <w:szCs w:val="28"/>
              </w:rPr>
              <w:t xml:space="preserve"> таблицы КЛИЕНТЫ, МАРШРУТЫ, ПОЕЗДКИ, содержащие следующую информацию:</w:t>
            </w:r>
          </w:p>
        </w:tc>
      </w:tr>
      <w:tr w:rsidR="00346EFC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6A7B182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Фамилия клиента</w:t>
            </w:r>
          </w:p>
        </w:tc>
      </w:tr>
      <w:tr w:rsidR="00346EFC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4D3E246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Имя клиента</w:t>
            </w:r>
          </w:p>
        </w:tc>
      </w:tr>
      <w:tr w:rsidR="00346EFC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00E3829F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Отчество клиента</w:t>
            </w:r>
          </w:p>
        </w:tc>
      </w:tr>
      <w:tr w:rsidR="00346EFC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0B257128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Серия – номер паспорта клиента</w:t>
            </w:r>
          </w:p>
        </w:tc>
      </w:tr>
      <w:tr w:rsidR="00346EFC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6A76F89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Страна назначения</w:t>
            </w:r>
          </w:p>
        </w:tc>
      </w:tr>
      <w:tr w:rsidR="00346EFC" w:rsidRPr="005276B3" w14:paraId="045BCDD0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87DFCE6" w14:textId="5D1E0F74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>
              <w:rPr>
                <w:rFonts w:ascii="Tahoma" w:hAnsi="Tahoma" w:cs="Tahoma"/>
                <w:color w:val="000000"/>
                <w:szCs w:val="28"/>
              </w:rPr>
              <w:t>Цель поездки</w:t>
            </w:r>
          </w:p>
        </w:tc>
      </w:tr>
      <w:tr w:rsidR="00346EFC" w:rsidRPr="005276B3" w14:paraId="392D4C66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28DE8EB" w14:textId="6F346283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1 дня пребывания в стране назначения</w:t>
            </w:r>
          </w:p>
        </w:tc>
      </w:tr>
      <w:tr w:rsidR="00346EFC" w:rsidRPr="005276B3" w14:paraId="3D4A96F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98DBAF8" w14:textId="4192D89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транспортных услуг (определяется выбором страны)</w:t>
            </w:r>
          </w:p>
        </w:tc>
      </w:tr>
      <w:tr w:rsidR="00346EFC" w:rsidRPr="005276B3" w14:paraId="562C4FC9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5EFACA36" w14:textId="77AD8B85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Стоимость оформления визы (определяется выбором страны)</w:t>
            </w:r>
          </w:p>
        </w:tc>
      </w:tr>
      <w:tr w:rsidR="00346EFC" w:rsidRPr="005276B3" w14:paraId="4A11EAF3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A103019" w14:textId="0F0115CB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Дата начала пребывания в стране назначения</w:t>
            </w:r>
          </w:p>
        </w:tc>
      </w:tr>
      <w:tr w:rsidR="00346EFC" w:rsidRPr="005276B3" w14:paraId="04D9670B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14:paraId="20E4CEAC" w14:textId="79A8CCBC" w:rsidR="00346EFC" w:rsidRPr="00346EFC" w:rsidRDefault="00346EFC" w:rsidP="00346EFC">
            <w:pPr>
              <w:spacing w:before="30" w:after="30" w:line="240" w:lineRule="auto"/>
              <w:ind w:left="57" w:right="57"/>
              <w:rPr>
                <w:rFonts w:ascii="Tahoma" w:hAnsi="Tahoma" w:cs="Tahoma"/>
                <w:color w:val="000000"/>
                <w:szCs w:val="28"/>
              </w:rPr>
            </w:pPr>
            <w:r w:rsidRPr="00346EFC">
              <w:rPr>
                <w:rFonts w:ascii="Tahoma" w:hAnsi="Tahoma" w:cs="Tahoma"/>
                <w:color w:val="000000"/>
                <w:szCs w:val="28"/>
              </w:rPr>
              <w:t>Количество дней пребывания в стране назначения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lastRenderedPageBreak/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2D559089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 маршрутах с 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заданной 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целью поездки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003ED466" w:rsidR="00730361" w:rsidRPr="007E4297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 заданной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ель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поездки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с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тоимость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ю</w:t>
            </w:r>
            <w:r w:rsidRPr="0007741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транспортных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услуг менее заданного значения</w:t>
            </w:r>
          </w:p>
        </w:tc>
      </w:tr>
      <w:tr w:rsidR="00730361" w:rsidRPr="0083698C" w14:paraId="6BF27027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572CC79B" w14:textId="67341B1F" w:rsidR="00730361" w:rsidRPr="00F709BD" w:rsidRDefault="0007741B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ыбирает информацию о клиентах, совершивших поездки с </w:t>
            </w:r>
            <w:r w:rsidR="002B2B63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заданным 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количеством дней пребывания в стране</w:t>
            </w:r>
          </w:p>
        </w:tc>
      </w:tr>
      <w:tr w:rsidR="007F5E58" w:rsidRPr="0083698C" w14:paraId="289F6AB5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62A9FB6" w14:textId="652E4992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C3DE401" w14:textId="1FB9A98D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D60E0DE" w14:textId="6409BDE7" w:rsidR="007F5E58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маршрутах в заданную страну</w:t>
            </w:r>
          </w:p>
        </w:tc>
      </w:tr>
      <w:tr w:rsidR="0007741B" w:rsidRPr="0083698C" w14:paraId="551C13E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0B50A53" w14:textId="313531C2" w:rsidR="0007741B" w:rsidRDefault="0007741B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C5A017F" w14:textId="4A3831C5" w:rsidR="0007741B" w:rsidRPr="007E4297" w:rsidRDefault="0007741B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3F83BD4" w14:textId="4AE0CEDE" w:rsidR="0007741B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 странах, для которых стоимость оформления визы есть значение из некоторого диапазона</w:t>
            </w:r>
          </w:p>
        </w:tc>
      </w:tr>
      <w:tr w:rsidR="0007741B" w:rsidRPr="0083698C" w14:paraId="2BE7F8DB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30B6C82C" w14:textId="7D42B2FC" w:rsidR="0007741B" w:rsidRDefault="0007741B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F2A1F24" w14:textId="68DA285B" w:rsidR="0007741B" w:rsidRPr="007E4297" w:rsidRDefault="0007741B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3DF99C24" w14:textId="37E15817" w:rsidR="0007741B" w:rsidRPr="007E4297" w:rsidRDefault="0007741B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Вычисляет для каждой поездки ее полную стоимость с НДС. Включает поля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Дата начала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Количество дней пребывания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Полная стоимость поездки. Сортировка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07741B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6A5FAFFA" w:rsidR="00730361" w:rsidRPr="007E4297" w:rsidRDefault="0007741B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6EC1B7DD" w14:textId="395B5016" w:rsidR="00730361" w:rsidRPr="007E4297" w:rsidRDefault="002E7032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Цель поездки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О</w:t>
            </w:r>
            <w:r w:rsidR="0007741B"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пределяет минимальную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среднюю и максимальную</w:t>
            </w:r>
            <w:r w:rsidR="0007741B"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стоимость 1 дня пребывания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32E2220E" w:rsidR="00730361" w:rsidRDefault="0007741B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3B598A0F" w:rsidR="00730361" w:rsidRPr="007E4297" w:rsidRDefault="0007741B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Страна назначения</w:t>
            </w:r>
            <w:r w:rsidRPr="00F709BD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каждой страны вычисляет среднее значение по полю </w:t>
            </w:r>
            <w:r w:rsidRPr="002B2B63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Стоимость транспортных услуг</w:t>
            </w:r>
          </w:p>
        </w:tc>
      </w:tr>
    </w:tbl>
    <w:p w14:paraId="63DE9D07" w14:textId="6896EC55" w:rsidR="000967F6" w:rsidRDefault="002B2B63" w:rsidP="002A4E3F">
      <w:pPr>
        <w:jc w:val="both"/>
        <w:rPr>
          <w:lang w:eastAsia="ru-RU"/>
        </w:rPr>
      </w:pPr>
      <w:r>
        <w:rPr>
          <w:lang w:eastAsia="ru-RU"/>
        </w:rPr>
        <w:t>Также требуется реализовать:</w:t>
      </w:r>
    </w:p>
    <w:p w14:paraId="6FF40F64" w14:textId="77777777" w:rsidR="002B2B63" w:rsidRDefault="002B2B63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добавление, редактирование данных о клиенте</w:t>
      </w:r>
    </w:p>
    <w:p w14:paraId="06D219CC" w14:textId="32A7C0A9" w:rsidR="002B2B63" w:rsidRPr="002A4E3F" w:rsidRDefault="002B2B63" w:rsidP="002B2B63">
      <w:pPr>
        <w:pStyle w:val="aa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добавление, редактирование, удаление данных о поездке</w:t>
      </w:r>
      <w:r>
        <w:rPr>
          <w:lang w:eastAsia="ru-RU"/>
        </w:rPr>
        <w:t xml:space="preserve"> </w:t>
      </w: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2E842E6C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50925"/>
    <w:multiLevelType w:val="hybridMultilevel"/>
    <w:tmpl w:val="5D6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7741B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B2B63"/>
    <w:rsid w:val="002D0F28"/>
    <w:rsid w:val="002E7032"/>
    <w:rsid w:val="003016A0"/>
    <w:rsid w:val="00315389"/>
    <w:rsid w:val="00334076"/>
    <w:rsid w:val="00346EFC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7F5E58"/>
    <w:rsid w:val="00803C3B"/>
    <w:rsid w:val="00810D25"/>
    <w:rsid w:val="00826472"/>
    <w:rsid w:val="00856E10"/>
    <w:rsid w:val="00884C65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709BD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8K9W/MgMwGiEg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195</cp:revision>
  <cp:lastPrinted>2017-07-15T20:33:00Z</cp:lastPrinted>
  <dcterms:created xsi:type="dcterms:W3CDTF">2017-06-03T20:26:00Z</dcterms:created>
  <dcterms:modified xsi:type="dcterms:W3CDTF">2022-07-14T20:38:00Z</dcterms:modified>
  <dc:language>ru-RU</dc:language>
</cp:coreProperties>
</file>