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  <w:bookmarkStart w:id="0" w:name="_GoBack"/>
      <w:bookmarkEnd w:id="0"/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3F4A756" w:rsidR="006400EE" w:rsidRDefault="006400EE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не авторизован на сайте, то, перейдя на главную страницу, в левой части экрана он увидит только кнопки «Авторизация» и «Регистрация», перейдя по которым можно совершить соответствующие действия. При этом </w:t>
      </w:r>
      <w:r w:rsidR="00E20D26">
        <w:rPr>
          <w:sz w:val="28"/>
          <w:szCs w:val="28"/>
        </w:rPr>
        <w:t>пользователю будет доступна возможность выбора локализации сайта при нажатии на одну из соответствующих кнопок «</w:t>
      </w:r>
      <w:r w:rsidR="004418D9"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r w:rsidR="004418D9"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r w:rsidR="00E20D26">
        <w:rPr>
          <w:sz w:val="28"/>
          <w:szCs w:val="28"/>
        </w:rPr>
        <w:t xml:space="preserve">», находящихся в левой части экрана выше кнопок </w:t>
      </w:r>
      <w:r w:rsidR="00E20D26">
        <w:rPr>
          <w:sz w:val="28"/>
          <w:szCs w:val="28"/>
        </w:rPr>
        <w:lastRenderedPageBreak/>
        <w:t>авторизации и регистрации, а также топ сложных игр, топ игроков и расписание турниров, реализованные в виде единой таблицы, находящейся в правой части экрана.</w:t>
      </w:r>
    </w:p>
    <w:p w14:paraId="4CB32C97" w14:textId="67257E7C" w:rsidR="00241952" w:rsidRDefault="00241952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авторизации на сайте, пользователь получает весь доступ к возможностям сайта. Помимо вышесказанного, у пользователя появятся кнопки «Поиск бойцов», «Сообщение техподдержке» и «Сообщение мировому хаосу(админу), нажимая на которые он будет переходить на соответствующие функционалу страницы. Помимо этого, пользователю будет доступна возможность регистрации каком-либо турнире при нажатии нужной кнопки.</w:t>
      </w:r>
    </w:p>
    <w:p w14:paraId="5D97E605" w14:textId="54351F8E" w:rsidR="00241952" w:rsidRPr="004418D9" w:rsidRDefault="004418D9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18D9">
        <w:rPr>
          <w:sz w:val="28"/>
          <w:szCs w:val="28"/>
        </w:rPr>
        <w:t xml:space="preserve">Реализованная в правой части сайта таблица содержит топ сложных игр, в который помещаются проведенные пользователями игры с наиболее высокими рангами, топ игроков, т.е. игроки с наибольшим количеством набранных очков, а также расписание турниров. </w:t>
      </w:r>
      <w:r>
        <w:rPr>
          <w:sz w:val="28"/>
          <w:szCs w:val="28"/>
        </w:rPr>
        <w:t>Оно</w:t>
      </w:r>
      <w:r w:rsidRPr="004418D9">
        <w:rPr>
          <w:sz w:val="28"/>
          <w:szCs w:val="28"/>
        </w:rPr>
        <w:t xml:space="preserve"> </w:t>
      </w:r>
      <w:r>
        <w:rPr>
          <w:sz w:val="28"/>
          <w:szCs w:val="28"/>
        </w:rPr>
        <w:t>разбито</w:t>
      </w:r>
      <w:r w:rsidRPr="004418D9">
        <w:rPr>
          <w:sz w:val="28"/>
          <w:szCs w:val="28"/>
        </w:rPr>
        <w:t xml:space="preserve"> на три отдельные</w:t>
      </w:r>
      <w:r>
        <w:rPr>
          <w:sz w:val="28"/>
          <w:szCs w:val="28"/>
        </w:rPr>
        <w:t xml:space="preserve"> ячейки, в первой из которых</w:t>
      </w:r>
      <w:r w:rsidRPr="004418D9">
        <w:rPr>
          <w:sz w:val="28"/>
          <w:szCs w:val="28"/>
        </w:rPr>
        <w:t xml:space="preserve"> ранг турнира, во второй – название,</w:t>
      </w:r>
      <w:r w:rsidR="00576B82">
        <w:rPr>
          <w:sz w:val="28"/>
          <w:szCs w:val="28"/>
        </w:rPr>
        <w:t xml:space="preserve"> в </w:t>
      </w:r>
      <w:r w:rsidRPr="004418D9">
        <w:rPr>
          <w:sz w:val="28"/>
          <w:szCs w:val="28"/>
        </w:rPr>
        <w:t xml:space="preserve">третьей – промежуток времени, в который он проводится. 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77777777" w:rsidR="000016FE" w:rsidRDefault="00576B82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поиска бойцов в левой части экрана содержится специальная строка ввода, в которой пользователь указывает нужное ему число, и сортировочные кнопки «Физическое воздействие», «Ментальное воздействие» и «Счёт», нажав на одну из которых произойдет отбор бойцов по заданному признаку. </w:t>
      </w:r>
    </w:p>
    <w:p w14:paraId="4491A228" w14:textId="6032A022" w:rsidR="00576B82" w:rsidRDefault="000016FE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в правой части страницы в виде листаемого списка, в котором будет содержаться такая информация о каждом бойце, как фамилия, имя и значение выбранного параметра.</w:t>
      </w:r>
      <w:r>
        <w:rPr>
          <w:sz w:val="28"/>
          <w:szCs w:val="28"/>
        </w:rPr>
        <w:t xml:space="preserve"> Данное значение будет соответствовать </w:t>
      </w:r>
      <w:r>
        <w:rPr>
          <w:sz w:val="28"/>
          <w:szCs w:val="28"/>
        </w:rPr>
        <w:lastRenderedPageBreak/>
        <w:t xml:space="preserve">тому, что было введено пользователем, но возможно небольшое отклонение от данного значения в случае, если бойцы с таким показателем не будут найдены. </w:t>
      </w:r>
      <w:r w:rsidR="00576B82">
        <w:rPr>
          <w:sz w:val="28"/>
          <w:szCs w:val="28"/>
        </w:rPr>
        <w:t xml:space="preserve"> </w:t>
      </w:r>
    </w:p>
    <w:p w14:paraId="2FC44948" w14:textId="3BFFC4CF" w:rsidR="000016FE" w:rsidRDefault="000016FE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на странице имеется возможность возврата на главную страницу сайта при нажатии кнопки, находящейся в левом нижнем углу экрана.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292A11F8" w14:textId="6F100B82" w:rsidR="000016FE" w:rsidRDefault="000016F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ошибки или обнаружения недочета в работе сайта каждый пользователь может сообщить в техподдержку, перейдя по соответствующей ссылке на главной странице экрана. Форма сообщения содержит поля темы сообщения, содержание сообщения и кнопку «Отправить». При нажатии данной кнопки на электронную почту поль</w:t>
      </w:r>
      <w:r w:rsidR="0051788D">
        <w:rPr>
          <w:sz w:val="28"/>
          <w:szCs w:val="28"/>
        </w:rPr>
        <w:t xml:space="preserve">зователя приходит уведомление об оформлении </w:t>
      </w:r>
      <w:r w:rsidR="0051788D">
        <w:rPr>
          <w:sz w:val="28"/>
          <w:szCs w:val="28"/>
          <w:lang w:val="en-US"/>
        </w:rPr>
        <w:t>report</w:t>
      </w:r>
      <w:r w:rsidR="0051788D" w:rsidRPr="0051788D">
        <w:rPr>
          <w:sz w:val="28"/>
          <w:szCs w:val="28"/>
        </w:rPr>
        <w:t>-</w:t>
      </w:r>
      <w:r w:rsidR="0051788D">
        <w:rPr>
          <w:sz w:val="28"/>
          <w:szCs w:val="28"/>
        </w:rPr>
        <w:t>сообщения, в случае рассмотрения которого пользователю на электронную почту будет отправлено ответное сообщение от одного из модераторов с возможным решением по устранению проблемы.</w:t>
      </w:r>
    </w:p>
    <w:p w14:paraId="3D07A1A0" w14:textId="55966A8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 (админы)</w:t>
      </w:r>
    </w:p>
    <w:p w14:paraId="06823B21" w14:textId="19511581" w:rsidR="0051788D" w:rsidRDefault="0051788D" w:rsidP="0051788D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всем вопросам, не касающимся компетенции техподдержки, пользователь может обратиться к администратору, перейдя по соответствующей ссылке на главной странице экрана. Форма сообщения админу содержит поля для темы сообщения, содержания сообщения и кнопку «Отправить». После обработки отправки сообщения пользователю на электронную почту придет уведомление об оформлении сообщения администратору и, в случае рассмотрения, - ответ.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51A1595F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пользователя содержится информация об его рейтинге, расположенная в лево</w:t>
      </w:r>
      <w:r w:rsidR="00F646EF">
        <w:rPr>
          <w:sz w:val="28"/>
          <w:szCs w:val="28"/>
        </w:rPr>
        <w:t>м</w:t>
      </w:r>
      <w:r>
        <w:rPr>
          <w:sz w:val="28"/>
          <w:szCs w:val="28"/>
        </w:rPr>
        <w:t xml:space="preserve"> верхнем углу страницы в </w:t>
      </w:r>
      <w:r>
        <w:rPr>
          <w:sz w:val="28"/>
          <w:szCs w:val="28"/>
        </w:rPr>
        <w:lastRenderedPageBreak/>
        <w:t xml:space="preserve">виде формы, содержащей в себе количество очков, заработанных пользователем, и общее число проведенных боёв. </w:t>
      </w:r>
      <w:r w:rsidR="00F646EF">
        <w:rPr>
          <w:sz w:val="28"/>
          <w:szCs w:val="28"/>
        </w:rPr>
        <w:t>Для того чтобы определить количество зарабатываемых очков, пользователь должен определить значения полей формы, находящейся в правой верхней части экрана. В этой форме пользователем указывается значение физического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противника при учёте соответствующих значений со</w:t>
      </w:r>
      <w:r w:rsidR="0066131F">
        <w:rPr>
          <w:sz w:val="28"/>
          <w:szCs w:val="28"/>
        </w:rPr>
        <w:t>бственных возможностей, также содержащихся</w:t>
      </w:r>
      <w:r w:rsidR="00F646EF">
        <w:rPr>
          <w:sz w:val="28"/>
          <w:szCs w:val="28"/>
        </w:rPr>
        <w:t xml:space="preserve"> в виде отдельной формы, которая заполняется самой системой при анализе сражений пользователя. В результате этого, манипулируя значениями, пользователь может подобрать себе как более сложного соперника и за победу над ним получить большее число очков, так и более слабого, за победу над которым будет начисляться небольшое число очков.</w:t>
      </w:r>
      <w:r w:rsidR="0066131F">
        <w:rPr>
          <w:sz w:val="28"/>
          <w:szCs w:val="28"/>
        </w:rPr>
        <w:t xml:space="preserve"> Для поиска сражения со случайным бойцом пользователю необходимо нажать на кнопку «Подбор сражения».</w:t>
      </w:r>
    </w:p>
    <w:p w14:paraId="7902179F" w14:textId="6964B62F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по профилю другого пользователя имеется возможность «призвать к сражению» при нажатии соответствующей кнопки. Это означает, что при подборе сражения бойцам, которые будут находится в генерируемом при призыве списке, который также можно найти в личном кабинете пользователя, будет отдан приоритет. </w:t>
      </w:r>
      <w:r w:rsidR="00F646EF">
        <w:rPr>
          <w:sz w:val="28"/>
          <w:szCs w:val="28"/>
        </w:rPr>
        <w:t xml:space="preserve"> </w:t>
      </w:r>
    </w:p>
    <w:p w14:paraId="57AE08FB" w14:textId="6C9A1F00" w:rsid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имеется возможность поиска бойцов и выхода на главную страницу экрана при нажатии соответствующих кнопок, находящихся в левом нижнем углу страницы.</w:t>
      </w:r>
    </w:p>
    <w:p w14:paraId="6FA43590" w14:textId="49BD03FB" w:rsidR="0066131F" w:rsidRP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доступна возможность блокировки пользователя при нажатии большой красной кнопки «УНИЧНОЖИТЬ»</w:t>
      </w:r>
      <w:r w:rsidR="00F750F5">
        <w:rPr>
          <w:sz w:val="28"/>
          <w:szCs w:val="28"/>
        </w:rPr>
        <w:t xml:space="preserve">. Это означает, что вся информация, </w:t>
      </w:r>
      <w:r w:rsidR="00F750F5">
        <w:rPr>
          <w:sz w:val="28"/>
          <w:szCs w:val="28"/>
        </w:rPr>
        <w:lastRenderedPageBreak/>
        <w:t>хранящаяся о пользователе в БД, будет удалена, что приведет к полному удалению учетной записи данного пользователя.</w:t>
      </w:r>
    </w:p>
    <w:p w14:paraId="12D6818D" w14:textId="661F17C6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Комната боя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lastRenderedPageBreak/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Р.В.</w:t>
            </w: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1C0393B5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5046386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bCs/>
                <w:iCs/>
                <w:sz w:val="22"/>
                <w:szCs w:val="22"/>
              </w:rPr>
              <w:t>Лалетина Т.Л.</w:t>
            </w:r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>Иванов 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>Яковлев 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F3802" w14:textId="77777777" w:rsidR="000606F9" w:rsidRDefault="000606F9" w:rsidP="00022A99">
      <w:r>
        <w:separator/>
      </w:r>
    </w:p>
  </w:endnote>
  <w:endnote w:type="continuationSeparator" w:id="0">
    <w:p w14:paraId="60A9660F" w14:textId="77777777" w:rsidR="000606F9" w:rsidRDefault="000606F9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735C1" w14:textId="77777777" w:rsidR="000606F9" w:rsidRDefault="000606F9" w:rsidP="00022A99">
      <w:r>
        <w:separator/>
      </w:r>
    </w:p>
  </w:footnote>
  <w:footnote w:type="continuationSeparator" w:id="0">
    <w:p w14:paraId="76967EAA" w14:textId="77777777" w:rsidR="000606F9" w:rsidRDefault="000606F9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A5"/>
    <w:rsid w:val="000016FE"/>
    <w:rsid w:val="00020B56"/>
    <w:rsid w:val="00022A99"/>
    <w:rsid w:val="000606F9"/>
    <w:rsid w:val="000A2F1A"/>
    <w:rsid w:val="000A64B9"/>
    <w:rsid w:val="00132A8C"/>
    <w:rsid w:val="00167BB6"/>
    <w:rsid w:val="00191450"/>
    <w:rsid w:val="001C7F9D"/>
    <w:rsid w:val="0021263C"/>
    <w:rsid w:val="00241952"/>
    <w:rsid w:val="00274194"/>
    <w:rsid w:val="00286EED"/>
    <w:rsid w:val="00337B91"/>
    <w:rsid w:val="00343716"/>
    <w:rsid w:val="00387A3A"/>
    <w:rsid w:val="003D2DB9"/>
    <w:rsid w:val="004353CE"/>
    <w:rsid w:val="00440A8E"/>
    <w:rsid w:val="004418D9"/>
    <w:rsid w:val="00446084"/>
    <w:rsid w:val="00450312"/>
    <w:rsid w:val="00494D51"/>
    <w:rsid w:val="004E116F"/>
    <w:rsid w:val="0051788D"/>
    <w:rsid w:val="00576B82"/>
    <w:rsid w:val="005B33A8"/>
    <w:rsid w:val="005B55DF"/>
    <w:rsid w:val="00623ED8"/>
    <w:rsid w:val="006400EE"/>
    <w:rsid w:val="0065306F"/>
    <w:rsid w:val="00654B9D"/>
    <w:rsid w:val="0066131F"/>
    <w:rsid w:val="006B2392"/>
    <w:rsid w:val="006D63A5"/>
    <w:rsid w:val="006F36DB"/>
    <w:rsid w:val="007277D7"/>
    <w:rsid w:val="007655A1"/>
    <w:rsid w:val="00794E57"/>
    <w:rsid w:val="007C39EA"/>
    <w:rsid w:val="007E4AC7"/>
    <w:rsid w:val="00833CDB"/>
    <w:rsid w:val="0088249A"/>
    <w:rsid w:val="008E700A"/>
    <w:rsid w:val="00942727"/>
    <w:rsid w:val="009579A1"/>
    <w:rsid w:val="009936C2"/>
    <w:rsid w:val="009F4E45"/>
    <w:rsid w:val="00A21E9D"/>
    <w:rsid w:val="00A25019"/>
    <w:rsid w:val="00A469AB"/>
    <w:rsid w:val="00B30AAA"/>
    <w:rsid w:val="00B3425C"/>
    <w:rsid w:val="00D45B72"/>
    <w:rsid w:val="00DA7D49"/>
    <w:rsid w:val="00DD70AD"/>
    <w:rsid w:val="00DE1C44"/>
    <w:rsid w:val="00E20D26"/>
    <w:rsid w:val="00E21DAF"/>
    <w:rsid w:val="00EB089E"/>
    <w:rsid w:val="00F077F8"/>
    <w:rsid w:val="00F646EF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Vladimir</cp:lastModifiedBy>
  <cp:revision>29</cp:revision>
  <dcterms:created xsi:type="dcterms:W3CDTF">2021-03-07T10:11:00Z</dcterms:created>
  <dcterms:modified xsi:type="dcterms:W3CDTF">2021-03-20T20:11:00Z</dcterms:modified>
</cp:coreProperties>
</file>