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5E8DB" w14:textId="4EB38F93" w:rsidR="00C4038A" w:rsidRPr="0037425D" w:rsidRDefault="00C4038A" w:rsidP="0037425D">
      <w:pPr>
        <w:jc w:val="center"/>
        <w:rPr>
          <w:rFonts w:ascii="Arial" w:hAnsi="Arial" w:cs="Arial"/>
          <w:sz w:val="32"/>
          <w:szCs w:val="32"/>
        </w:rPr>
      </w:pPr>
      <w:r w:rsidRPr="0037425D">
        <w:rPr>
          <w:rFonts w:ascii="Arial" w:hAnsi="Arial" w:cs="Arial"/>
          <w:sz w:val="32"/>
          <w:szCs w:val="32"/>
        </w:rPr>
        <w:t>Финансовое прогнозирование</w:t>
      </w:r>
    </w:p>
    <w:p w14:paraId="726F0681" w14:textId="7666A21B" w:rsidR="000A60EB" w:rsidRPr="00C101E2" w:rsidRDefault="00590A06" w:rsidP="00B1178E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0"/>
        </w:rPr>
      </w:pPr>
      <w:r w:rsidRPr="00C101E2">
        <w:rPr>
          <w:rFonts w:ascii="Times New Roman" w:hAnsi="Times New Roman" w:cs="Times New Roman"/>
          <w:b/>
          <w:sz w:val="20"/>
          <w:szCs w:val="20"/>
        </w:rPr>
        <w:t>Финансовый прогноз покажет, сколько бизнес заработает, а сколько потратит — и что может изменить ситуацию. В статье рассказали, как финансовые прогнозы помогают бизнесу и как компании предусматривают разные сценарии развития событий.</w:t>
      </w:r>
    </w:p>
    <w:p w14:paraId="0E3B021F" w14:textId="693C8504" w:rsidR="00733EB0" w:rsidRPr="006B7C46" w:rsidRDefault="00733EB0" w:rsidP="007E0D7E">
      <w:pPr>
        <w:spacing w:after="0" w:line="360" w:lineRule="auto"/>
        <w:ind w:right="1134" w:firstLine="1134"/>
        <w:rPr>
          <w:i/>
          <w:iCs/>
        </w:rPr>
      </w:pPr>
      <w:r w:rsidRPr="006B7C46">
        <w:rPr>
          <w:i/>
          <w:iCs/>
        </w:rPr>
        <w:t xml:space="preserve">Финансовое </w:t>
      </w:r>
      <w:r w:rsidR="006139FE" w:rsidRPr="006B7C46">
        <w:rPr>
          <w:i/>
          <w:iCs/>
        </w:rPr>
        <w:t>прогнозирование это</w:t>
      </w:r>
      <w:r w:rsidRPr="006B7C46">
        <w:rPr>
          <w:i/>
          <w:iCs/>
        </w:rPr>
        <w:t xml:space="preserve"> способ </w:t>
      </w:r>
      <w:r w:rsidRPr="00420CA9">
        <w:rPr>
          <w:i/>
          <w:iCs/>
          <w:u w:val="single"/>
        </w:rPr>
        <w:t>предсказывать</w:t>
      </w:r>
      <w:r w:rsidRPr="006B7C46">
        <w:rPr>
          <w:i/>
          <w:iCs/>
        </w:rPr>
        <w:t xml:space="preserve"> финансовые результаты на основе </w:t>
      </w:r>
      <w:r w:rsidRPr="00420CA9">
        <w:rPr>
          <w:i/>
          <w:iCs/>
          <w:u w:val="single"/>
        </w:rPr>
        <w:t>предыдущих</w:t>
      </w:r>
      <w:r w:rsidRPr="006B7C46">
        <w:rPr>
          <w:i/>
          <w:iCs/>
        </w:rPr>
        <w:t xml:space="preserve"> показателей.</w:t>
      </w:r>
    </w:p>
    <w:p w14:paraId="58A9AA9D" w14:textId="7A8244AA" w:rsidR="00733EB0" w:rsidRPr="00420CA9" w:rsidRDefault="00733EB0" w:rsidP="00420CA9">
      <w:pPr>
        <w:spacing w:before="360" w:after="0" w:line="480" w:lineRule="auto"/>
        <w:jc w:val="both"/>
        <w:rPr>
          <w:color w:val="FF0000"/>
        </w:rPr>
      </w:pPr>
      <w:r w:rsidRPr="00420CA9">
        <w:rPr>
          <w:color w:val="FF0000"/>
        </w:rPr>
        <w:t>Для этого собирают информацию о сделках, доходах и расходах компании в разных периодах. На их основе составляют тренды — устойчивые изменения в финансах компании. Далее эти показатели и тренды накладывают на планы компании и на основе этого делают выводы о том, в каком состоянии будут финансы.</w:t>
      </w:r>
    </w:p>
    <w:p w14:paraId="7BB9662D" w14:textId="45E3579E" w:rsidR="00733EB0" w:rsidRPr="00FD1E7E" w:rsidRDefault="00733EB0" w:rsidP="00EC4C08">
      <w:pPr>
        <w:spacing w:line="320" w:lineRule="exact"/>
        <w:jc w:val="center"/>
        <w:rPr>
          <w:rFonts w:ascii="Tahoma" w:hAnsi="Tahoma" w:cs="Tahoma"/>
          <w:sz w:val="28"/>
          <w:szCs w:val="28"/>
        </w:rPr>
      </w:pPr>
      <w:r w:rsidRPr="00FD1E7E">
        <w:rPr>
          <w:rFonts w:ascii="Tahoma" w:hAnsi="Tahoma" w:cs="Tahoma"/>
          <w:sz w:val="28"/>
          <w:szCs w:val="28"/>
        </w:rPr>
        <w:t xml:space="preserve">Адекватный </w:t>
      </w:r>
      <w:r w:rsidRPr="00EC4C08">
        <w:rPr>
          <w:rFonts w:ascii="Tahoma" w:hAnsi="Tahoma" w:cs="Tahoma"/>
          <w:sz w:val="28"/>
          <w:szCs w:val="28"/>
          <w:vertAlign w:val="superscript"/>
        </w:rPr>
        <w:t>анализ</w:t>
      </w:r>
      <w:r w:rsidRPr="00FD1E7E">
        <w:rPr>
          <w:rFonts w:ascii="Tahoma" w:hAnsi="Tahoma" w:cs="Tahoma"/>
          <w:sz w:val="28"/>
          <w:szCs w:val="28"/>
        </w:rPr>
        <w:t xml:space="preserve"> ресурсов. </w:t>
      </w:r>
      <w:r w:rsidRPr="0037361D">
        <w:rPr>
          <w:rFonts w:ascii="Tahoma" w:hAnsi="Tahoma" w:cs="Tahoma"/>
          <w:sz w:val="28"/>
          <w:szCs w:val="28"/>
          <w:vertAlign w:val="subscript"/>
        </w:rPr>
        <w:t>Прогнозирование</w:t>
      </w:r>
      <w:r w:rsidRPr="00FD1E7E">
        <w:rPr>
          <w:rFonts w:ascii="Tahoma" w:hAnsi="Tahoma" w:cs="Tahoma"/>
          <w:sz w:val="28"/>
          <w:szCs w:val="28"/>
        </w:rPr>
        <w:t xml:space="preserve"> покажет, </w:t>
      </w:r>
      <w:r w:rsidRPr="00EC4C08">
        <w:rPr>
          <w:rFonts w:ascii="Tahoma" w:hAnsi="Tahoma" w:cs="Tahoma"/>
          <w:sz w:val="28"/>
          <w:szCs w:val="28"/>
          <w:vertAlign w:val="superscript"/>
        </w:rPr>
        <w:t>сколько</w:t>
      </w:r>
      <w:r w:rsidRPr="00FD1E7E">
        <w:rPr>
          <w:rFonts w:ascii="Tahoma" w:hAnsi="Tahoma" w:cs="Tahoma"/>
          <w:sz w:val="28"/>
          <w:szCs w:val="28"/>
        </w:rPr>
        <w:t xml:space="preserve"> у </w:t>
      </w:r>
      <w:r w:rsidRPr="0037361D">
        <w:rPr>
          <w:rFonts w:ascii="Tahoma" w:hAnsi="Tahoma" w:cs="Tahoma"/>
          <w:sz w:val="28"/>
          <w:szCs w:val="28"/>
          <w:vertAlign w:val="subscript"/>
        </w:rPr>
        <w:t>предприятия</w:t>
      </w:r>
      <w:r w:rsidRPr="00FD1E7E">
        <w:rPr>
          <w:rFonts w:ascii="Tahoma" w:hAnsi="Tahoma" w:cs="Tahoma"/>
          <w:sz w:val="28"/>
          <w:szCs w:val="28"/>
        </w:rPr>
        <w:t xml:space="preserve"> будет </w:t>
      </w:r>
      <w:r w:rsidRPr="0037361D">
        <w:rPr>
          <w:rFonts w:ascii="Tahoma" w:hAnsi="Tahoma" w:cs="Tahoma"/>
          <w:sz w:val="28"/>
          <w:szCs w:val="28"/>
          <w:vertAlign w:val="superscript"/>
        </w:rPr>
        <w:t>сотрудников</w:t>
      </w:r>
      <w:r w:rsidRPr="00FD1E7E">
        <w:rPr>
          <w:rFonts w:ascii="Tahoma" w:hAnsi="Tahoma" w:cs="Tahoma"/>
          <w:sz w:val="28"/>
          <w:szCs w:val="28"/>
        </w:rPr>
        <w:t xml:space="preserve"> и </w:t>
      </w:r>
      <w:r w:rsidRPr="008F7B7B">
        <w:rPr>
          <w:rFonts w:ascii="Tahoma" w:hAnsi="Tahoma" w:cs="Tahoma"/>
          <w:sz w:val="28"/>
          <w:szCs w:val="28"/>
          <w:vertAlign w:val="subscript"/>
        </w:rPr>
        <w:t>финансов</w:t>
      </w:r>
      <w:r w:rsidRPr="00FD1E7E">
        <w:rPr>
          <w:rFonts w:ascii="Tahoma" w:hAnsi="Tahoma" w:cs="Tahoma"/>
          <w:sz w:val="28"/>
          <w:szCs w:val="28"/>
        </w:rPr>
        <w:t xml:space="preserve"> — а </w:t>
      </w:r>
      <w:r w:rsidRPr="0037361D">
        <w:rPr>
          <w:rFonts w:ascii="Tahoma" w:hAnsi="Tahoma" w:cs="Tahoma"/>
          <w:sz w:val="28"/>
          <w:szCs w:val="28"/>
          <w:vertAlign w:val="superscript"/>
        </w:rPr>
        <w:t>вы</w:t>
      </w:r>
      <w:r w:rsidRPr="00FD1E7E">
        <w:rPr>
          <w:rFonts w:ascii="Tahoma" w:hAnsi="Tahoma" w:cs="Tahoma"/>
          <w:sz w:val="28"/>
          <w:szCs w:val="28"/>
        </w:rPr>
        <w:t xml:space="preserve"> поймете, </w:t>
      </w:r>
      <w:r w:rsidRPr="008F7B7B">
        <w:rPr>
          <w:rFonts w:ascii="Tahoma" w:hAnsi="Tahoma" w:cs="Tahoma"/>
          <w:sz w:val="28"/>
          <w:szCs w:val="28"/>
          <w:vertAlign w:val="subscript"/>
        </w:rPr>
        <w:t>хватит</w:t>
      </w:r>
      <w:r w:rsidRPr="00FD1E7E">
        <w:rPr>
          <w:rFonts w:ascii="Tahoma" w:hAnsi="Tahoma" w:cs="Tahoma"/>
          <w:sz w:val="28"/>
          <w:szCs w:val="28"/>
        </w:rPr>
        <w:t xml:space="preserve"> ли </w:t>
      </w:r>
      <w:r w:rsidRPr="0037361D">
        <w:rPr>
          <w:rFonts w:ascii="Tahoma" w:hAnsi="Tahoma" w:cs="Tahoma"/>
          <w:sz w:val="28"/>
          <w:szCs w:val="28"/>
          <w:vertAlign w:val="superscript"/>
        </w:rPr>
        <w:t>этого</w:t>
      </w:r>
      <w:r w:rsidRPr="00FD1E7E">
        <w:rPr>
          <w:rFonts w:ascii="Tahoma" w:hAnsi="Tahoma" w:cs="Tahoma"/>
          <w:sz w:val="28"/>
          <w:szCs w:val="28"/>
        </w:rPr>
        <w:t xml:space="preserve"> для </w:t>
      </w:r>
      <w:r w:rsidRPr="008F7B7B">
        <w:rPr>
          <w:rFonts w:ascii="Tahoma" w:hAnsi="Tahoma" w:cs="Tahoma"/>
          <w:sz w:val="28"/>
          <w:szCs w:val="28"/>
          <w:vertAlign w:val="subscript"/>
        </w:rPr>
        <w:t>достижения</w:t>
      </w:r>
      <w:r w:rsidRPr="00FD1E7E">
        <w:rPr>
          <w:rFonts w:ascii="Tahoma" w:hAnsi="Tahoma" w:cs="Tahoma"/>
          <w:sz w:val="28"/>
          <w:szCs w:val="28"/>
        </w:rPr>
        <w:t xml:space="preserve"> целей.</w:t>
      </w:r>
    </w:p>
    <w:p w14:paraId="162EFEB7" w14:textId="34713D8F" w:rsidR="00733EB0" w:rsidRPr="00A522B0" w:rsidRDefault="00733EB0" w:rsidP="008D64B0">
      <w:pPr>
        <w:pBdr>
          <w:left w:val="double" w:sz="24" w:space="4" w:color="0070C0"/>
        </w:pBdr>
        <w:spacing w:after="0"/>
        <w:ind w:left="851"/>
        <w:rPr>
          <w:rFonts w:ascii="Arial" w:hAnsi="Arial" w:cs="Arial"/>
          <w:color w:val="275317" w:themeColor="accent6" w:themeShade="80"/>
        </w:rPr>
      </w:pPr>
      <w:r w:rsidRPr="00A522B0">
        <w:rPr>
          <w:rFonts w:ascii="Arial" w:hAnsi="Arial" w:cs="Arial"/>
          <w:color w:val="275317" w:themeColor="accent6" w:themeShade="80"/>
          <w:highlight w:val="lightGray"/>
        </w:rPr>
        <w:t>Оценка целесообразности новых проектов. Вы поймёте, сколько средств можете выделить на эксперимент и при этом не навредить бизнесу.</w:t>
      </w:r>
    </w:p>
    <w:p w14:paraId="678F6CED" w14:textId="5B8DFD94" w:rsidR="00D16384" w:rsidRPr="00A36904" w:rsidRDefault="00D16384" w:rsidP="005D52C2">
      <w:pPr>
        <w:spacing w:after="0"/>
        <w:rPr>
          <w:sz w:val="26"/>
          <w:szCs w:val="26"/>
        </w:rPr>
      </w:pPr>
      <w:r w:rsidRPr="00A36904">
        <w:rPr>
          <w:sz w:val="26"/>
          <w:szCs w:val="26"/>
          <w:highlight w:val="cyan"/>
        </w:rPr>
        <w:t>Создание реалистичного бюджета. Учтите все доходы и расходы предприятия, расставьте приоритеты.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D35BA5" w:rsidRPr="00D35BA5" w14:paraId="74B89EFA" w14:textId="77777777" w:rsidTr="00463A89">
        <w:tc>
          <w:tcPr>
            <w:tcW w:w="4672" w:type="dxa"/>
          </w:tcPr>
          <w:p w14:paraId="6B743C76" w14:textId="3F2EA9E5" w:rsidR="00D35BA5" w:rsidRPr="00D35BA5" w:rsidRDefault="00D35BA5" w:rsidP="00D241DB">
            <w:r w:rsidRPr="00D35BA5">
              <w:t xml:space="preserve">Финансовое </w:t>
            </w:r>
            <w:hyperlink r:id="rId5" w:history="1">
              <w:r w:rsidRPr="00B21C18">
                <w:rPr>
                  <w:rStyle w:val="ad"/>
                </w:rPr>
                <w:t>планирование</w:t>
              </w:r>
            </w:hyperlink>
            <w:r w:rsidRPr="00D35BA5">
              <w:t xml:space="preserve"> распределяет текущие денежные потоки: показывает, откуда придут деньги и как бизнес их потратит.</w:t>
            </w:r>
          </w:p>
        </w:tc>
        <w:tc>
          <w:tcPr>
            <w:tcW w:w="4673" w:type="dxa"/>
          </w:tcPr>
          <w:p w14:paraId="65407440" w14:textId="77777777" w:rsidR="00D35BA5" w:rsidRPr="00D35BA5" w:rsidRDefault="00D35BA5" w:rsidP="00D241DB"/>
        </w:tc>
      </w:tr>
    </w:tbl>
    <w:p w14:paraId="49BC4573" w14:textId="1809A799" w:rsidR="006139FE" w:rsidRPr="00C4038A" w:rsidRDefault="006139FE" w:rsidP="00DA1169">
      <w:pPr>
        <w:spacing w:after="0"/>
      </w:pPr>
      <w:r w:rsidRPr="00F33340">
        <w:rPr>
          <w:spacing w:val="40"/>
        </w:rPr>
        <w:t>Балансовый</w:t>
      </w:r>
      <w:r w:rsidRPr="00C4038A">
        <w:t xml:space="preserve"> </w:t>
      </w:r>
      <w:r w:rsidRPr="00D25F15">
        <w:rPr>
          <w:spacing w:val="-24"/>
        </w:rPr>
        <w:t>метод</w:t>
      </w:r>
      <w:r w:rsidRPr="00C4038A">
        <w:t xml:space="preserve">. Основан </w:t>
      </w:r>
      <w:r w:rsidRPr="00D25F15">
        <w:rPr>
          <w:position w:val="8"/>
        </w:rPr>
        <w:t>на бухгалтерском</w:t>
      </w:r>
      <w:r w:rsidRPr="00C4038A">
        <w:t xml:space="preserve"> </w:t>
      </w:r>
      <w:r w:rsidRPr="00D25F15">
        <w:rPr>
          <w:position w:val="-10"/>
        </w:rPr>
        <w:t>балансе: анализирует</w:t>
      </w:r>
      <w:r w:rsidRPr="00C4038A">
        <w:t xml:space="preserve"> соотношение </w:t>
      </w:r>
      <w:r w:rsidRPr="00806340">
        <w:rPr>
          <w:spacing w:val="40"/>
        </w:rPr>
        <w:t>активов</w:t>
      </w:r>
      <w:r w:rsidRPr="00C4038A">
        <w:t xml:space="preserve"> и пассивов. </w:t>
      </w:r>
      <w:r w:rsidRPr="00806340">
        <w:rPr>
          <w:position w:val="8"/>
        </w:rPr>
        <w:t>Цель метода</w:t>
      </w:r>
      <w:r w:rsidRPr="00C4038A">
        <w:t xml:space="preserve"> — </w:t>
      </w:r>
      <w:r w:rsidRPr="00E42575">
        <w:rPr>
          <w:position w:val="-10"/>
        </w:rPr>
        <w:t>сбалансировать поступления</w:t>
      </w:r>
      <w:r w:rsidRPr="00C4038A">
        <w:t xml:space="preserve"> и </w:t>
      </w:r>
      <w:r w:rsidRPr="00E42575">
        <w:rPr>
          <w:spacing w:val="-24"/>
        </w:rPr>
        <w:t>расходы</w:t>
      </w:r>
      <w:r w:rsidRPr="00C4038A">
        <w:t>.</w:t>
      </w:r>
    </w:p>
    <w:p w14:paraId="176125F9" w14:textId="77777777" w:rsidR="00D16384" w:rsidRPr="00C4038A" w:rsidRDefault="00D16384"/>
    <w:sectPr w:rsidR="00D16384" w:rsidRPr="00C40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0EB"/>
    <w:rsid w:val="000A60EB"/>
    <w:rsid w:val="001521B8"/>
    <w:rsid w:val="0037361D"/>
    <w:rsid w:val="0037425D"/>
    <w:rsid w:val="00420CA9"/>
    <w:rsid w:val="00462F6C"/>
    <w:rsid w:val="00463A89"/>
    <w:rsid w:val="00520B32"/>
    <w:rsid w:val="00590A06"/>
    <w:rsid w:val="005D52C2"/>
    <w:rsid w:val="006139FE"/>
    <w:rsid w:val="006A0037"/>
    <w:rsid w:val="006B7C46"/>
    <w:rsid w:val="00733EB0"/>
    <w:rsid w:val="007E0D7E"/>
    <w:rsid w:val="00806340"/>
    <w:rsid w:val="00870FE8"/>
    <w:rsid w:val="008D64B0"/>
    <w:rsid w:val="008F7B7B"/>
    <w:rsid w:val="00926D61"/>
    <w:rsid w:val="009B0411"/>
    <w:rsid w:val="00A36904"/>
    <w:rsid w:val="00A522B0"/>
    <w:rsid w:val="00B1178E"/>
    <w:rsid w:val="00B21C18"/>
    <w:rsid w:val="00B270C7"/>
    <w:rsid w:val="00C101E2"/>
    <w:rsid w:val="00C33A28"/>
    <w:rsid w:val="00C4038A"/>
    <w:rsid w:val="00D16384"/>
    <w:rsid w:val="00D25F15"/>
    <w:rsid w:val="00D35BA5"/>
    <w:rsid w:val="00D55B85"/>
    <w:rsid w:val="00DA1169"/>
    <w:rsid w:val="00E42575"/>
    <w:rsid w:val="00EC4C08"/>
    <w:rsid w:val="00F33340"/>
    <w:rsid w:val="00FD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E916A"/>
  <w15:chartTrackingRefBased/>
  <w15:docId w15:val="{F1FA84E6-B2FE-4FC8-88D6-71E4F2C41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6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6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60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6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60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6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6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6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6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60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60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60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60E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60E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60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60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60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60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6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6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6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6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6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60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60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60E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60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60E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A60EB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D35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926D61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26D61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6A003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up.omgtu.ru/index.php?r=remote/read/taskList&amp;discipline=8001000000002D51&amp;time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E5D76-B601-41AF-BD2E-6ACCF2C3C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Кушнерик</dc:creator>
  <cp:keywords/>
  <dc:description/>
  <cp:lastModifiedBy>Михаил Кушнерик</cp:lastModifiedBy>
  <cp:revision>36</cp:revision>
  <dcterms:created xsi:type="dcterms:W3CDTF">2024-09-20T12:40:00Z</dcterms:created>
  <dcterms:modified xsi:type="dcterms:W3CDTF">2024-09-20T13:09:00Z</dcterms:modified>
</cp:coreProperties>
</file>