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Во все времена город Рогачёв играл значительную роль в жизни Приднепровского региона, однако наиболее интенсивно его развитие началось, когда через Рогачевский уезд были проложены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Московско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–Варшавская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Петербургско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–Киевская шоссейные дороги.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Наличие таких важных магистралей оказало большое влияние на развитие города, который к середине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</w:t>
      </w:r>
      <w:proofErr w:type="gramEnd"/>
      <w:r>
        <w:rPr>
          <w:rFonts w:ascii="Arial" w:hAnsi="Arial" w:cs="Arial"/>
          <w:color w:val="000000"/>
          <w:sz w:val="21"/>
          <w:szCs w:val="21"/>
        </w:rPr>
        <w:t>Х века стал одним из крупнейших в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Быстрое развитие города началось в начале ХХ века, после строительства в 1902 году железнодорожной линии Могилев – Жлобин. В 1913 году в Рогачёве функционировало 50 предприятий с 185 рабочими. Крупнейшие из предприятий – 2 канатно-веревочные фабрики, 3 кирпично-черепичных предприятий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лесопилорама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Появляются новые постройки, открывается платное реальное училище, первый театр "Модерн", работает учительская семинария.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Советская власть утверждена в ноябре 1917 года. С мая 1919 года город в составе Гомельской губернии, в 1924 – 1930 годах – центр района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Бобруйского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округа, с 15 января 1938 года - в Гомельской области.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годы первых пятилеток в городе были построены: молочно-консервный комбинат, хлебозавод, машинно-тракторная мастерская; реконструированы: лесозавод, картонная фабрика. С ростом промышленности росло население города. </w:t>
      </w:r>
      <w:r>
        <w:rPr>
          <w:rFonts w:ascii="Arial" w:hAnsi="Arial" w:cs="Arial"/>
          <w:color w:val="000000"/>
          <w:sz w:val="21"/>
          <w:szCs w:val="21"/>
        </w:rPr>
        <w:br/>
        <w:t>Рогачёв стал промышленным центром. Работало 7 заводов, 1 фабрика, 13 промышленных артелей, 4 средних, одна семилетняя и одна начальная школа, 8 клубов, 2 библиотеки, кинотеатр. Количество населения возросло до 17 тысяч. Таким был Рогачёв до Великой Отечественной войны.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годы Великой отечественной войны, летом 1941 года,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Рогачевско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Жлобинском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направлении произошло контрнаступление советских войск, что позволило задержать наступление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немецко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фашистской армии на Москву.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1944 с Рогачевской земли началась операция “Багратион”.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освобождении Рогачёва 24 февраля 1944 года он представлял собой страшную картину руин и пожарищ. Было уничтожено всё: и школы, и детские учреждения, и клубы, и памятники истории, архитектуры, культуры. </w:t>
      </w:r>
      <w:r>
        <w:rPr>
          <w:rFonts w:ascii="Arial" w:hAnsi="Arial" w:cs="Arial"/>
          <w:color w:val="000000"/>
          <w:sz w:val="21"/>
          <w:szCs w:val="21"/>
        </w:rPr>
        <w:br/>
        <w:t>Городу удалось вновь возродиться, он помолодел после Великой Отечественной войны, застроены три микрорайона, возникли новые кварталы, новые улицы, построены девятиэтажные дома. </w:t>
      </w:r>
      <w:r>
        <w:rPr>
          <w:rFonts w:ascii="Arial" w:hAnsi="Arial" w:cs="Arial"/>
          <w:color w:val="000000"/>
          <w:sz w:val="21"/>
          <w:szCs w:val="21"/>
        </w:rPr>
        <w:br/>
        <w:t>Город характеризуется хорошо развитой образовательной и культурной средой, традициями. Несмотря на свой былинный возраст, он устремлён в будущее, не стареющий, а всё более пригожий под голубым белорусским небом.</w:t>
      </w:r>
    </w:p>
    <w:p w:rsidR="001658CE" w:rsidRPr="006F5AE7" w:rsidRDefault="001658CE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0F1F48"/>
    <w:rsid w:val="001658CE"/>
    <w:rsid w:val="00673265"/>
    <w:rsid w:val="006F5AE7"/>
    <w:rsid w:val="009B337A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11</cp:revision>
  <dcterms:created xsi:type="dcterms:W3CDTF">2025-04-25T14:27:00Z</dcterms:created>
  <dcterms:modified xsi:type="dcterms:W3CDTF">2025-04-25T16:00:00Z</dcterms:modified>
</cp:coreProperties>
</file>