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360" w:after="280"/>
        <w:jc w:val="center"/>
      </w:pPr>
      <w:r>
        <w:rPr>
          <w:rFonts w:ascii="Arial Unicode MS" w:hAnsi="Arial Unicode MS" w:eastAsia="Arial Unicode MS"/>
          <w:b/>
          <w:color w:val="B9852B"/>
          <w:sz w:val="20"/>
        </w:rPr>
        <w:t>STANDARD ASTRO · TECHNICAL REPORT SERIES</w:t>
      </w:r>
    </w:p>
    <w:p>
      <w:pPr>
        <w:spacing w:after="200"/>
        <w:jc w:val="center"/>
      </w:pPr>
      <w:r>
        <w:rPr>
          <w:rFonts w:ascii="Arial Unicode MS" w:hAnsi="Arial Unicode MS" w:eastAsia="Arial Unicode MS"/>
          <w:b/>
          <w:color w:val="17365D"/>
          <w:sz w:val="56"/>
        </w:rPr>
        <w:t>实验 3：ACT DR6 H₀ 与固定参考值 73 的标准化差异</w:t>
      </w:r>
    </w:p>
    <w:p>
      <w:pPr>
        <w:spacing w:after="160"/>
        <w:jc w:val="center"/>
      </w:pPr>
      <w:r>
        <w:rPr>
          <w:rFonts w:ascii="Arial Unicode MS" w:hAnsi="Arial Unicode MS" w:eastAsia="Arial Unicode MS"/>
          <w:color w:val="1F4D78"/>
          <w:sz w:val="28"/>
        </w:rPr>
        <w:t>预注册观测宇宙学 A/B 测试详细报告</w:t>
      </w:r>
    </w:p>
    <w:p>
      <w:pPr>
        <w:spacing w:after="680"/>
        <w:jc w:val="center"/>
      </w:pPr>
      <w:r>
        <w:rPr>
          <w:rFonts w:ascii="Arial Unicode MS" w:hAnsi="Arial Unicode MS" w:eastAsia="Arial Unicode MS"/>
          <w:i/>
          <w:color w:val="6B7280"/>
          <w:sz w:val="22"/>
        </w:rPr>
        <w:t>Standardized Difference between ACT DR6 H₀ and a Fixed Reference of 73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E8EEF5"/>
          <w:left w:val="single" w:sz="2" w:space="0" w:color="E8EEF5"/>
          <w:bottom w:val="single" w:sz="2" w:space="0" w:color="E8EEF5"/>
          <w:right w:val="single" w:sz="2" w:space="0" w:color="E8EEF5"/>
          <w:insideH w:val="single" w:sz="2" w:space="0" w:color="E8EEF5"/>
          <w:insideV w:val="single" w:sz="2" w:space="0" w:color="E8EEF5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1F4D78"/>
                <w:sz w:val="20"/>
              </w:rPr>
              <w:t>核心结论 / Main conclusion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202A35"/>
                <w:sz w:val="21"/>
              </w:rPr>
              <w:t>规范措辞矩阵 30 样本：裸模型 133/180（73.9%）；Standard Astro 180/180——系统侧由确定性路径应答（模型不在回路），属管道自检口径。自然措辞矩阵 30 样本：裸模型 46.7%，系统混合 78.9%（确定性 0/模型参与 15）。规范矩阵系统路线为 deterministic_source_check，终态为 full。</w:t>
            </w:r>
          </w:p>
        </w:tc>
      </w:tr>
    </w:tbl>
    <w:p>
      <w:pPr>
        <w:spacing w:after="20"/>
      </w:pPr>
    </w:p>
    <w:p>
      <w:pPr>
        <w:spacing w:before="720"/>
        <w:jc w:val="center"/>
      </w:pPr>
      <w:r>
        <w:rPr>
          <w:rFonts w:ascii="Arial Unicode MS" w:hAnsi="Arial Unicode MS" w:eastAsia="Arial Unicode MS"/>
          <w:b/>
          <w:color w:val="6B7280"/>
          <w:sz w:val="19"/>
        </w:rPr>
        <w:t xml:space="preserve">报告编号: </w:t>
      </w:r>
      <w:r>
        <w:rPr>
          <w:rFonts w:ascii="Arial Unicode MS" w:hAnsi="Arial Unicode MS" w:eastAsia="Arial Unicode MS"/>
          <w:color w:val="6B7280"/>
          <w:sz w:val="19"/>
        </w:rPr>
        <w:t xml:space="preserve">SA-V02-EXP-003    </w:t>
      </w:r>
      <w:r>
        <w:rPr>
          <w:rFonts w:ascii="Arial Unicode MS" w:hAnsi="Arial Unicode MS" w:eastAsia="Arial Unicode MS"/>
          <w:b/>
          <w:color w:val="6B7280"/>
          <w:sz w:val="19"/>
        </w:rPr>
        <w:t xml:space="preserve">版本: </w:t>
      </w:r>
      <w:r>
        <w:rPr>
          <w:rFonts w:ascii="Arial Unicode MS" w:hAnsi="Arial Unicode MS" w:eastAsia="Arial Unicode MS"/>
          <w:color w:val="6B7280"/>
          <w:sz w:val="19"/>
        </w:rPr>
        <w:t xml:space="preserve">1.1    </w:t>
      </w:r>
      <w:r>
        <w:rPr>
          <w:rFonts w:ascii="Arial Unicode MS" w:hAnsi="Arial Unicode MS" w:eastAsia="Arial Unicode MS"/>
          <w:b/>
          <w:color w:val="6B7280"/>
          <w:sz w:val="19"/>
        </w:rPr>
        <w:t xml:space="preserve">日期: </w:t>
      </w:r>
      <w:r>
        <w:rPr>
          <w:rFonts w:ascii="Arial Unicode MS" w:hAnsi="Arial Unicode MS" w:eastAsia="Arial Unicode MS"/>
          <w:color w:val="6B7280"/>
          <w:sz w:val="19"/>
        </w:rPr>
        <w:t xml:space="preserve">2026-08-06    </w:t>
      </w:r>
      <w:r>
        <w:rPr>
          <w:rFonts w:ascii="Arial Unicode MS" w:hAnsi="Arial Unicode MS" w:eastAsia="Arial Unicode MS"/>
          <w:b/>
          <w:color w:val="6B7280"/>
          <w:sz w:val="19"/>
        </w:rPr>
        <w:t xml:space="preserve">状态: </w:t>
      </w:r>
      <w:r>
        <w:rPr>
          <w:rFonts w:ascii="Arial Unicode MS" w:hAnsi="Arial Unicode MS" w:eastAsia="Arial Unicode MS"/>
          <w:color w:val="6B7280"/>
          <w:sz w:val="19"/>
        </w:rPr>
        <w:t xml:space="preserve">专家评审稿 / Draft for Expert Review    </w:t>
      </w:r>
    </w:p>
    <w:p>
      <w:r>
        <w:br w:type="page"/>
      </w:r>
    </w:p>
    <w:p>
      <w:pPr>
        <w:pStyle w:val="Heading1"/>
      </w:pPr>
      <w:r>
        <w:t>文档控制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字段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内容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报告编号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SA-V02-EXP-003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版本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1.1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发布日期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2026-08-06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状态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专家评审稿 / Draft for Expert Review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统计基线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5 模型 × 2 条件 × 8 任务 × 3 次重复 = 240 个正式样本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适用范围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预注册任务 V02_03_act_dr6_ee_h0 的科学背景、输入、计算、两轮 60 样本结果、路由/凭证与结论边界。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独立复核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博士后 12 组匿名 A/B 盲评尚未完成</w:t>
            </w:r>
          </w:p>
        </w:tc>
      </w:tr>
    </w:tbl>
    <w:p>
      <w:pPr>
        <w:spacing w:after="20"/>
      </w:pPr>
    </w:p>
    <w:p>
      <w:pPr>
        <w:pStyle w:val="Heading1"/>
      </w:pPr>
      <w:r>
        <w:t>摘要</w:t>
      </w:r>
    </w:p>
    <w:p>
      <w:r>
        <w:rPr>
          <w:rFonts w:ascii="Arial Unicode MS" w:hAnsi="Arial Unicode MS" w:eastAsia="Arial Unicode MS"/>
        </w:rPr>
        <w:t>用 ACT 的 H₀=67.6±1.2 与人为固定的 73±0 比较，得到 4.5σ；同时防止系统把简单差值误称为 ACT likelihood 重跑。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F2F4F7"/>
          <w:left w:val="single" w:sz="2" w:space="0" w:color="F2F4F7"/>
          <w:bottom w:val="single" w:sz="2" w:space="0" w:color="F2F4F7"/>
          <w:right w:val="single" w:sz="2" w:space="0" w:color="F2F4F7"/>
          <w:insideH w:val="single" w:sz="2" w:space="0" w:color="F2F4F7"/>
          <w:insideV w:val="single" w:sz="2" w:space="0" w:color="F2F4F7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1F4D78"/>
                <w:sz w:val="20"/>
              </w:rPr>
              <w:t>实验结论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202A35"/>
                <w:sz w:val="21"/>
              </w:rPr>
              <w:t>规范措辞矩阵中 Standard Astro 的 15 个系统确定性样本（模型不在回路）全部满足冻结六维自动审计——该结果证明确定性管道与审计规则在本任务上自洽，不构成模型行为证据；模型在回路的表现见第 7 节自然措辞对照。两者均只适用于本任务，不应外推为普遍科学正确率。</w:t>
            </w:r>
          </w:p>
        </w:tc>
      </w:tr>
    </w:tbl>
    <w:p>
      <w:pPr>
        <w:spacing w:after="20"/>
      </w:pPr>
    </w:p>
    <w:p>
      <w:pPr>
        <w:pStyle w:val="Heading2"/>
      </w:pPr>
      <w:r>
        <w:t>English abstract</w:t>
      </w:r>
    </w:p>
    <w:p>
      <w:r>
        <w:rPr>
          <w:rFonts w:ascii="Arial Unicode MS" w:hAnsi="Arial Unicode MS" w:eastAsia="Arial Unicode MS"/>
        </w:rPr>
        <w:t>Using the ACT DR6 P-ACT-EE value H₀=67.6±1.2 km s⁻¹ Mpc⁻¹ and a deliberately fixed reference of 73±0, the preregistered calculation gives ΔH₀=−5.4 and an absolute standardized difference of 4.5σ. Standard Astro verified the source and arithmetic while preventing the result from being described as an ACT likelihood rerun.</w:t>
      </w:r>
    </w:p>
    <w:p>
      <w:pPr>
        <w:pStyle w:val="Heading1"/>
      </w:pPr>
      <w:r>
        <w:t>1. 科学背景与研究问题</w:t>
      </w:r>
    </w:p>
    <w:p>
      <w:r>
        <w:rPr>
          <w:rFonts w:ascii="Arial Unicode MS" w:hAnsi="Arial Unicode MS" w:eastAsia="Arial Unicode MS"/>
        </w:rPr>
        <w:t>H₀ 描述今天宇宙的膨胀率。ACT 通过宇宙微波背景温度与偏振功率谱，在 ΛCDM 模型下约束 H₀。</w:t>
      </w:r>
    </w:p>
    <w:p>
      <w:r>
        <w:rPr>
          <w:rFonts w:ascii="Arial Unicode MS" w:hAnsi="Arial Unicode MS" w:eastAsia="Arial Unicode MS"/>
        </w:rPr>
        <w:t>本题中的 73 被明确设为零误差参考点，仅用于检查标准化差异计算。它不是对任何现实测量不确定性的完整表述。</w:t>
      </w:r>
    </w:p>
    <w:p>
      <w:r>
        <w:rPr>
          <w:rFonts w:ascii="Arial Unicode MS" w:hAnsi="Arial Unicode MS" w:eastAsia="Arial Unicode MS"/>
        </w:rPr>
        <w:t>预注册问题（规范措辞）：Using arXiv:2503.14452 (official PDF: https://act.princeton.edu/sites/g/files/toruqf1171/files/documents/act_dr6_lcdm.pdf), Equation 42, compute the difference between ACT_EE_H0=67.6 +/- 1.2 km/s/Mpc and fixed_reference_H0=73 +/- 0 km/s/Mpc. Assume independent errors. Report the absolute standardized difference, but do not claim to have rerun the ACT likelihood.</w:t>
      </w:r>
    </w:p>
    <w:p>
      <w:r>
        <w:rPr>
          <w:rFonts w:ascii="Arial Unicode MS" w:hAnsi="Arial Unicode MS" w:eastAsia="Arial Unicode MS"/>
        </w:rPr>
        <w:t>自然措辞版（2026-08-06 冻结，标准答案不变）：The ACT DR6 paper (arXiv:2503.14452, official PDF: https://act.princeton.edu/sites/g/files/toruqf1171/files/documents/act_dr6_lcdm.pdf) quotes H0 = 67.6 +/- 1.2 km/s/Mpc from P-ACT-EE in Equation 42. How many sigma is that away from 73 km/s/Mpc? For this comparison just treat 73 as an exact reference number with no error bar of its own.</w:t>
      </w:r>
    </w:p>
    <w:p>
      <w:pPr>
        <w:pStyle w:val="Heading1"/>
      </w:pPr>
      <w:r>
        <w:t>2. 来源、输入与基准</w:t>
      </w:r>
    </w:p>
    <w:p>
      <w:r>
        <w:rPr>
          <w:rFonts w:ascii="Arial Unicode MS" w:hAnsi="Arial Unicode MS" w:eastAsia="Arial Unicode MS"/>
        </w:rPr>
        <w:t>主要来源：ACT DR6 ΛCDM paper, arXiv:2503.14452, Equation 42 (P-ACT-EE)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500"/>
        <w:gridCol w:w="3350"/>
        <w:gridCol w:w="3510"/>
      </w:tblGrid>
      <w:tr>
        <w:trPr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输入量/状态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数值或要求</w:t>
            </w:r>
          </w:p>
        </w:tc>
        <w:tc>
          <w:tcPr>
            <w:tcW w:type="dxa" w:w="351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来源定位/说明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ACT EE H₀</w:t>
            </w:r>
          </w:p>
        </w:tc>
        <w:tc>
          <w:tcPr>
            <w:tcW w:type="dxa" w:w="3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67.6 ± 1.2 km s⁻¹ Mpc⁻¹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Equation 42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固定参考 H₀</w:t>
            </w:r>
          </w:p>
        </w:tc>
        <w:tc>
          <w:tcPr>
            <w:tcW w:type="dxa" w:w="3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73 ± 0 km s⁻¹ Mpc⁻¹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题目设定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E4E7EB"/>
          <w:left w:val="single" w:sz="4" w:space="0" w:color="E4E7EB"/>
          <w:bottom w:val="single" w:sz="4" w:space="0" w:color="E4E7EB"/>
          <w:right w:val="single" w:sz="4" w:space="0" w:color="E4E7EB"/>
          <w:insideH w:val="single" w:sz="4" w:space="0" w:color="E4E7EB"/>
          <w:insideV w:val="single" w:sz="4" w:space="0" w:color="E4E7EB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AFBFC"/>
          </w:tcPr>
          <w:p>
            <w:pPr>
              <w:spacing w:after="0"/>
              <w:jc w:val="center"/>
            </w:pPr>
            <w:r>
              <w:rPr>
                <w:rFonts w:ascii="Cambria Math" w:hAnsi="Cambria Math" w:eastAsia="Arial Unicode MS"/>
                <w:sz w:val="20"/>
              </w:rPr>
              <w:t>ΔH₀ = 67.6 − 73 = −5.4 km s⁻¹ Mpc⁻¹</w:t>
            </w:r>
          </w:p>
        </w:tc>
      </w:tr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AFBFC"/>
          </w:tcPr>
          <w:p>
            <w:pPr>
              <w:spacing w:after="0"/>
              <w:jc w:val="center"/>
            </w:pPr>
            <w:r>
              <w:rPr>
                <w:rFonts w:ascii="Cambria Math" w:hAnsi="Cambria Math" w:eastAsia="Arial Unicode MS"/>
                <w:sz w:val="20"/>
              </w:rPr>
              <w:t>σ_Δ = √(1.2² + 0²) = 1.2 km s⁻¹ Mpc⁻¹</w:t>
            </w:r>
          </w:p>
        </w:tc>
      </w:tr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AFBFC"/>
          </w:tcPr>
          <w:p>
            <w:pPr>
              <w:spacing w:after="0"/>
              <w:jc w:val="center"/>
            </w:pPr>
            <w:r>
              <w:rPr>
                <w:rFonts w:ascii="Cambria Math" w:hAnsi="Cambria Math" w:eastAsia="Arial Unicode MS"/>
                <w:sz w:val="20"/>
              </w:rPr>
              <w:t>|ΔH₀|/σ_Δ = 4.5σ。</w:t>
            </w:r>
          </w:p>
        </w:tc>
      </w:tr>
    </w:tbl>
    <w:p>
      <w:pPr>
        <w:spacing w:after="20"/>
      </w:pPr>
    </w:p>
    <w:p>
      <w:pPr>
        <w:pStyle w:val="Heading1"/>
      </w:pPr>
      <w:r>
        <w:t>3. 预注册验收标准</w:t>
      </w:r>
    </w:p>
    <w:p>
      <w:pPr>
        <w:pStyle w:val="ListNumber"/>
      </w:pPr>
      <w:r>
        <w:rPr>
          <w:rFonts w:ascii="Arial Unicode MS" w:hAnsi="Arial Unicode MS" w:eastAsia="Arial Unicode MS"/>
        </w:rPr>
        <w:t>必须报告有符号差值 −5.4 及绝对标准化差异 4.5σ。</w:t>
      </w:r>
    </w:p>
    <w:p>
      <w:pPr>
        <w:pStyle w:val="ListNumber"/>
      </w:pPr>
      <w:r>
        <w:rPr>
          <w:rFonts w:ascii="Arial Unicode MS" w:hAnsi="Arial Unicode MS" w:eastAsia="Arial Unicode MS"/>
        </w:rPr>
        <w:t>单位必须保持为 km s⁻¹ Mpc⁻¹。</w:t>
      </w:r>
    </w:p>
    <w:p>
      <w:pPr>
        <w:pStyle w:val="ListNumber"/>
      </w:pPr>
      <w:r>
        <w:rPr>
          <w:rFonts w:ascii="Arial Unicode MS" w:hAnsi="Arial Unicode MS" w:eastAsia="Arial Unicode MS"/>
        </w:rPr>
        <w:t>必须明确 73±0 是固定参考条件。</w:t>
      </w:r>
    </w:p>
    <w:p>
      <w:pPr>
        <w:pStyle w:val="ListNumber"/>
      </w:pPr>
      <w:r>
        <w:rPr>
          <w:rFonts w:ascii="Arial Unicode MS" w:hAnsi="Arial Unicode MS" w:eastAsia="Arial Unicode MS"/>
        </w:rPr>
        <w:t>不得声称重新运行 ACT likelihood 或完成 Hubble tension 联合分析。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控制字段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预期值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task_kind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deterministic_source_check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response_disposition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full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系统来源状态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verified_exact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后端证据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difference 操作凭证，固定比较量被标为假设而非论文测量。</w:t>
            </w:r>
          </w:p>
        </w:tc>
      </w:tr>
    </w:tbl>
    <w:p>
      <w:pPr>
        <w:spacing w:after="20"/>
      </w:pPr>
    </w:p>
    <w:p>
      <w:pPr>
        <w:pStyle w:val="Heading1"/>
      </w:pPr>
      <w:r>
        <w:t>4. 实验设计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项目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设置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基础模型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GPT-5.6 Sol、Terra、Luna；Claude Fable 5；Kimi K3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条件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裸模型闭卷 vs. Standard Astro 完整系统路径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重复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每个模型、每个条件重复 3 次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本实验样本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规范措辞矩阵 5 × 2 × 3 = 30；自然措辞矩阵同构 30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评分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6 维 × 0–2 分；每个样本满分 12；每种条件满分 180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矩阵口径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规范矩阵系统侧由确定性路径应答（模型不在回路）；自然矩阵逐样本记录 llm_calls 并分层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自动评分性质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读取回答、路由状态与后端凭证；不是专家科学评审</w:t>
            </w:r>
          </w:p>
        </w:tc>
      </w:tr>
    </w:tbl>
    <w:p>
      <w:pPr>
        <w:spacing w:after="20"/>
      </w:pPr>
    </w:p>
    <w:p>
      <w:pPr>
        <w:pStyle w:val="Heading1"/>
      </w:pPr>
      <w:r>
        <w:t>5. 测试结果（规范措辞矩阵）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850"/>
        <w:gridCol w:w="1300"/>
        <w:gridCol w:w="1500"/>
        <w:gridCol w:w="1500"/>
        <w:gridCol w:w="2210"/>
      </w:tblGrid>
      <w:tr>
        <w:trPr>
          <w:tblHeader w:val="true"/>
        </w:trPr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条件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样本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得分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满分</w:t>
            </w:r>
          </w:p>
        </w:tc>
        <w:tc>
          <w:tcPr>
            <w:tcW w:type="dxa" w:w="221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得分率</w:t>
            </w:r>
          </w:p>
        </w:tc>
      </w:tr>
      <w:tr>
        <w:tc>
          <w:tcPr>
            <w:tcW w:type="dxa" w:w="2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裸模型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133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180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73.9%</w:t>
            </w:r>
          </w:p>
        </w:tc>
      </w:tr>
      <w:tr>
        <w:tc>
          <w:tcPr>
            <w:tcW w:type="dxa" w:w="2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Standard Astro（确定性路径）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180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180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</w:tbl>
    <w:p>
      <w:pPr>
        <w:spacing w:after="2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900"/>
        <w:gridCol w:w="1500"/>
        <w:gridCol w:w="1500"/>
        <w:gridCol w:w="1500"/>
        <w:gridCol w:w="1960"/>
      </w:tblGrid>
      <w:tr>
        <w:trPr>
          <w:tblHeader w:val="true"/>
        </w:trPr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模型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裸分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裸率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系统分（确定性）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系统率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GPT-5.6 Sol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24/36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66.7%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36/36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GPT-5.6 Terra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24/36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66.7%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36/36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GPT-5.6 Luna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19/36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52.8%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36/36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Claude Fable 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33/36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91.7%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36/36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Kimi K3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33/36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91.7%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36/36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</w:rPr>
        <w:t>系统列五个模型完全相同是构造使然：该条件由同一段确定性代码应答，模型不在回路，系统列不构成逐模型行为数据。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97880" cy="3407664"/>
            <wp:docPr id="1" name="Picture 1" descr="图 3. 五个模型在实验 3 两种条件下的得分率（系统柱为确定性路径自检）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riment_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407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Arial Unicode MS" w:hAnsi="Arial Unicode MS" w:eastAsia="Arial Unicode MS"/>
          <w:i/>
          <w:color w:val="6B7280"/>
          <w:sz w:val="18"/>
        </w:rPr>
        <w:t>图 3. 五个模型在实验 3 两种条件下的得分率（系统柱为确定性路径自检）。</w:t>
      </w:r>
    </w:p>
    <w:p>
      <w:pPr>
        <w:pStyle w:val="Heading1"/>
      </w:pPr>
      <w:r>
        <w:t>6. 系统行为审计（规范矩阵）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审计项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15 个 Standard Astro 样本的观察结果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任务路由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deterministic_source_check: 15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响应终态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full: 15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来源状态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verified_exact: 15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系统延迟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P50=0.011s；max=0.018s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模型参与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本轮未记录 llm_calls；依据耗时特征（毫秒级或跨模型恒定）判定为确定性路径应答，模型不在回路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关键逃逸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0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</w:rPr>
        <w:t>该实验说明系统能够同时完成简单计算和方法边界控制。4.5σ 只描述特定固定参考条件，不自动成为新物理或完整张力显著性。</w:t>
      </w:r>
    </w:p>
    <w:p>
      <w:pPr>
        <w:pStyle w:val="Heading1"/>
      </w:pPr>
      <w:r>
        <w:t>7. 自然措辞矩阵对照（模型在回路口径）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项目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自然措辞矩阵观察结果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裸模型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84/180（46.7%，n=15）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系统（两层混合）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142/180（78.9%，n=15）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系统分层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确定性通道 0 个；模型参与 15 个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系统终态分布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full×10，limited×5（预期 full）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</w:rPr>
        <w:t>自然措辞版删除路由暗号后，本任务的路由、输入提取与门禁行为可能与规范矩阵不同；终态偏离预期时，逐样本回复与 llm_calls 记录见自然矩阵评分 CSV。分层与逐模型总体结论见《测试结果综述》第 8 节。</w:t>
      </w:r>
    </w:p>
    <w:p>
      <w:pPr>
        <w:pStyle w:val="Heading1"/>
      </w:pPr>
      <w:r>
        <w:t>8. 结论范围与局限</w:t>
      </w:r>
    </w:p>
    <w:p>
      <w:pPr>
        <w:pStyle w:val="ListBullet"/>
      </w:pPr>
      <w:r>
        <w:rPr>
          <w:rFonts w:ascii="Arial Unicode MS" w:hAnsi="Arial Unicode MS" w:eastAsia="Arial Unicode MS"/>
        </w:rPr>
        <w:t>现实中的局部 H₀ 测量具有自身统计和系统误差。</w:t>
      </w:r>
    </w:p>
    <w:p>
      <w:pPr>
        <w:pStyle w:val="ListBullet"/>
      </w:pPr>
      <w:r>
        <w:rPr>
          <w:rFonts w:ascii="Arial Unicode MS" w:hAnsi="Arial Unicode MS" w:eastAsia="Arial Unicode MS"/>
        </w:rPr>
        <w:t>没有评估 ACT 与参考测量之间的数据相关性。</w:t>
      </w:r>
    </w:p>
    <w:p>
      <w:pPr>
        <w:pStyle w:val="ListBullet"/>
      </w:pPr>
      <w:r>
        <w:rPr>
          <w:rFonts w:ascii="Arial Unicode MS" w:hAnsi="Arial Unicode MS" w:eastAsia="Arial Unicode MS"/>
        </w:rPr>
        <w:t>没有进行模型比较或联合后验推断。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E8EEF5"/>
          <w:left w:val="single" w:sz="2" w:space="0" w:color="E8EEF5"/>
          <w:bottom w:val="single" w:sz="2" w:space="0" w:color="E8EEF5"/>
          <w:right w:val="single" w:sz="2" w:space="0" w:color="E8EEF5"/>
          <w:insideH w:val="single" w:sz="2" w:space="0" w:color="E8EEF5"/>
          <w:insideV w:val="single" w:sz="2" w:space="0" w:color="E8EEF5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1F4D78"/>
                <w:sz w:val="20"/>
              </w:rPr>
              <w:t>可支持的结论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202A35"/>
                <w:sz w:val="21"/>
              </w:rPr>
              <w:t>规范矩阵中本任务的 15 个系统确定性样本（模型不在回路）满足预注册的路由、终态、来源/证据与六维自动评分要求；该结论描述管道自检，不构成模型行为证据。模型在回路的行为以第 7 节自然矩阵口径为准。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FFF7E6"/>
          <w:left w:val="single" w:sz="2" w:space="0" w:color="FFF7E6"/>
          <w:bottom w:val="single" w:sz="2" w:space="0" w:color="FFF7E6"/>
          <w:right w:val="single" w:sz="2" w:space="0" w:color="FFF7E6"/>
          <w:insideH w:val="single" w:sz="2" w:space="0" w:color="FFF7E6"/>
          <w:insideV w:val="single" w:sz="2" w:space="0" w:color="FFF7E6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6"/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1F4D78"/>
                <w:sz w:val="20"/>
              </w:rPr>
              <w:t>不可支持的结论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202A35"/>
                <w:sz w:val="21"/>
              </w:rPr>
              <w:t>不能据此声称系统绝对安全、已经复现整篇论文、方法在所有数据上适用、模型进入系统后能力得到提升，或可替代宇宙学专家评审。</w:t>
            </w:r>
          </w:p>
        </w:tc>
      </w:tr>
    </w:tbl>
    <w:p>
      <w:pPr>
        <w:spacing w:after="20"/>
      </w:pPr>
    </w:p>
    <w:p>
      <w:pPr>
        <w:pStyle w:val="Heading1"/>
      </w:pPr>
      <w:r>
        <w:t>9. 复核清单</w:t>
      </w:r>
    </w:p>
    <w:p>
      <w:pPr>
        <w:pStyle w:val="ListBullet"/>
      </w:pPr>
      <w:r>
        <w:rPr>
          <w:rFonts w:ascii="Arial Unicode MS" w:hAnsi="Arial Unicode MS" w:eastAsia="Arial Unicode MS"/>
        </w:rPr>
        <w:t>核对两版预注册 prompt、ground_truth 与本报告输入完全一致。</w:t>
      </w:r>
    </w:p>
    <w:p>
      <w:pPr>
        <w:pStyle w:val="ListBullet"/>
      </w:pPr>
      <w:r>
        <w:rPr>
          <w:rFonts w:ascii="Arial Unicode MS" w:hAnsi="Arial Unicode MS" w:eastAsia="Arial Unicode MS"/>
        </w:rPr>
        <w:t>从两轮逐样本 CSV 重算本实验 60 行的六维得分。</w:t>
      </w:r>
    </w:p>
    <w:p>
      <w:pPr>
        <w:pStyle w:val="ListBullet"/>
      </w:pPr>
      <w:r>
        <w:rPr>
          <w:rFonts w:ascii="Arial Unicode MS" w:hAnsi="Arial Unicode MS" w:eastAsia="Arial Unicode MS"/>
        </w:rPr>
        <w:t>抽查每个模型至少一组裸模型/Standard Astro 回答（含自然矩阵模型参与样本）。</w:t>
      </w:r>
    </w:p>
    <w:p>
      <w:pPr>
        <w:pStyle w:val="ListBullet"/>
      </w:pPr>
      <w:r>
        <w:rPr>
          <w:rFonts w:ascii="Arial Unicode MS" w:hAnsi="Arial Unicode MS" w:eastAsia="Arial Unicode MS"/>
        </w:rPr>
        <w:t>核对系统路由、disposition、source_status、llm_calls 与凭证哈希。</w:t>
      </w:r>
    </w:p>
    <w:p>
      <w:pPr>
        <w:pStyle w:val="ListBullet"/>
      </w:pPr>
      <w:r>
        <w:rPr>
          <w:rFonts w:ascii="Arial Unicode MS" w:hAnsi="Arial Unicode MS" w:eastAsia="Arial Unicode MS"/>
        </w:rPr>
        <w:t>确认规范矩阵系统侧样本为确定性路径应答，引用时不得作为模型行为证据。</w:t>
      </w:r>
    </w:p>
    <w:p>
      <w:pPr>
        <w:pStyle w:val="ListBullet"/>
      </w:pPr>
      <w:r>
        <w:rPr>
          <w:rFonts w:ascii="Arial Unicode MS" w:hAnsi="Arial Unicode MS" w:eastAsia="Arial Unicode MS"/>
        </w:rPr>
        <w:t>由博士后判断科学解释和方法边界是否需要修改。</w:t>
      </w:r>
    </w:p>
    <w:p>
      <w:pPr>
        <w:pStyle w:val="Heading1"/>
      </w:pPr>
      <w:r>
        <w:t>参考资料与审计证据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[1] Standard Astro v0.2 preregistered task specification (version-controlled JSON, frozen 2026-08-04).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docs/research/standard_astro_v02_preregistered_tasks.json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[2] Standard Astro v0.2 natural-phrasing preregistration: identical ground truths, prompts rewritten in user voice, llm_calls stratification analysis plan (frozen 2026-08-06).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docs/research/standard_astro_v02_natural_preregistered_tasks.json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[3] Standard Astro v0.2 deterministic 240-sample score audit (spec-language matrix).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docs/research/assets/standard_astro_v02_scores.csv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[4] Standard Astro v0.2 evaluation summary and release checks (spec-language matrix).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docs/research/assets/standard_astro_v02_summary.json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[5] Standard Astro v0.2 natural-phrasing 240-sample score audit with per-sample llm_calls and stratum labels.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docs/research/assets/standard_astro_v02_natural_scores.csv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[6] Standard Astro v0.2 natural-phrasing evaluation summary: strata, routing/disposition match, hard escapes.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docs/research/assets/standard_astro_v02_natural_summary.json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[7] T. Louis et al., The Atacama Cosmology Telescope: DR6 Power Spectra, Likelihoods and ΛCDM Parameters, arXiv:2503.14452.</w:t>
      </w:r>
      <w:r>
        <w:rPr>
          <w:rFonts w:ascii="Arial Unicode MS" w:hAnsi="Arial Unicode MS" w:eastAsia="Arial Unicode MS"/>
          <w:color w:val="2E74B5"/>
          <w:sz w:val="17"/>
        </w:rPr>
        <w:t xml:space="preserve">  https://arxiv.org/abs/2503.14452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Arial Unicode MS" w:hAnsi="Arial Unicode MS" w:eastAsia="Arial Unicode MS"/>
        <w:color w:val="6B7280"/>
        <w:sz w:val="17"/>
      </w:rPr>
      <w:t xml:space="preserve">Standard Astro v0.2 · 2026-08-05  |  Page </w:t>
    </w:r>
    <w:r>
      <w:rPr>
        <w:rFonts w:ascii="Arial Unicode MS" w:hAnsi="Arial Unicode MS" w:eastAsia="Arial Unicode MS"/>
        <w:color w:val="6B7280"/>
        <w:sz w:val="17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Arial Unicode MS" w:hAnsi="Arial Unicode MS" w:eastAsia="Arial Unicode MS"/>
        <w:b/>
        <w:color w:val="6B7280"/>
        <w:sz w:val="17"/>
      </w:rPr>
      <w:t>Standard Astro v0.2 · 实验 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Arial Unicode MS" w:hAnsi="Arial Unicode MS" w:eastAsia="Arial Unicode MS"/>
      <w:color w:val="202A3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Arial Unicode MS" w:hAnsi="Arial Unicode MS" w:eastAsia="Arial Unicode MS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Arial Unicode MS" w:hAnsi="Arial Unicode MS" w:eastAsia="Arial Unicode MS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