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80"/>
        <w:jc w:val="center"/>
      </w:pPr>
      <w:r>
        <w:rPr>
          <w:rFonts w:ascii="Arial Unicode MS" w:hAnsi="Arial Unicode MS" w:eastAsia="Arial Unicode MS"/>
          <w:b/>
          <w:color w:val="B9852B"/>
          <w:sz w:val="20"/>
        </w:rPr>
        <w:t>STANDARD ASTRO · TECHNICAL REPORT SERIES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17365D"/>
          <w:sz w:val="56"/>
        </w:rPr>
        <w:t>Standard Astro v0.2 总体技术报告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1F4D78"/>
          <w:sz w:val="28"/>
        </w:rPr>
        <w:t>灵活但可审计的观测宇宙学研究验证系统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i/>
          <w:color w:val="6B7280"/>
          <w:sz w:val="22"/>
        </w:rPr>
        <w:t>System Technical Report: Flexible but Auditable Research Verification for Observational Cosmology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核心结论 / Main conclusion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Standard Astro v0.2 是位于基础模型与科研结论之间的研究 harness：模型可提出方法，但数值、来源、不确定性和能力边界必须由后端工具、凭证与声明门核实。当前工程实现已完成五模型本地 CLI 接入和两轮 240 样本自动评测：规范措辞矩阵（系统条件由确定性路径应答，模型不在回路）与自然措辞矩阵（模型真实参与）。其定位仍是受控 Alpha，而非自主宇宙学家。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rFonts w:ascii="Arial Unicode MS" w:hAnsi="Arial Unicode MS" w:eastAsia="Arial Unicode MS"/>
          <w:b/>
          <w:color w:val="6B7280"/>
          <w:sz w:val="19"/>
        </w:rPr>
        <w:t xml:space="preserve">报告编号: </w:t>
      </w:r>
      <w:r>
        <w:rPr>
          <w:rFonts w:ascii="Arial Unicode MS" w:hAnsi="Arial Unicode MS" w:eastAsia="Arial Unicode MS"/>
          <w:color w:val="6B7280"/>
          <w:sz w:val="19"/>
        </w:rPr>
        <w:t xml:space="preserve">SA-V02-TR-001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版本: </w:t>
      </w:r>
      <w:r>
        <w:rPr>
          <w:rFonts w:ascii="Arial Unicode MS" w:hAnsi="Arial Unicode MS" w:eastAsia="Arial Unicode MS"/>
          <w:color w:val="6B7280"/>
          <w:sz w:val="19"/>
        </w:rPr>
        <w:t xml:space="preserve">1.2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日期: </w:t>
      </w:r>
      <w:r>
        <w:rPr>
          <w:rFonts w:ascii="Arial Unicode MS" w:hAnsi="Arial Unicode MS" w:eastAsia="Arial Unicode MS"/>
          <w:color w:val="6B7280"/>
          <w:sz w:val="19"/>
        </w:rPr>
        <w:t xml:space="preserve">2026-08-06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状态: </w:t>
      </w:r>
      <w:r>
        <w:rPr>
          <w:rFonts w:ascii="Arial Unicode MS" w:hAnsi="Arial Unicode MS" w:eastAsia="Arial Unicode MS"/>
          <w:color w:val="6B7280"/>
          <w:sz w:val="19"/>
        </w:rPr>
        <w:t xml:space="preserve">专家评审稿 / Draft for Expert Review    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报告编号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SA-V02-TR-001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1.2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发布日期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2026-08-06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专家评审稿 / Draft for Expert Review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统计基线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模型 × 2 条件 × 8 任务 × 3 次重复 = 240 个正式样本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适用范围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 Astro v0.2 的系统定位、组件、信任边界、接口、运行路线、验证证据与剩余发布风险。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独立复核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博士后 12 组匿名 A/B 盲评尚未完成</w:t>
            </w:r>
          </w:p>
        </w:tc>
      </w:tr>
    </w:tbl>
    <w:p>
      <w:pPr>
        <w:spacing w:after="20"/>
      </w:pPr>
    </w:p>
    <w:p>
      <w:pPr>
        <w:pStyle w:val="Heading1"/>
      </w:pPr>
      <w:r>
        <w:t>技术摘要</w:t>
      </w:r>
    </w:p>
    <w:p>
      <w:r>
        <w:rPr>
          <w:rFonts w:ascii="Arial Unicode MS" w:hAnsi="Arial Unicode MS" w:eastAsia="Arial Unicode MS"/>
        </w:rPr>
        <w:t>Standard Astro 的目标不是训练一个新的基础模型，而是为现有模型增加可执行工具、来源解析、确定性计算、结构化凭证和失败关闭声明门。v0.2 重点修复了“简单论文计算被误路由为完整拟合”的问题，并把 full、limited、abstention、refusal 与 hard_block 的语义分开。</w:t>
      </w:r>
    </w:p>
    <w:p>
      <w:r>
        <w:rPr>
          <w:rFonts w:ascii="Arial Unicode MS" w:hAnsi="Arial Unicode MS" w:eastAsia="Arial Unicode MS"/>
        </w:rPr>
        <w:t>系统现在支持四类任务：deterministic_source_check、research_exploration、full_research 和 general。只有出现未被否定的拟合、采样、后验或 likelihood 比较意图时，重型路线才被允许。明确输入和公式的标量任务使用受控运算，不执行模型生成代码。</w:t>
      </w:r>
    </w:p>
    <w:p>
      <w:r>
        <w:rPr>
          <w:rFonts w:ascii="Arial Unicode MS" w:hAnsi="Arial Unicode MS" w:eastAsia="Arial Unicode MS"/>
        </w:rPr>
        <w:t>自动评测分两轮，各 240 个正式样本。第一轮规范措辞矩阵中，Standard Astro 条件取得 1440/1440——必须如实说明：该轮题目使用系统路由器可直接识别的规范语言，7/8 任务由确定性代码路径在毫秒级应答，模型不在回路，因此这组满分是管道与审计规则的自洽性验证（相当于回归测试），不构成模型行为证据。真实的模型对照基线是裸模型条件的 839/1440（58.3%）。</w:t>
      </w:r>
    </w:p>
    <w:p>
      <w:r>
        <w:rPr>
          <w:rFonts w:ascii="Arial Unicode MS" w:hAnsi="Arial Unicode MS" w:eastAsia="Arial Unicode MS"/>
        </w:rPr>
        <w:t>第二轮自然措辞矩阵（2026-08-06 冻结）把同样 8 道题改写为研究者的自然问法并记录每个样本的模型调用次数：系统条件 120 个样本中确定性通道接走 30 个、模型真实参与 90 个；模型在回路层得分 832/1080（77.0%，n=90），裸模型 671/1440（46.6%，n=120）。逃逸原始标记 22 起——人工核读判定系统侧真实洗白 0、复述未验证数字 0/15（裸模型 15/15 复述），系统侧标记均为否定语境子串误报，判读见《测试结果综述》第 8 节。两轮结果均只证明当前题集与规则下的行为，不能替代专家科学评审。</w:t>
      </w:r>
    </w:p>
    <w:p>
      <w:pPr>
        <w:pStyle w:val="Heading2"/>
      </w:pPr>
      <w:r>
        <w:t>English technical summary</w:t>
      </w:r>
    </w:p>
    <w:p>
      <w:r>
        <w:rPr>
          <w:rFonts w:ascii="Arial Unicode MS" w:hAnsi="Arial Unicode MS" w:eastAsia="Arial Unicode MS"/>
        </w:rPr>
        <w:t>Standard Astro v0.2 is a research harness between a foundation model and a scientific claim. The model remains free to interpret a question and propose methods, while backend routing, controlled calculations, source resolution, hashed evidence receipts, and claim gates determine what can be presented as verified. Two 240-sample matrices are reported. In the spec-language matrix the system arm was answered by the deterministic route with the model not in the loop, so its perfect score verifies pipeline/audit self-consistency rather than model behavior; the bare-model 58.3% is the genuine behavioral baseline. The natural-phrasing matrix rephrases the same tasks the way a working cosmologist would and stratifies system results by recorded model participation. The current evaluation supports a controlled Alpha demonstration, not autonomous scientific inference or replacement of expert review.</w:t>
      </w:r>
    </w:p>
    <w:p>
      <w:pPr>
        <w:pStyle w:val="Heading1"/>
      </w:pPr>
      <w:r>
        <w:t>1. 系统定位与设计原则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正式定位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面向观测宇宙学的可审计研究助手与模型 harness；不应宣传为“AI 宇宙学家”或“自动复现任意论文的系统”。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Arial Unicode MS" w:hAnsi="Arial Unicode MS" w:eastAsia="Arial Unicode MS"/>
        </w:rPr>
        <w:t>模型负责：理解语言、提出候选解释、组织研究叙述和选择可能的方法。</w:t>
      </w:r>
    </w:p>
    <w:p>
      <w:pPr>
        <w:pStyle w:val="ListBullet"/>
      </w:pPr>
      <w:r>
        <w:rPr>
          <w:rFonts w:ascii="Arial Unicode MS" w:hAnsi="Arial Unicode MS" w:eastAsia="Arial Unicode MS"/>
        </w:rPr>
        <w:t>后端负责：任务分流、数据与来源访问、受控计算、误差传播、证据哈希、状态语义和最终声明门。</w:t>
      </w:r>
    </w:p>
    <w:p>
      <w:pPr>
        <w:pStyle w:val="ListBullet"/>
      </w:pPr>
      <w:r>
        <w:rPr>
          <w:rFonts w:ascii="Arial Unicode MS" w:hAnsi="Arial Unicode MS" w:eastAsia="Arial Unicode MS"/>
        </w:rPr>
        <w:t>自由放在探索阶段；严格放在把内容升级为可信科研结论的阶段。</w:t>
      </w:r>
    </w:p>
    <w:p>
      <w:pPr>
        <w:pStyle w:val="ListBullet"/>
      </w:pPr>
      <w:r>
        <w:rPr>
          <w:rFonts w:ascii="Arial Unicode MS" w:hAnsi="Arial Unicode MS" w:eastAsia="Arial Unicode MS"/>
        </w:rPr>
        <w:t>计算正确不自动等于方法适用；来源可定位不自动等于论文已复现。</w:t>
      </w:r>
    </w:p>
    <w:p>
      <w:pPr>
        <w:pStyle w:val="ListBullet"/>
      </w:pPr>
      <w:r>
        <w:rPr>
          <w:rFonts w:ascii="Arial Unicode MS" w:hAnsi="Arial Unicode MS" w:eastAsia="Arial Unicode MS"/>
        </w:rPr>
        <w:t>失败时优先给可恢复的 limited/abstention，而不是把所有证据不足都显示为 blocked。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184855"/>
            <wp:docPr id="1" name="Picture 1" descr="图 1. Standard Astro v0.2 的任务分流、证据生成和声明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84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1. Standard Astro v0.2 的任务分流、证据生成和声明门。</w:t>
      </w:r>
    </w:p>
    <w:p>
      <w:pPr>
        <w:pStyle w:val="Heading1"/>
      </w:pPr>
      <w:r>
        <w:t>2. 总体架构</w:t>
      </w:r>
    </w:p>
    <w:p>
      <w:r>
        <w:rPr>
          <w:rFonts w:ascii="Arial Unicode MS" w:hAnsi="Arial Unicode MS" w:eastAsia="Arial Unicode MS"/>
        </w:rPr>
        <w:t>系统沿用 React/TypeScript 前端、FastAPI 后端、工具 dispatcher、来源连接器、SQL/缓存与可选后台 worker 的全栈结构。v0.2 的主要变化集中在聊天主循环内部：只计算一次统一 RoutingDecision，后续计划、工具和最终降级文案均读取同一决定。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100"/>
        <w:gridCol w:w="2180"/>
        <w:gridCol w:w="2940"/>
        <w:gridCol w:w="314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层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v0.2 组件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主要责任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可信边界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交互层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Chat UI、Validation Badge、Evidence Receipt Card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展示状态、公式、来源与边界</w:t>
            </w:r>
          </w:p>
        </w:tc>
        <w:tc>
          <w:tcPr>
            <w:tcW w:type="dxa" w:w="3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旧 schema 消息兼容；大正文不写入历史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路由层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RoutingDecision / TaskKind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识别任务形状、否定信号和重路线许可</w:t>
            </w:r>
          </w:p>
        </w:tc>
        <w:tc>
          <w:tcPr>
            <w:tcW w:type="dxa" w:w="3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DESI/BAO/CMB 名词本身不能触发 full research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计算层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verify_scalar_derivation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ratio、difference、product、weighted mean</w:t>
            </w:r>
          </w:p>
        </w:tc>
        <w:tc>
          <w:tcPr>
            <w:tcW w:type="dxa" w:w="3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解析 Jacobian；无 eval；不执行模型代码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来源层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source packet resolver + 24h cache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arXiv、DOI、Zenodo、公开 PDF/URL</w:t>
            </w:r>
          </w:p>
        </w:tc>
        <w:tc>
          <w:tcPr>
            <w:tcW w:type="dxa" w:w="3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精确匹配与派生数字分开授权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证据层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scalar/evidence receipts + SHA-256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记录输入、公式、状态、缺口和安全替代</w:t>
            </w:r>
          </w:p>
        </w:tc>
        <w:tc>
          <w:tcPr>
            <w:tcW w:type="dxa" w:w="3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用户粘贴 verified 字段一律不可信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声明层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numeric/citation/method gates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移除无依据数字和错误归因</w:t>
            </w:r>
          </w:p>
        </w:tc>
        <w:tc>
          <w:tcPr>
            <w:tcW w:type="dxa" w:w="3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现有硬门阈值没有放宽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模型层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Codex、Claude、Kimi 本地 CLI 适配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提供语言推理和工具选择</w:t>
            </w:r>
          </w:p>
        </w:tc>
        <w:tc>
          <w:tcPr>
            <w:tcW w:type="dxa" w:w="3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凭据隔离；模型不直接拥有数据访问</w:t>
            </w:r>
          </w:p>
        </w:tc>
      </w:tr>
    </w:tbl>
    <w:p>
      <w:pPr>
        <w:spacing w:after="20"/>
      </w:pPr>
    </w:p>
    <w:p>
      <w:pPr>
        <w:pStyle w:val="Heading1"/>
      </w:pPr>
      <w:r>
        <w:t>3. 混合任务路由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300"/>
        <w:gridCol w:w="3000"/>
        <w:gridCol w:w="2350"/>
        <w:gridCol w:w="171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TaskKind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进入条件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默认行为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不得做的事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deterministic_source_check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公开来源、明确标量、公式/操作与误差模型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直接调用受控验证工具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输入不全时不得回退到研究矩阵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research_exploration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开放式方法、假设或研究设计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允许模型自由提出候选路线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探索文本不得标为已验证结论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full_research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未被否定的 likelihood/fit/sampler/posterior 意图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进入现有研究计划与能力矩阵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缺组件时不得用压缩近似冒充原生后验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general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解释、概念、注册锚点与一般问答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保持轻量，不自动启用矩阵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领域关键词不得成为重路由充分条件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RoutingDecision 同时保存 confidence、matched_signals、negated_signals、source_references、requested_operation、missing_inputs、heavy_route_allowed 与 direct_tool_call。否定语句先消除重型信号；低置信度时模型可以选择路线，但进入 full_research 前仍需通过正向意图检查。</w:t>
      </w:r>
    </w:p>
    <w:p>
      <w:pPr>
        <w:pStyle w:val="Heading1"/>
      </w:pPr>
      <w:r>
        <w:t>4. 确定性计算与误差传播</w:t>
      </w:r>
    </w:p>
    <w:p>
      <w:pPr>
        <w:pStyle w:val="ListBullet"/>
      </w:pPr>
      <w:r>
        <w:rPr>
          <w:rFonts w:ascii="Arial Unicode MS" w:hAnsi="Arial Unicode MS" w:eastAsia="Arial Unicode MS"/>
        </w:rPr>
        <w:t>ratio、difference 与 product 首版接受两个标量；weighted_mean 接受两个或更多同单位标量。</w:t>
      </w:r>
    </w:p>
    <w:p>
      <w:pPr>
        <w:pStyle w:val="ListBullet"/>
      </w:pPr>
      <w:r>
        <w:rPr>
          <w:rFonts w:ascii="Arial Unicode MS" w:hAnsi="Arial Unicode MS" w:eastAsia="Arial Unicode MS"/>
        </w:rPr>
        <w:t>一阶不确定性通过解析 Jacobian 与协方差矩阵传播，不运行模型生成代码。</w:t>
      </w:r>
    </w:p>
    <w:p>
      <w:pPr>
        <w:pStyle w:val="ListBullet"/>
      </w:pPr>
      <w:r>
        <w:rPr>
          <w:rFonts w:ascii="Arial Unicode MS" w:hAnsi="Arial Unicode MS" w:eastAsia="Arial Unicode MS"/>
        </w:rPr>
        <w:t>相关矩阵必须对称、对角线为 1、半正定且维度匹配。</w:t>
      </w:r>
    </w:p>
    <w:p>
      <w:pPr>
        <w:pStyle w:val="ListBullet"/>
      </w:pPr>
      <w:r>
        <w:rPr>
          <w:rFonts w:ascii="Arial Unicode MS" w:hAnsi="Arial Unicode MS" w:eastAsia="Arial Unicode MS"/>
        </w:rPr>
        <w:t>多个不确定量若没有相关矩阵，必须由请求显式声明 independent；系统不得静默假定独立。</w:t>
      </w:r>
    </w:p>
    <w:p>
      <w:pPr>
        <w:pStyle w:val="ListBullet"/>
      </w:pPr>
      <w:r>
        <w:rPr>
          <w:rFonts w:ascii="Arial Unicode MS" w:hAnsi="Arial Unicode MS" w:eastAsia="Arial Unicode MS"/>
        </w:rPr>
        <w:t>单位冲突、非法协方差、缺失输入产生 abstention；来源失败不抹掉已经可验证的算术。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2F4F7"/>
          <w:left w:val="single" w:sz="2" w:space="0" w:color="F2F4F7"/>
          <w:bottom w:val="single" w:sz="2" w:space="0" w:color="F2F4F7"/>
          <w:right w:val="single" w:sz="2" w:space="0" w:color="F2F4F7"/>
          <w:insideH w:val="single" w:sz="2" w:space="0" w:color="F2F4F7"/>
          <w:insideV w:val="single" w:sz="2" w:space="0" w:color="F2F4F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声明范围分离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derived_numeric=true 只支持“根据给定输入计算得到”；source_measurement=true 只有原文标签与数值独立匹配后才能支持“论文报告了”。</w:t>
            </w:r>
          </w:p>
        </w:tc>
      </w:tr>
    </w:tbl>
    <w:p>
      <w:pPr>
        <w:spacing w:after="20"/>
      </w:pPr>
    </w:p>
    <w:p>
      <w:pPr>
        <w:pStyle w:val="Heading1"/>
      </w:pPr>
      <w:r>
        <w:t>5. 科研来源解析与缓存</w:t>
      </w:r>
    </w:p>
    <w:p>
      <w:pPr>
        <w:pStyle w:val="ListNumber"/>
      </w:pPr>
      <w:r>
        <w:rPr>
          <w:rFonts w:ascii="Arial Unicode MS" w:hAnsi="Arial Unicode MS" w:eastAsia="Arial Unicode MS"/>
        </w:rPr>
        <w:t>规范化 arXiv、DOI、Zenodo 和 HTTPS URL 标识。</w:t>
      </w:r>
    </w:p>
    <w:p>
      <w:pPr>
        <w:pStyle w:val="ListNumber"/>
      </w:pPr>
      <w:r>
        <w:rPr>
          <w:rFonts w:ascii="Arial Unicode MS" w:hAnsi="Arial Unicode MS" w:eastAsia="Arial Unicode MS"/>
        </w:rPr>
        <w:t>优先读取带内容哈希的 24 小时成功缓存；临时失败缓存 5 分钟。</w:t>
      </w:r>
    </w:p>
    <w:p>
      <w:pPr>
        <w:pStyle w:val="ListNumber"/>
      </w:pPr>
      <w:r>
        <w:rPr>
          <w:rFonts w:ascii="Arial Unicode MS" w:hAnsi="Arial Unicode MS" w:eastAsia="Arial Unicode MS"/>
        </w:rPr>
        <w:t>最多并发两个适配器，单次约 8 秒，总预算 30 秒；只对临时网络错误重试一次。</w:t>
      </w:r>
    </w:p>
    <w:p>
      <w:pPr>
        <w:pStyle w:val="ListNumber"/>
      </w:pPr>
      <w:r>
        <w:rPr>
          <w:rFonts w:ascii="Arial Unicode MS" w:hAnsi="Arial Unicode MS" w:eastAsia="Arial Unicode MS"/>
        </w:rPr>
        <w:t>验证 HTTPS、MIME、响应大小、压缩展开大小和 SSRF 风险。</w:t>
      </w:r>
    </w:p>
    <w:p>
      <w:pPr>
        <w:pStyle w:val="ListNumber"/>
      </w:pPr>
      <w:r>
        <w:rPr>
          <w:rFonts w:ascii="Arial Unicode MS" w:hAnsi="Arial Unicode MS" w:eastAsia="Arial Unicode MS"/>
        </w:rPr>
        <w:t>记录最终 URL、定位信息、提取方法、抓取时间与 SHA-256。</w:t>
      </w:r>
    </w:p>
    <w:p>
      <w:pPr>
        <w:pStyle w:val="ListNumber"/>
      </w:pPr>
      <w:r>
        <w:rPr>
          <w:rFonts w:ascii="Arial Unicode MS" w:hAnsi="Arial Unicode MS" w:eastAsia="Arial Unicode MS"/>
        </w:rPr>
        <w:t>只有同一表/行的标签与数值全部匹配，才授予 verified_exact。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200"/>
        <w:gridCol w:w="3300"/>
        <w:gridCol w:w="38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来源状态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含义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允许的表述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verified_exact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原文窗口中的标签与数值精确匹配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可说论文在该定位报告了输入值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verified_registry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版本化注册表和固定数据产品已核实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可说注册覆盖/锚点已核实，不冒充逐值原文匹配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verified_current_turn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本轮工具和平台能力状态已核实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可说能力缺口已确认，不可说论文后验已验证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resolved_unmatched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来源已打开但数值未定位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仅保留基于提供输入的算术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conflict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原文与提供输入冲突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显示冲突，禁止论文归因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unavailable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来源超时或不可达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算术可保留，来源降级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untrusted_user_supplied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用户粘贴的证据/记录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不得获得当前运行验证状态</w:t>
            </w:r>
          </w:p>
        </w:tc>
      </w:tr>
    </w:tbl>
    <w:p>
      <w:pPr>
        <w:spacing w:after="20"/>
      </w:pPr>
    </w:p>
    <w:p>
      <w:pPr>
        <w:pStyle w:val="Heading1"/>
      </w:pPr>
      <w:r>
        <w:t>6. 证据凭证与回复状态</w:t>
      </w:r>
    </w:p>
    <w:p>
      <w:r>
        <w:rPr>
          <w:rFonts w:ascii="Arial Unicode MS" w:hAnsi="Arial Unicode MS" w:eastAsia="Arial Unicode MS"/>
        </w:rPr>
        <w:t>ValidationSummary schema v2 在保留旧字段的同时增加 response_disposition、task_kind、earliest_limiting_stage、missing_dependencies、safe_fallback 和 evidence_receipts。凭证只能由后端从本轮真实工具状态生成。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500"/>
        <w:gridCol w:w="5300"/>
        <w:gridCol w:w="25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状态</w:t>
            </w:r>
          </w:p>
        </w:tc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严格语义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典型实验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计算与允许的来源归因均满足当前任务要求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DESI 距离比、ACT 固定参考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有合法内容，但相关性、覆盖或能力范围有限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ACT nₛ、Pantheon+ z=12、EDE 缺口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abstention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缺少必需输入、单位冲突或协方差无效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故障注入/不完整轻量任务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refusal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用户明确要求伪造、隐瞒或错误包装证据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伪工具记录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hard_block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不安全草稿被平台硬门真正扣留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现有无依据数值/引用门</w:t>
            </w:r>
          </w:p>
        </w:tc>
      </w:tr>
    </w:tbl>
    <w:p>
      <w:pPr>
        <w:spacing w:after="20"/>
      </w:pPr>
    </w:p>
    <w:p>
      <w:pPr>
        <w:pStyle w:val="Heading1"/>
      </w:pPr>
      <w:r>
        <w:t>7. 模型适配与本地 CLI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600"/>
        <w:gridCol w:w="2700"/>
        <w:gridCol w:w="40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模型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本地路径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正式评测角色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 / Terra / Luna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local:openai-cli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原始 192 样本矩阵中的三种 Codex 配置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Claude Fable 5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local:claude-cli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OAuth 登录后的同题同口径评测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Kimi K3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local:kimi-cli → kimi-code/k3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新增 48 样本扩展；提示模式、空 skills 目录与密钥环境隔离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CLI 适配只解决模型调用，不授予任何科学可信度。所有模型进入 Standard Astro 后必须服从相同的路由、工具、来源和声明门。评测输出刻意不保存系统提示、提供商凭据、未裁剪上下文或完整来源正文。</w:t>
      </w:r>
    </w:p>
    <w:p>
      <w:pPr>
        <w:pStyle w:val="Heading1"/>
      </w:pPr>
      <w:r>
        <w:t>8. 观测性、开关与回滚</w:t>
      </w:r>
    </w:p>
    <w:p>
      <w:pPr>
        <w:pStyle w:val="ListBullet"/>
      </w:pPr>
      <w:r>
        <w:rPr>
          <w:rFonts w:ascii="Arial Unicode MS" w:hAnsi="Arial Unicode MS" w:eastAsia="Arial Unicode MS"/>
        </w:rPr>
        <w:t>LIGHTWEIGHT_VERIFICATION_ENABLED 默认关闭；关闭后恢复旧路由，无数据库迁移。</w:t>
      </w:r>
    </w:p>
    <w:p>
      <w:pPr>
        <w:pStyle w:val="ListBullet"/>
      </w:pPr>
      <w:r>
        <w:rPr>
          <w:rFonts w:ascii="Arial Unicode MS" w:hAnsi="Arial Unicode MS" w:eastAsia="Arial Unicode MS"/>
        </w:rPr>
        <w:t>指标覆盖任务种类、错误路由、来源适配器成功率、缓存命中、disposition、最早限制阶段、P50/P95 延迟和证据逃逸门。</w:t>
      </w:r>
    </w:p>
    <w:p>
      <w:pPr>
        <w:pStyle w:val="ListBullet"/>
      </w:pPr>
      <w:r>
        <w:rPr>
          <w:rFonts w:ascii="Arial Unicode MS" w:hAnsi="Arial Unicode MS" w:eastAsia="Arial Unicode MS"/>
        </w:rPr>
        <w:t>发现无依据数字、错误来源归因或旧盲测回归时，应立即关闭开关。</w:t>
      </w:r>
    </w:p>
    <w:p>
      <w:pPr>
        <w:pStyle w:val="ListBullet"/>
      </w:pPr>
      <w:r>
        <w:rPr>
          <w:rFonts w:ascii="Arial Unicode MS" w:hAnsi="Arial Unicode MS" w:eastAsia="Arial Unicode MS"/>
        </w:rPr>
        <w:t>关闭开关不删除凭证数据，也不改变现有完整研究矩阵的实现。</w:t>
      </w:r>
    </w:p>
    <w:p>
      <w:pPr>
        <w:pStyle w:val="Heading1"/>
      </w:pPr>
      <w:r>
        <w:t>9. 验证证据与当前成熟度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证据分层口径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下表把“管道自检”与“模型行为证据”明确分开：规范措辞矩阵的系统侧满分属于前者；模型行为证据只能来自裸模型条件、自然措辞矩阵的模型在回路层与严格盲测。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验证层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结果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解释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规范措辞矩阵（管道自检）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240/240 完成；系统侧 1440/1440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系统条件由确定性路径应答（7/8 任务毫秒级，模型不在回路）；证明管道与审计规则自洽，不构成模型行为证据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规范矩阵裸模型基线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839/1440（58.3%）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五个真实模型闭卷作答的行为数据；来源与证据维度失分集中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来源与数值证据（规范矩阵系统侧）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各 240/240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结构化凭证和声明门读取；口径仅覆盖确定性路径样本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自然措辞矩阵（模型在回路）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确定性接走 30、模型参与 90；模型在回路层 832/1080（77.0%，n=90）；逃逸原始标记 22/60（36.7%）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同一冻结评分规则；人工判读：系统侧真实洗白 0、复述未验证数字 0/15，裸模型 15/15；两个缺陷已当日修复并复跑验证（在回路层 90.4%、误杀 15/60→1/60、系统侧标记清零），见综述 8.2 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后端全量回归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3952 passed, 8 skipped, 0 failed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本地 Python 3.14 借用环境；仍需 Python 3.11 CI 复核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前端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253/253 tests；lint/build 通过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含 schema v1/v2 与三类凭证卡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严格盲测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12 case 完成；硬门失守 0/12（95% 置信上界 25.0%）；3 个措辞软检查未命中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模型在回路的对抗性证据；软检查失败集中在反伪造场景的措辞层，须与满分口径并列陈述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注册表/基准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registry 34/34；benchmark 23 pass, 2 intended skip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确定性科学路径保持回归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专家盲评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待完成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12 组匿名 A/B，不可由自动评分替代；系统侧材料必须取自模型在回路的真实对话</w:t>
            </w:r>
          </w:p>
        </w:tc>
      </w:tr>
    </w:tbl>
    <w:p>
      <w:pPr>
        <w:spacing w:after="20"/>
      </w:pPr>
    </w:p>
    <w:p>
      <w:pPr>
        <w:pStyle w:val="Heading1"/>
      </w:pPr>
      <w:r>
        <w:t>10. 局限、风险与发布建议</w:t>
      </w:r>
    </w:p>
    <w:p>
      <w:pPr>
        <w:pStyle w:val="ListBullet"/>
      </w:pPr>
      <w:r>
        <w:rPr>
          <w:rFonts w:ascii="Arial Unicode MS" w:hAnsi="Arial Unicode MS" w:eastAsia="Arial Unicode MS"/>
        </w:rPr>
        <w:t>8 道任务是高价值微任务，不覆盖观测宇宙学全部研究形态。</w:t>
      </w:r>
    </w:p>
    <w:p>
      <w:pPr>
        <w:pStyle w:val="ListBullet"/>
      </w:pPr>
      <w:r>
        <w:rPr>
          <w:rFonts w:ascii="Arial Unicode MS" w:hAnsi="Arial Unicode MS" w:eastAsia="Arial Unicode MS"/>
        </w:rPr>
        <w:t>规范措辞矩阵的题目使用路由器可直接识别的语言，其系统侧满分不能外推到自然用户输入；自然措辞矩阵正是为补此缺口而增设。</w:t>
      </w:r>
    </w:p>
    <w:p>
      <w:pPr>
        <w:pStyle w:val="ListBullet"/>
      </w:pPr>
      <w:r>
        <w:rPr>
          <w:rFonts w:ascii="Arial Unicode MS" w:hAnsi="Arial Unicode MS" w:eastAsia="Arial Unicode MS"/>
        </w:rPr>
        <w:t>规范矩阵的 240 个正式样本经历过多轮修复-重跑-合并（repair/merge 文件链保留在 .local 审计目录），“冻结后一次通过”不成立，评审时应按迭代达标理解。</w:t>
      </w:r>
    </w:p>
    <w:p>
      <w:pPr>
        <w:pStyle w:val="ListBullet"/>
      </w:pPr>
      <w:r>
        <w:rPr>
          <w:rFonts w:ascii="Arial Unicode MS" w:hAnsi="Arial Unicode MS" w:eastAsia="Arial Unicode MS"/>
        </w:rPr>
        <w:t>一阶 Jacobian 不适用于强非线性、非高斯或边界主导问题；这些问题必须升级到 full_research。</w:t>
      </w:r>
    </w:p>
    <w:p>
      <w:pPr>
        <w:pStyle w:val="ListBullet"/>
      </w:pPr>
      <w:r>
        <w:rPr>
          <w:rFonts w:ascii="Arial Unicode MS" w:hAnsi="Arial Unicode MS" w:eastAsia="Arial Unicode MS"/>
        </w:rPr>
        <w:t>自动评分由项目方设计，即使预注册也存在构念偏差；专家盲评是必要外部校准。</w:t>
      </w:r>
    </w:p>
    <w:p>
      <w:pPr>
        <w:pStyle w:val="ListBullet"/>
      </w:pPr>
      <w:r>
        <w:rPr>
          <w:rFonts w:ascii="Arial Unicode MS" w:hAnsi="Arial Unicode MS" w:eastAsia="Arial Unicode MS"/>
        </w:rPr>
        <w:t>当前本地全量回归使用 Python 3.14 借用环境，尚不能代替项目规定的全新 Python 3.11 checkout/CI。</w:t>
      </w:r>
    </w:p>
    <w:p>
      <w:pPr>
        <w:pStyle w:val="ListBullet"/>
      </w:pPr>
      <w:r>
        <w:rPr>
          <w:rFonts w:ascii="Arial Unicode MS" w:hAnsi="Arial Unicode MS" w:eastAsia="Arial Unicode MS"/>
        </w:rPr>
        <w:t>本地盲测数据库没有 provenance_records 可选表，持久化写入产生告警；当轮凭证和评分未受影响，但生产演示前应完成迁移验证。</w:t>
      </w:r>
    </w:p>
    <w:p>
      <w:pPr>
        <w:pStyle w:val="ListBullet"/>
      </w:pPr>
      <w:r>
        <w:rPr>
          <w:rFonts w:ascii="Arial Unicode MS" w:hAnsi="Arial Unicode MS" w:eastAsia="Arial Unicode MS"/>
        </w:rPr>
        <w:t>真实用户、72 小时运行观察、备份恢复和生产回滚演练尚未完成。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发布建议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允许进入受控博士后演示与 12 组匿名盲评；暂不宣称“绝对安全”、论文级自主研究或 Alpha v0.2 正式生产发布。</w:t>
            </w:r>
          </w:p>
        </w:tc>
      </w:tr>
    </w:tbl>
    <w:p>
      <w:pPr>
        <w:spacing w:after="20"/>
      </w:pPr>
    </w:p>
    <w:p>
      <w:pPr>
        <w:pStyle w:val="Heading1"/>
      </w:pPr>
      <w:r>
        <w:t>11. 下一阶段路线</w:t>
      </w:r>
    </w:p>
    <w:p>
      <w:pPr>
        <w:pStyle w:val="ListNumber"/>
      </w:pPr>
      <w:r>
        <w:rPr>
          <w:rFonts w:ascii="Arial Unicode MS" w:hAnsi="Arial Unicode MS" w:eastAsia="Arial Unicode MS"/>
        </w:rPr>
        <w:t>在 Python 3.11 fresh checkout 和 CI 中重跑完整门，并修复本地 provenance 表迁移。</w:t>
      </w:r>
    </w:p>
    <w:p>
      <w:pPr>
        <w:pStyle w:val="ListNumber"/>
      </w:pPr>
      <w:r>
        <w:rPr>
          <w:rFonts w:ascii="Arial Unicode MS" w:hAnsi="Arial Unicode MS" w:eastAsia="Arial Unicode MS"/>
        </w:rPr>
        <w:t>完成博士后 12 组匿名 A/B 盲评：严重科学错误 0，至少 10/12 可作为研究起点，至少 8/12 优先选择 Standard Astro；系统侧材料必须取自模型在回路的真实对话（自然措辞矩阵口径），不得使用确定性重放。</w:t>
      </w:r>
    </w:p>
    <w:p>
      <w:pPr>
        <w:pStyle w:val="ListNumber"/>
      </w:pPr>
      <w:r>
        <w:rPr>
          <w:rFonts w:ascii="Arial Unicode MS" w:hAnsi="Arial Unicode MS" w:eastAsia="Arial Unicode MS"/>
        </w:rPr>
        <w:t>（已完成 2026-08-06）自然问法解析缺口与终态误标已修复并复跑验证；余 1 条新类别残留（成功工具运行后引用用户输入值被扣留）入修复后语料，处置见综述 8.2 节。</w:t>
      </w:r>
    </w:p>
    <w:p>
      <w:pPr>
        <w:pStyle w:val="ListNumber"/>
      </w:pPr>
      <w:r>
        <w:rPr>
          <w:rFonts w:ascii="Arial Unicode MS" w:hAnsi="Arial Unicode MS" w:eastAsia="Arial Unicode MS"/>
        </w:rPr>
        <w:t>把 8 个实验压缩为 20–30 分钟演示叙事，现场只演示 1、2、6、8，实验 7 作为能力边界备用；演示措辞采用自然问法而非规范语言。</w:t>
      </w:r>
    </w:p>
    <w:p>
      <w:pPr>
        <w:pStyle w:val="ListNumber"/>
      </w:pPr>
      <w:r>
        <w:rPr>
          <w:rFonts w:ascii="Arial Unicode MS" w:hAnsi="Arial Unicode MS" w:eastAsia="Arial Unicode MS"/>
        </w:rPr>
        <w:t>功能开关开启后观察 72 小时路由、来源超时、disposition 与逃逸指标。</w:t>
      </w:r>
    </w:p>
    <w:p>
      <w:pPr>
        <w:pStyle w:val="ListNumber"/>
      </w:pPr>
      <w:r>
        <w:rPr>
          <w:rFonts w:ascii="Arial Unicode MS" w:hAnsi="Arial Unicode MS" w:eastAsia="Arial Unicode MS"/>
        </w:rPr>
        <w:t>v0.3 只为 BAO、H₀、SNe 覆盖与 CMB compressed likelihood 增加少量方法适用性凭证。</w:t>
      </w:r>
    </w:p>
    <w:p>
      <w:pPr>
        <w:pStyle w:val="Heading1"/>
      </w:pPr>
      <w:r>
        <w:t>参考资料与审计证据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[1] Standard Astro repository: README, ARCHITECTURE, source mapping, and checked-in v0.2 implementation.</w:t>
      </w:r>
      <w:r>
        <w:rPr>
          <w:rFonts w:ascii="Arial Unicode MS" w:hAnsi="Arial Unicode MS" w:eastAsia="Arial Unicode MS"/>
          <w:color w:val="2E74B5"/>
          <w:sz w:val="17"/>
        </w:rPr>
        <w:t xml:space="preserve">  README.md；ARCHITECTURE.md（本地仓库文件）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[2] Standard Astro v0.2 preregistered task specification (version-controlled JSON, frozen 2026-08-04).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[3] Standard Astro v0.2 natural-phrasing preregistration: identical ground truths, prompts rewritten in user voice, llm_calls stratification analysis plan (frozen 2026-08-06).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docs/research/standard_astro_v02_natural_preregistered_tasks.json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[4] Standard Astro v0.2 deterministic 240-sample score audit (spec-language matrix).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[5] Standard Astro v0.2 evaluation summary and release checks (spec-language matrix).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[6] Standard Astro v0.2 natural-phrasing 240-sample score audit with per-sample llm_calls and stratum labels.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docs/research/assets/standard_astro_v02_natural_scores.csv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[7] Standard Astro v0.2 natural-phrasing evaluation summary: strata, routing/disposition match, hard escapes.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docs/research/assets/standard_astro_v02_natural_summary.json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[8] Standard Astro cosmology B/C/F strict blind-test summary, executed 2026-08-05.</w:t>
      </w:r>
      <w:r>
        <w:rPr>
          <w:rFonts w:ascii="Arial Unicode MS" w:hAnsi="Arial Unicode MS" w:eastAsia="Arial Unicode MS"/>
          <w:color w:val="2E74B5"/>
          <w:sz w:val="17"/>
        </w:rPr>
        <w:t xml:space="preserve">  evidence/strict_blind_test_summary.md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B7280"/>
        <w:sz w:val="17"/>
      </w:rPr>
      <w:t xml:space="preserve">Standard Astro v0.2 · 2026-08-05  |  Page </w:t>
    </w:r>
    <w:r>
      <w:rPr>
        <w:rFonts w:ascii="Arial Unicode MS" w:hAnsi="Arial Unicode MS" w:eastAsia="Arial Unicode MS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B7280"/>
        <w:sz w:val="17"/>
      </w:rPr>
      <w:t>Standard Astro v0.2 · 总体技术报告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