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F57" w:rsidRDefault="00E02CF8">
      <w:r>
        <w:t>Student: Mikhail Rybalchenko</w:t>
      </w:r>
    </w:p>
    <w:p w:rsidR="009F4F57" w:rsidRDefault="009F4F57"/>
    <w:p w:rsidR="009F4F57" w:rsidRDefault="00AB5688">
      <w:r>
        <w:t>11. In the Boston Housing data set, what is the relationship between crime and housing prices? Please support your claims with exploratory analysis conducted in R. Does this relationship make sense? Justify your answer. IE: What are some reasons this relat</w:t>
      </w:r>
      <w:r>
        <w:t>ionship makes sense or does not make sense?</w:t>
      </w:r>
    </w:p>
    <w:p w:rsidR="009F4F57" w:rsidRDefault="009F4F57"/>
    <w:p w:rsidR="009F4F57" w:rsidRDefault="000C0AC8">
      <w:r>
        <w:rPr>
          <w:noProof/>
        </w:rPr>
        <w:drawing>
          <wp:inline distT="0" distB="0" distL="0" distR="0">
            <wp:extent cx="5334000" cy="3594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_Q11_scatterplot.jpeg"/>
                    <pic:cNvPicPr/>
                  </pic:nvPicPr>
                  <pic:blipFill>
                    <a:blip r:embed="rId7">
                      <a:extLst>
                        <a:ext uri="{28A0092B-C50C-407E-A947-70E740481C1C}">
                          <a14:useLocalDpi xmlns:a14="http://schemas.microsoft.com/office/drawing/2010/main" val="0"/>
                        </a:ext>
                      </a:extLst>
                    </a:blip>
                    <a:stretch>
                      <a:fillRect/>
                    </a:stretch>
                  </pic:blipFill>
                  <pic:spPr>
                    <a:xfrm>
                      <a:off x="0" y="0"/>
                      <a:ext cx="5339073" cy="3598170"/>
                    </a:xfrm>
                    <a:prstGeom prst="rect">
                      <a:avLst/>
                    </a:prstGeom>
                  </pic:spPr>
                </pic:pic>
              </a:graphicData>
            </a:graphic>
          </wp:inline>
        </w:drawing>
      </w:r>
    </w:p>
    <w:p w:rsidR="009F4F57" w:rsidRDefault="009F4F57"/>
    <w:p w:rsidR="009F4F57" w:rsidRDefault="000C0AC8">
      <w:r>
        <w:t xml:space="preserve">There is a negative </w:t>
      </w:r>
      <w:r w:rsidR="00033842">
        <w:t xml:space="preserve">correlation between crime rate in town and median value of housing prices up to $20 thousands. For the houses of value $20k and more, crime rate doesn’t have relationship with housing prices. That make sense, cost of real estate will definitely go down in the areas known for its crime. Safety is one of the questions considered by people looking for a new house, and they will choose more safer areas. As a result, real estate in the areas with higher crime rate </w:t>
      </w:r>
      <w:r w:rsidR="00781CF2">
        <w:t xml:space="preserve">will have less demand and lower prices. </w:t>
      </w:r>
    </w:p>
    <w:p w:rsidR="00781CF2" w:rsidRDefault="00781CF2">
      <w:r>
        <w:t>On the other hand, there is some level of crime that can’t be assessed without statistics, and in our case it’s appeared to be for the houses valued more than $20K.</w:t>
      </w:r>
    </w:p>
    <w:p w:rsidR="009F4F57" w:rsidRDefault="009F4F57"/>
    <w:p w:rsidR="009F4F57" w:rsidRDefault="009F4F57"/>
    <w:p w:rsidR="009F4F57" w:rsidRDefault="00AB5688">
      <w:r>
        <w:t>12. Based on your analysis of the Boston Housing data set, please provide an interpretation for the top 3 strongest absolute correlations. Offer some hypothesis as to why these correlations may be present.</w:t>
      </w:r>
      <w:r>
        <w:t xml:space="preserve"> </w:t>
      </w:r>
    </w:p>
    <w:p w:rsidR="009F4F57" w:rsidRDefault="009F4F57"/>
    <w:p w:rsidR="009C0805" w:rsidRDefault="009C0805" w:rsidP="00972952">
      <w:pPr>
        <w:pStyle w:val="ListParagraph"/>
        <w:numPr>
          <w:ilvl w:val="0"/>
          <w:numId w:val="3"/>
        </w:numPr>
      </w:pPr>
      <w:r>
        <w:t xml:space="preserve">The strongest positive correlation (0.91) is between </w:t>
      </w:r>
      <w:r w:rsidRPr="009C0805">
        <w:t>index of accessibility to radial highways</w:t>
      </w:r>
      <w:r>
        <w:t xml:space="preserve"> </w:t>
      </w:r>
      <w:r w:rsidR="00972952">
        <w:t xml:space="preserve">(rad) </w:t>
      </w:r>
      <w:r>
        <w:t xml:space="preserve">and </w:t>
      </w:r>
      <w:r w:rsidRPr="009C0805">
        <w:t>full-value property-tax rate per $10,000</w:t>
      </w:r>
      <w:r w:rsidR="00972952">
        <w:t xml:space="preserve"> (tax)</w:t>
      </w:r>
      <w:r>
        <w:t xml:space="preserve">. </w:t>
      </w:r>
      <w:r w:rsidR="00972952">
        <w:t>The</w:t>
      </w:r>
      <w:r w:rsidR="00F752E5" w:rsidRPr="00F752E5">
        <w:rPr>
          <w:color w:val="58585B"/>
          <w:sz w:val="27"/>
          <w:szCs w:val="27"/>
          <w:shd w:val="clear" w:color="auto" w:fill="FFFFFF"/>
        </w:rPr>
        <w:t xml:space="preserve"> </w:t>
      </w:r>
      <w:r w:rsidR="00F752E5" w:rsidRPr="00972952">
        <w:t xml:space="preserve">City of Boston </w:t>
      </w:r>
      <w:r w:rsidR="00972952" w:rsidRPr="00972952">
        <w:t xml:space="preserve">and towns in </w:t>
      </w:r>
      <w:r w:rsidR="00972952" w:rsidRPr="00972952">
        <w:t>Massachusetts</w:t>
      </w:r>
      <w:r w:rsidR="00972952">
        <w:t xml:space="preserve"> </w:t>
      </w:r>
      <w:r w:rsidR="00972952" w:rsidRPr="00972952">
        <w:t>operate</w:t>
      </w:r>
      <w:r w:rsidR="00F752E5" w:rsidRPr="00972952">
        <w:t xml:space="preserve"> under a pro</w:t>
      </w:r>
      <w:r w:rsidR="00972952" w:rsidRPr="00972952">
        <w:t>perty tax classification system which</w:t>
      </w:r>
      <w:r w:rsidR="00F752E5" w:rsidRPr="00972952">
        <w:t xml:space="preserve"> </w:t>
      </w:r>
      <w:r w:rsidR="00972952" w:rsidRPr="00972952">
        <w:t>applies</w:t>
      </w:r>
      <w:r w:rsidR="00F752E5" w:rsidRPr="00972952">
        <w:t xml:space="preserve"> </w:t>
      </w:r>
      <w:r w:rsidR="00F752E5" w:rsidRPr="00972952">
        <w:lastRenderedPageBreak/>
        <w:t xml:space="preserve">different </w:t>
      </w:r>
      <w:r w:rsidR="00972952" w:rsidRPr="00972952">
        <w:t xml:space="preserve">tax </w:t>
      </w:r>
      <w:r w:rsidR="00F752E5" w:rsidRPr="00972952">
        <w:t>rates for residential and commercial propert</w:t>
      </w:r>
      <w:r w:rsidR="00972952">
        <w:t>ies (</w:t>
      </w:r>
      <w:hyperlink r:id="rId8" w:history="1">
        <w:r w:rsidR="00972952" w:rsidRPr="00A11E93">
          <w:rPr>
            <w:rStyle w:val="Hyperlink"/>
            <w:sz w:val="27"/>
            <w:szCs w:val="27"/>
            <w:shd w:val="clear" w:color="auto" w:fill="FFFFFF"/>
          </w:rPr>
          <w:t>https://www.boston.gov/departments/assessing/how-we-tax-your-property</w:t>
        </w:r>
      </w:hyperlink>
      <w:r w:rsidR="00972952">
        <w:t>)</w:t>
      </w:r>
    </w:p>
    <w:p w:rsidR="00972952" w:rsidRDefault="00972952" w:rsidP="00972952">
      <w:pPr>
        <w:pStyle w:val="ListParagraph"/>
      </w:pPr>
      <w:r>
        <w:t xml:space="preserve">Given that </w:t>
      </w:r>
      <w:r w:rsidRPr="00972952">
        <w:t>proportion of non-retail business acres per town</w:t>
      </w:r>
      <w:r w:rsidRPr="00972952">
        <w:t xml:space="preserve"> has a positive relationship with </w:t>
      </w:r>
      <w:r w:rsidRPr="009C0805">
        <w:t>index of accessibility to radial highways</w:t>
      </w:r>
      <w:r>
        <w:t xml:space="preserve"> (rad) and </w:t>
      </w:r>
      <w:r w:rsidRPr="00972952">
        <w:t>proportion of residential land zoned for lots over 25,000 sq.ft.</w:t>
      </w:r>
      <w:r w:rsidRPr="00972952">
        <w:t xml:space="preserve"> has negative correlation, I assume, that strong correlation between rad and tax is a result of lower ratio of res</w:t>
      </w:r>
      <w:r w:rsidR="0012515D">
        <w:t>idential areas and higher ratio</w:t>
      </w:r>
      <w:r w:rsidRPr="00972952">
        <w:t xml:space="preserve"> of business areas in the proximity to radial highways, which is reflected in the higher tax rate in the area.</w:t>
      </w:r>
    </w:p>
    <w:p w:rsidR="00AF11FD" w:rsidRDefault="00AF11FD" w:rsidP="00AF11FD">
      <w:pPr>
        <w:pStyle w:val="ListParagraph"/>
      </w:pPr>
    </w:p>
    <w:p w:rsidR="00224831" w:rsidRDefault="00972952" w:rsidP="00AF11FD">
      <w:pPr>
        <w:pStyle w:val="ListParagraph"/>
        <w:numPr>
          <w:ilvl w:val="0"/>
          <w:numId w:val="3"/>
        </w:numPr>
      </w:pPr>
      <w:r>
        <w:t>The negative correlation between ‘nox’ (</w:t>
      </w:r>
      <w:r w:rsidRPr="00224831">
        <w:t>nitrogen oxides concentration (parts per 10 million)</w:t>
      </w:r>
      <w:r>
        <w:t xml:space="preserve"> and ‘dis’</w:t>
      </w:r>
      <w:r w:rsidR="00224831">
        <w:t xml:space="preserve"> (</w:t>
      </w:r>
      <w:r w:rsidR="00224831" w:rsidRPr="00224831">
        <w:t xml:space="preserve">weighted mean of distances </w:t>
      </w:r>
      <w:r w:rsidR="0012515D">
        <w:t>to five Boston employment center</w:t>
      </w:r>
      <w:r w:rsidR="00224831" w:rsidRPr="00224831">
        <w:t>s</w:t>
      </w:r>
    </w:p>
    <w:p w:rsidR="00972952" w:rsidRPr="00224831" w:rsidRDefault="00224831" w:rsidP="00224831">
      <w:pPr>
        <w:pStyle w:val="ListParagraph"/>
      </w:pPr>
      <w:r>
        <w:t>)</w:t>
      </w:r>
      <w:r w:rsidR="00972952">
        <w:t xml:space="preserve"> </w:t>
      </w:r>
      <w:r w:rsidR="00972952" w:rsidRPr="00224831">
        <w:t xml:space="preserve">weighted mean of distances to five Boston employment </w:t>
      </w:r>
      <w:r w:rsidR="00972952" w:rsidRPr="00224831">
        <w:t>centers can be</w:t>
      </w:r>
      <w:r w:rsidR="005B3E9B" w:rsidRPr="00224831">
        <w:t xml:space="preserve"> a result of manufacturing activities located in the employment centers, which “contribute” to the air pollution in the area. </w:t>
      </w:r>
    </w:p>
    <w:p w:rsidR="00AF11FD" w:rsidRDefault="00AF11FD" w:rsidP="00AF11FD">
      <w:pPr>
        <w:pStyle w:val="ListParagraph"/>
      </w:pPr>
    </w:p>
    <w:p w:rsidR="00224831" w:rsidRDefault="00224831" w:rsidP="00AF11FD">
      <w:pPr>
        <w:pStyle w:val="ListParagraph"/>
        <w:numPr>
          <w:ilvl w:val="0"/>
          <w:numId w:val="3"/>
        </w:numPr>
      </w:pPr>
      <w:r w:rsidRPr="00224831">
        <w:t>The ‘indus’ (</w:t>
      </w:r>
      <w:r w:rsidRPr="00224831">
        <w:t>proportion of non-retail business acres per town</w:t>
      </w:r>
    </w:p>
    <w:p w:rsidR="00224831" w:rsidRDefault="00224831" w:rsidP="00224831">
      <w:pPr>
        <w:pStyle w:val="ListParagraph"/>
      </w:pPr>
      <w:r w:rsidRPr="00224831">
        <w:t>) and ‘nox’ (</w:t>
      </w:r>
      <w:r w:rsidRPr="00224831">
        <w:t>nitrogen oxides concentration (parts per 10 million)</w:t>
      </w:r>
      <w:r w:rsidRPr="00224831">
        <w:t>)</w:t>
      </w:r>
      <w:r w:rsidR="0012515D">
        <w:t xml:space="preserve"> positive correlation is also an indicator of manufacturing activities in non-retail business areas. </w:t>
      </w:r>
    </w:p>
    <w:p w:rsidR="009F4F57" w:rsidRDefault="009F4F57"/>
    <w:p w:rsidR="009F4F57" w:rsidRDefault="009F4F57"/>
    <w:p w:rsidR="009F4F57" w:rsidRDefault="00AB5688">
      <w:r>
        <w:t>13. Based on your analysis of the 90th%, 92.5th%, 95th%, 97.5th% and 99th% confidence intervals for the mean of passing yards, you should have noticed that the bounds of the confidence intervals increase as the percentile (90th%, 92.th%, etc) in</w:t>
      </w:r>
      <w:r>
        <w:t xml:space="preserve">creases. In your own words, explain why this relationship exists. </w:t>
      </w:r>
    </w:p>
    <w:p w:rsidR="009F4F57" w:rsidRDefault="009F4F57"/>
    <w:p w:rsidR="009F4F57" w:rsidRDefault="009F4F57"/>
    <w:p w:rsidR="00643812" w:rsidRDefault="00267030">
      <w:r>
        <w:t xml:space="preserve">Graphically, </w:t>
      </w:r>
      <w:r w:rsidR="005E73F6">
        <w:t xml:space="preserve">higher confidence level, will increase area under the distribution and give wider confidence interval. </w:t>
      </w:r>
    </w:p>
    <w:p w:rsidR="005E73F6" w:rsidRDefault="005E73F6">
      <w:r>
        <w:t xml:space="preserve">Mathematically, confidence interval can be adjusted by tuning either Z-value (for Normal distribution) or standard error. Z*SE gives the confidence interval, so with the higher confidence level, Z </w:t>
      </w:r>
      <w:r w:rsidR="00C61AE0">
        <w:t>increases,</w:t>
      </w:r>
      <w:r>
        <w:t xml:space="preserve"> and we have a </w:t>
      </w:r>
      <w:r w:rsidR="00C61AE0">
        <w:t>wider confidence interval.</w:t>
      </w:r>
    </w:p>
    <w:p w:rsidR="009F4F57" w:rsidRDefault="009F4F57"/>
    <w:p w:rsidR="009F4F57" w:rsidRDefault="009F4F57"/>
    <w:p w:rsidR="009F4F57" w:rsidRDefault="00AB5688">
      <w:r>
        <w:t xml:space="preserve">14. Based on your anova of the food calorie counts, please state the null and alternative hypothesis and interpret the results of your anova. </w:t>
      </w:r>
    </w:p>
    <w:p w:rsidR="009F4F57" w:rsidRDefault="009F4F57"/>
    <w:p w:rsidR="00A27A8F" w:rsidRDefault="00A27A8F">
      <w:r>
        <w:t>The null hypothesis H0</w:t>
      </w:r>
      <w:r w:rsidR="009F61FE">
        <w:t>: Means of calories of all four food types are equal.</w:t>
      </w:r>
    </w:p>
    <w:p w:rsidR="009F61FE" w:rsidRDefault="009F61FE">
      <w:r>
        <w:t>Alternative hypothesis H1: Means are not equal.</w:t>
      </w:r>
    </w:p>
    <w:p w:rsidR="009F61FE" w:rsidRDefault="009F61FE"/>
    <w:p w:rsidR="009E4D33" w:rsidRPr="00A27A8F" w:rsidRDefault="00417B71">
      <w:r>
        <w:t>p-value = 0.0068 which is less than alpha=0.05 (chosen for this test) that means we should reject the null hypothesis H0, which means that for the given data, means are not equal and not coming from the same population.</w:t>
      </w:r>
      <w:bookmarkStart w:id="0" w:name="_GoBack"/>
      <w:bookmarkEnd w:id="0"/>
    </w:p>
    <w:sectPr w:rsidR="009E4D33" w:rsidRPr="00A27A8F">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688" w:rsidRDefault="00AB5688">
      <w:r>
        <w:separator/>
      </w:r>
    </w:p>
  </w:endnote>
  <w:endnote w:type="continuationSeparator" w:id="0">
    <w:p w:rsidR="00AB5688" w:rsidRDefault="00AB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688" w:rsidRDefault="00AB5688">
      <w:r>
        <w:separator/>
      </w:r>
    </w:p>
  </w:footnote>
  <w:footnote w:type="continuationSeparator" w:id="0">
    <w:p w:rsidR="00AB5688" w:rsidRDefault="00AB5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F57" w:rsidRDefault="00AB5688">
    <w:pPr>
      <w:tabs>
        <w:tab w:val="center" w:pos="4320"/>
        <w:tab w:val="right" w:pos="8640"/>
      </w:tabs>
      <w:spacing w:before="720"/>
      <w:rPr>
        <w:sz w:val="18"/>
        <w:szCs w:val="18"/>
      </w:rPr>
    </w:pPr>
    <w:r>
      <w:rPr>
        <w:b/>
        <w:sz w:val="18"/>
        <w:szCs w:val="18"/>
      </w:rPr>
      <w:t>CSP/MATH 571 Data Preparation and Analysis</w:t>
    </w:r>
    <w:r>
      <w:rPr>
        <w:b/>
        <w:sz w:val="18"/>
        <w:szCs w:val="18"/>
      </w:rPr>
      <w:tab/>
    </w:r>
    <w:r>
      <w:rPr>
        <w:b/>
        <w:sz w:val="18"/>
        <w:szCs w:val="18"/>
      </w:rPr>
      <w:tab/>
      <w:t>Instructor: Adam McElhinney</w:t>
    </w:r>
  </w:p>
  <w:p w:rsidR="009F4F57" w:rsidRDefault="00AB5688">
    <w:pPr>
      <w:tabs>
        <w:tab w:val="center" w:pos="4320"/>
        <w:tab w:val="right" w:pos="8640"/>
      </w:tabs>
    </w:pPr>
    <w:r>
      <w:rPr>
        <w:b/>
        <w:sz w:val="18"/>
        <w:szCs w:val="18"/>
      </w:rPr>
      <w:t>Homework 2, part 2 of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264"/>
    <w:multiLevelType w:val="hybridMultilevel"/>
    <w:tmpl w:val="7F7C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A5CB2"/>
    <w:multiLevelType w:val="hybridMultilevel"/>
    <w:tmpl w:val="6E8E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31215"/>
    <w:multiLevelType w:val="multilevel"/>
    <w:tmpl w:val="DA62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F4F57"/>
    <w:rsid w:val="00033842"/>
    <w:rsid w:val="000C0AC8"/>
    <w:rsid w:val="0012515D"/>
    <w:rsid w:val="001805C3"/>
    <w:rsid w:val="00224831"/>
    <w:rsid w:val="00267030"/>
    <w:rsid w:val="00417B71"/>
    <w:rsid w:val="005B3E9B"/>
    <w:rsid w:val="005E73F6"/>
    <w:rsid w:val="00643812"/>
    <w:rsid w:val="00781CF2"/>
    <w:rsid w:val="00972952"/>
    <w:rsid w:val="009C0805"/>
    <w:rsid w:val="009E4D33"/>
    <w:rsid w:val="009F4F57"/>
    <w:rsid w:val="009F61FE"/>
    <w:rsid w:val="00A27A8F"/>
    <w:rsid w:val="00AB5688"/>
    <w:rsid w:val="00AF11FD"/>
    <w:rsid w:val="00C61AE0"/>
    <w:rsid w:val="00E02CF8"/>
    <w:rsid w:val="00F75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4C4A"/>
  <w15:docId w15:val="{9CA26515-98C5-8B40-9D4F-673EDAFB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952"/>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9C0805"/>
    <w:pPr>
      <w:ind w:left="720"/>
      <w:contextualSpacing/>
    </w:pPr>
  </w:style>
  <w:style w:type="character" w:styleId="Hyperlink">
    <w:name w:val="Hyperlink"/>
    <w:basedOn w:val="DefaultParagraphFont"/>
    <w:uiPriority w:val="99"/>
    <w:unhideWhenUsed/>
    <w:rsid w:val="00F752E5"/>
    <w:rPr>
      <w:color w:val="0000FF" w:themeColor="hyperlink"/>
      <w:u w:val="single"/>
    </w:rPr>
  </w:style>
  <w:style w:type="character" w:styleId="UnresolvedMention">
    <w:name w:val="Unresolved Mention"/>
    <w:basedOn w:val="DefaultParagraphFont"/>
    <w:uiPriority w:val="99"/>
    <w:semiHidden/>
    <w:unhideWhenUsed/>
    <w:rsid w:val="00F752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558">
      <w:bodyDiv w:val="1"/>
      <w:marLeft w:val="0"/>
      <w:marRight w:val="0"/>
      <w:marTop w:val="0"/>
      <w:marBottom w:val="0"/>
      <w:divBdr>
        <w:top w:val="none" w:sz="0" w:space="0" w:color="auto"/>
        <w:left w:val="none" w:sz="0" w:space="0" w:color="auto"/>
        <w:bottom w:val="none" w:sz="0" w:space="0" w:color="auto"/>
        <w:right w:val="none" w:sz="0" w:space="0" w:color="auto"/>
      </w:divBdr>
    </w:div>
    <w:div w:id="264532805">
      <w:bodyDiv w:val="1"/>
      <w:marLeft w:val="0"/>
      <w:marRight w:val="0"/>
      <w:marTop w:val="0"/>
      <w:marBottom w:val="0"/>
      <w:divBdr>
        <w:top w:val="none" w:sz="0" w:space="0" w:color="auto"/>
        <w:left w:val="none" w:sz="0" w:space="0" w:color="auto"/>
        <w:bottom w:val="none" w:sz="0" w:space="0" w:color="auto"/>
        <w:right w:val="none" w:sz="0" w:space="0" w:color="auto"/>
      </w:divBdr>
    </w:div>
    <w:div w:id="569658083">
      <w:bodyDiv w:val="1"/>
      <w:marLeft w:val="0"/>
      <w:marRight w:val="0"/>
      <w:marTop w:val="0"/>
      <w:marBottom w:val="0"/>
      <w:divBdr>
        <w:top w:val="none" w:sz="0" w:space="0" w:color="auto"/>
        <w:left w:val="none" w:sz="0" w:space="0" w:color="auto"/>
        <w:bottom w:val="none" w:sz="0" w:space="0" w:color="auto"/>
        <w:right w:val="none" w:sz="0" w:space="0" w:color="auto"/>
      </w:divBdr>
    </w:div>
    <w:div w:id="690449398">
      <w:bodyDiv w:val="1"/>
      <w:marLeft w:val="0"/>
      <w:marRight w:val="0"/>
      <w:marTop w:val="0"/>
      <w:marBottom w:val="0"/>
      <w:divBdr>
        <w:top w:val="none" w:sz="0" w:space="0" w:color="auto"/>
        <w:left w:val="none" w:sz="0" w:space="0" w:color="auto"/>
        <w:bottom w:val="none" w:sz="0" w:space="0" w:color="auto"/>
        <w:right w:val="none" w:sz="0" w:space="0" w:color="auto"/>
      </w:divBdr>
    </w:div>
    <w:div w:id="755788104">
      <w:bodyDiv w:val="1"/>
      <w:marLeft w:val="0"/>
      <w:marRight w:val="0"/>
      <w:marTop w:val="0"/>
      <w:marBottom w:val="0"/>
      <w:divBdr>
        <w:top w:val="none" w:sz="0" w:space="0" w:color="auto"/>
        <w:left w:val="none" w:sz="0" w:space="0" w:color="auto"/>
        <w:bottom w:val="none" w:sz="0" w:space="0" w:color="auto"/>
        <w:right w:val="none" w:sz="0" w:space="0" w:color="auto"/>
      </w:divBdr>
    </w:div>
    <w:div w:id="820460937">
      <w:bodyDiv w:val="1"/>
      <w:marLeft w:val="0"/>
      <w:marRight w:val="0"/>
      <w:marTop w:val="0"/>
      <w:marBottom w:val="0"/>
      <w:divBdr>
        <w:top w:val="none" w:sz="0" w:space="0" w:color="auto"/>
        <w:left w:val="none" w:sz="0" w:space="0" w:color="auto"/>
        <w:bottom w:val="none" w:sz="0" w:space="0" w:color="auto"/>
        <w:right w:val="none" w:sz="0" w:space="0" w:color="auto"/>
      </w:divBdr>
    </w:div>
    <w:div w:id="942423799">
      <w:bodyDiv w:val="1"/>
      <w:marLeft w:val="0"/>
      <w:marRight w:val="0"/>
      <w:marTop w:val="0"/>
      <w:marBottom w:val="0"/>
      <w:divBdr>
        <w:top w:val="none" w:sz="0" w:space="0" w:color="auto"/>
        <w:left w:val="none" w:sz="0" w:space="0" w:color="auto"/>
        <w:bottom w:val="none" w:sz="0" w:space="0" w:color="auto"/>
        <w:right w:val="none" w:sz="0" w:space="0" w:color="auto"/>
      </w:divBdr>
    </w:div>
    <w:div w:id="1194928074">
      <w:bodyDiv w:val="1"/>
      <w:marLeft w:val="0"/>
      <w:marRight w:val="0"/>
      <w:marTop w:val="0"/>
      <w:marBottom w:val="0"/>
      <w:divBdr>
        <w:top w:val="none" w:sz="0" w:space="0" w:color="auto"/>
        <w:left w:val="none" w:sz="0" w:space="0" w:color="auto"/>
        <w:bottom w:val="none" w:sz="0" w:space="0" w:color="auto"/>
        <w:right w:val="none" w:sz="0" w:space="0" w:color="auto"/>
      </w:divBdr>
    </w:div>
    <w:div w:id="1346394921">
      <w:bodyDiv w:val="1"/>
      <w:marLeft w:val="0"/>
      <w:marRight w:val="0"/>
      <w:marTop w:val="0"/>
      <w:marBottom w:val="0"/>
      <w:divBdr>
        <w:top w:val="none" w:sz="0" w:space="0" w:color="auto"/>
        <w:left w:val="none" w:sz="0" w:space="0" w:color="auto"/>
        <w:bottom w:val="none" w:sz="0" w:space="0" w:color="auto"/>
        <w:right w:val="none" w:sz="0" w:space="0" w:color="auto"/>
      </w:divBdr>
    </w:div>
    <w:div w:id="1367606954">
      <w:bodyDiv w:val="1"/>
      <w:marLeft w:val="0"/>
      <w:marRight w:val="0"/>
      <w:marTop w:val="0"/>
      <w:marBottom w:val="0"/>
      <w:divBdr>
        <w:top w:val="none" w:sz="0" w:space="0" w:color="auto"/>
        <w:left w:val="none" w:sz="0" w:space="0" w:color="auto"/>
        <w:bottom w:val="none" w:sz="0" w:space="0" w:color="auto"/>
        <w:right w:val="none" w:sz="0" w:space="0" w:color="auto"/>
      </w:divBdr>
    </w:div>
    <w:div w:id="1553812620">
      <w:bodyDiv w:val="1"/>
      <w:marLeft w:val="0"/>
      <w:marRight w:val="0"/>
      <w:marTop w:val="0"/>
      <w:marBottom w:val="0"/>
      <w:divBdr>
        <w:top w:val="none" w:sz="0" w:space="0" w:color="auto"/>
        <w:left w:val="none" w:sz="0" w:space="0" w:color="auto"/>
        <w:bottom w:val="none" w:sz="0" w:space="0" w:color="auto"/>
        <w:right w:val="none" w:sz="0" w:space="0" w:color="auto"/>
      </w:divBdr>
    </w:div>
    <w:div w:id="1916285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oston.gov/departments/assessing/how-we-tax-your-property"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Mikhail Rybalchenko</cp:lastModifiedBy>
  <cp:revision>9</cp:revision>
  <dcterms:created xsi:type="dcterms:W3CDTF">2018-02-06T19:30:00Z</dcterms:created>
  <dcterms:modified xsi:type="dcterms:W3CDTF">2018-02-07T18:27:00Z</dcterms:modified>
</cp:coreProperties>
</file>