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7664" w14:textId="79761F88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 изложении материала активно будут использоваться индексные обозначения, поскольку они существенно экономят место и время. Для этого, однако, нужно соблюдать некоторые правила.</w:t>
      </w:r>
    </w:p>
    <w:p w14:paraId="2CAE17EF" w14:textId="484E6E65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Классы индексов</w:t>
      </w:r>
      <w:r>
        <w:rPr>
          <w:rFonts w:eastAsiaTheme="minorEastAsia"/>
          <w:iCs/>
        </w:rPr>
        <w:t>.</w:t>
      </w:r>
    </w:p>
    <w:p w14:paraId="5F95817A" w14:textId="6BB7759E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8282D2D" w14:textId="7A922663" w:rsidR="002F610D" w:rsidRPr="002F610D" w:rsidRDefault="002F610D" w:rsidP="007D54CE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  <w:lang w:val="en-US"/>
        </w:rPr>
        <w:t>.</w:t>
      </w:r>
    </w:p>
    <w:p w14:paraId="4E84BDBA" w14:textId="53C5478F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Способы записи объектов</w:t>
      </w:r>
      <w:r>
        <w:rPr>
          <w:rFonts w:eastAsiaTheme="minorEastAsia"/>
          <w:iCs/>
        </w:rPr>
        <w:t>.</w:t>
      </w:r>
    </w:p>
    <w:p w14:paraId="52571C27" w14:textId="7FDC4196" w:rsidR="002F610D" w:rsidRPr="002F610D" w:rsidRDefault="002F610D" w:rsidP="002F610D">
      <w:pPr>
        <w:pStyle w:val="a4"/>
        <w:rPr>
          <w:lang w:val="en-US"/>
        </w:rPr>
      </w:pPr>
      <w:r>
        <w:t>Объект нулевого порядка</w:t>
      </w:r>
      <w:r>
        <w:rPr>
          <w:lang w:val="en-US"/>
        </w:rPr>
        <w:t>:</w:t>
      </w:r>
    </w:p>
    <w:p w14:paraId="58397733" w14:textId="15F7EA6F" w:rsidR="002F610D" w:rsidRPr="002F610D" w:rsidRDefault="002F610D" w:rsidP="007D54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14:paraId="62E9667C" w14:textId="700A3255" w:rsidR="002F610D" w:rsidRDefault="002F610D" w:rsidP="002F610D">
      <w:pPr>
        <w:pStyle w:val="a4"/>
      </w:pPr>
      <w:r>
        <w:t>Объект первого порядка</w:t>
      </w:r>
      <w:r w:rsidRPr="002F610D">
        <w:t>:</w:t>
      </w:r>
    </w:p>
    <w:p w14:paraId="5239CFED" w14:textId="2EB71429" w:rsidR="002F610D" w:rsidRPr="00617198" w:rsidRDefault="00000000" w:rsidP="002F610D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D3074" w14:textId="010BDB2F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второго порядка</w:t>
      </w:r>
    </w:p>
    <w:bookmarkStart w:id="0" w:name="_Hlk118566653"/>
    <w:p w14:paraId="3EE43845" w14:textId="3573955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0"/>
    <w:p w14:paraId="2E34818C" w14:textId="1DA96D2E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третьего порядка</w:t>
      </w:r>
    </w:p>
    <w:p w14:paraId="07CE3A7B" w14:textId="341C619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FD8468E" w14:textId="1ADFAC7A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четвертого порядка</w:t>
      </w:r>
    </w:p>
    <w:p w14:paraId="11E8795F" w14:textId="55FE7319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ijk3</m:t>
                  </m:r>
                </m:sub>
              </m:sSub>
            </m:e>
          </m:d>
        </m:oMath>
      </m:oMathPara>
    </w:p>
    <w:p w14:paraId="1D92688A" w14:textId="2130A7AE" w:rsidR="00617198" w:rsidRPr="00617198" w:rsidRDefault="00617198" w:rsidP="002F610D">
      <w:pPr>
        <w:pStyle w:val="a4"/>
        <w:rPr>
          <w:iCs/>
        </w:rPr>
      </w:pPr>
      <w:r>
        <w:rPr>
          <w:rFonts w:eastAsiaTheme="minorEastAsia"/>
          <w:iCs/>
        </w:rPr>
        <w:t>и т.д.</w:t>
      </w:r>
    </w:p>
    <w:p w14:paraId="6240DE9C" w14:textId="568A00E0" w:rsidR="002F610D" w:rsidRDefault="00617198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этих примерах индексы пробегают значения </w:t>
      </w:r>
      <m:oMath>
        <m:r>
          <w:rPr>
            <w:rFonts w:ascii="Cambria Math" w:eastAsiaTheme="minorEastAsia" w:hAnsi="Cambria Math"/>
          </w:rPr>
          <m:t>1,2,3</m:t>
        </m:r>
      </m:oMath>
      <w:r w:rsidR="0014452B" w:rsidRPr="0014452B">
        <w:rPr>
          <w:rFonts w:eastAsiaTheme="minorEastAsia"/>
          <w:iCs/>
        </w:rPr>
        <w:t xml:space="preserve">. </w:t>
      </w:r>
      <w:r w:rsidR="0014452B">
        <w:rPr>
          <w:rFonts w:eastAsiaTheme="minorEastAsia"/>
          <w:iCs/>
        </w:rPr>
        <w:t xml:space="preserve">Их количество называется </w:t>
      </w:r>
      <w:r w:rsidR="0014452B" w:rsidRPr="0014452B">
        <w:rPr>
          <w:rFonts w:eastAsiaTheme="minorEastAsia"/>
          <w:iCs/>
          <w:u w:val="single"/>
        </w:rPr>
        <w:t>размерностью</w:t>
      </w:r>
      <w:r w:rsidR="0014452B">
        <w:rPr>
          <w:rFonts w:eastAsiaTheme="minorEastAsia"/>
          <w:iCs/>
        </w:rPr>
        <w:t xml:space="preserve"> объекта. Это не обязательно размерность пространства и вообще может не иметь никакого отношения к размерности пространства.</w:t>
      </w:r>
    </w:p>
    <w:p w14:paraId="07507808" w14:textId="2C36C548" w:rsidR="006F3CB6" w:rsidRDefault="006F3CB6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элементов происходил в порядке столбец</w:t>
      </w:r>
      <w:r w:rsidRPr="006F3CB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</w:t>
      </w:r>
      <w:r w:rsidRPr="006F3CB6">
        <w:rPr>
          <w:rFonts w:eastAsiaTheme="minorEastAsia"/>
          <w:iCs/>
        </w:rPr>
        <w:t xml:space="preserve">&gt; </w:t>
      </w:r>
      <w:r>
        <w:rPr>
          <w:rFonts w:eastAsiaTheme="minorEastAsia"/>
          <w:iCs/>
        </w:rPr>
        <w:t xml:space="preserve">строка, но можно и наоборот – </w:t>
      </w:r>
      <w:r w:rsidR="005F7602">
        <w:rPr>
          <w:rFonts w:eastAsiaTheme="minorEastAsia"/>
          <w:iCs/>
        </w:rPr>
        <w:t>главное,</w:t>
      </w:r>
      <w:r>
        <w:rPr>
          <w:rFonts w:eastAsiaTheme="minorEastAsia"/>
          <w:iCs/>
        </w:rPr>
        <w:t xml:space="preserve"> чтобы правило не менялось.</w:t>
      </w:r>
    </w:p>
    <w:p w14:paraId="79291DF4" w14:textId="6CFB285D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операцию </w:t>
      </w:r>
      <w:r w:rsidRPr="00483A2D">
        <w:rPr>
          <w:rFonts w:eastAsiaTheme="minorEastAsia"/>
          <w:b/>
          <w:bCs/>
          <w:iCs/>
        </w:rPr>
        <w:t>сложения</w:t>
      </w:r>
      <w:r>
        <w:rPr>
          <w:rFonts w:eastAsiaTheme="minorEastAsia"/>
          <w:iCs/>
        </w:rPr>
        <w:t xml:space="preserve"> объектов</w:t>
      </w:r>
      <w:r w:rsidRPr="00483A2D">
        <w:rPr>
          <w:rFonts w:eastAsiaTheme="minorEastAsia"/>
          <w:iCs/>
        </w:rPr>
        <w:t>:</w:t>
      </w:r>
    </w:p>
    <w:p w14:paraId="7A4879B5" w14:textId="3BAFABD4" w:rsidR="00483A2D" w:rsidRPr="00483A2D" w:rsidRDefault="00000000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00E44535" w14:textId="1327DF4F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задан объект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483A2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транспонированным к объекту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Это обычная замена строк столбцами. Обозначают</w:t>
      </w:r>
    </w:p>
    <w:p w14:paraId="5D5FBA7B" w14:textId="7BAE927E" w:rsidR="00483A2D" w:rsidRPr="00483A2D" w:rsidRDefault="00000000" w:rsidP="007D54C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</m:oMath>
      </m:oMathPara>
    </w:p>
    <w:p w14:paraId="7336DFD6" w14:textId="5DECF933" w:rsidR="00483A2D" w:rsidRP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Объекты, которые состоят из одних и тех же элементов и отличаются только расположением называются </w:t>
      </w:r>
      <w:r w:rsidRPr="00483A2D">
        <w:rPr>
          <w:rFonts w:eastAsiaTheme="minorEastAsia"/>
          <w:b/>
          <w:bCs/>
          <w:iCs/>
        </w:rPr>
        <w:t>изомерами</w:t>
      </w:r>
      <w:r>
        <w:rPr>
          <w:rFonts w:eastAsiaTheme="minorEastAsia"/>
          <w:iCs/>
        </w:rPr>
        <w:t>. Таким образом, транспонированные объекты – изомеры.</w:t>
      </w:r>
    </w:p>
    <w:p w14:paraId="4A16F3F5" w14:textId="78646A7F" w:rsidR="00840427" w:rsidRDefault="0084042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Если,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говорят, что такие объекты являются </w:t>
      </w:r>
      <w:r w:rsidRPr="00840427">
        <w:rPr>
          <w:rFonts w:eastAsiaTheme="minorEastAsia"/>
          <w:b/>
          <w:bCs/>
          <w:iCs/>
        </w:rPr>
        <w:t>симметричными</w:t>
      </w:r>
      <w:r>
        <w:rPr>
          <w:rFonts w:eastAsiaTheme="minorEastAsia"/>
          <w:iCs/>
        </w:rPr>
        <w:t xml:space="preserve"> по индексам </w:t>
      </w:r>
      <m:oMath>
        <m:r>
          <w:rPr>
            <w:rFonts w:ascii="Cambria Math" w:eastAsiaTheme="minorEastAsia" w:hAnsi="Cambria Math"/>
          </w:rPr>
          <m:t>i,k</m:t>
        </m:r>
      </m:oMath>
      <w:r w:rsidRPr="0084042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</w:t>
      </w:r>
      <w:r w:rsidRPr="00840427">
        <w:rPr>
          <w:rFonts w:eastAsiaTheme="minorEastAsia"/>
          <w:b/>
          <w:bCs/>
          <w:iCs/>
        </w:rPr>
        <w:t>антисимметричными</w:t>
      </w:r>
      <w:r w:rsidRPr="00840427">
        <w:rPr>
          <w:rFonts w:eastAsiaTheme="minorEastAsia"/>
          <w:iCs/>
        </w:rPr>
        <w:t>.</w:t>
      </w:r>
    </w:p>
    <w:p w14:paraId="3EC265DE" w14:textId="3751BE6E" w:rsidR="00333A1B" w:rsidRDefault="00333A1B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Симметрирование и альтернирование</w:t>
      </w:r>
      <w:r>
        <w:rPr>
          <w:rFonts w:eastAsiaTheme="minorEastAsia"/>
          <w:iCs/>
        </w:rPr>
        <w:t>. Любой объект можно представить в виде суммы симметричного и антисимметричного объектов</w:t>
      </w:r>
      <w:r w:rsidRPr="00333A1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паре индексов.</w:t>
      </w:r>
    </w:p>
    <w:p w14:paraId="0CA5ED1C" w14:textId="0B2F4053" w:rsidR="00333A1B" w:rsidRPr="00333A1B" w:rsidRDefault="0000000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</m:oMath>
      </m:oMathPara>
    </w:p>
    <w:p w14:paraId="170E9D78" w14:textId="49AFCA11" w:rsidR="00333A1B" w:rsidRPr="00333A1B" w:rsidRDefault="00000000" w:rsidP="00333A1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</m:e>
          </m:d>
        </m:oMath>
      </m:oMathPara>
    </w:p>
    <w:p w14:paraId="2EC357DE" w14:textId="77777777" w:rsidR="00333A1B" w:rsidRPr="00333A1B" w:rsidRDefault="00333A1B" w:rsidP="007D54CE">
      <w:pPr>
        <w:rPr>
          <w:rFonts w:eastAsiaTheme="minorEastAsia"/>
          <w:i/>
          <w:iCs/>
        </w:rPr>
      </w:pPr>
    </w:p>
    <w:p w14:paraId="3F568518" w14:textId="150E8562" w:rsidR="00840427" w:rsidRDefault="00840427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Умножить объект на число</w:t>
      </w:r>
      <w:r>
        <w:rPr>
          <w:rFonts w:eastAsiaTheme="minorEastAsia"/>
          <w:iCs/>
        </w:rPr>
        <w:t xml:space="preserve"> означает умножить каждый </w:t>
      </w:r>
      <w:r w:rsidR="00333A1B">
        <w:rPr>
          <w:rFonts w:eastAsiaTheme="minorEastAsia"/>
          <w:iCs/>
        </w:rPr>
        <w:t>элемент на</w:t>
      </w:r>
      <w:r>
        <w:rPr>
          <w:rFonts w:eastAsiaTheme="minorEastAsia"/>
          <w:iCs/>
        </w:rPr>
        <w:t xml:space="preserve"> это число.</w:t>
      </w:r>
    </w:p>
    <w:p w14:paraId="691FBD24" w14:textId="505D43A4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iCs/>
        </w:rPr>
        <w:t xml:space="preserve"> (условие о суммировании).</w:t>
      </w:r>
    </w:p>
    <w:p w14:paraId="24F8CCE3" w14:textId="54A4E16B" w:rsidR="00BA6A77" w:rsidRDefault="00BA6A7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 одночленном выражении встречаются два одинаковых скользящих индекса, то такие индексы называются </w:t>
      </w:r>
      <w:r w:rsidRPr="00B32C27">
        <w:rPr>
          <w:rFonts w:eastAsiaTheme="minorEastAsia"/>
          <w:b/>
          <w:bCs/>
          <w:iCs/>
        </w:rPr>
        <w:t>немыми</w:t>
      </w:r>
      <w:r>
        <w:rPr>
          <w:rFonts w:eastAsiaTheme="minorEastAsia"/>
          <w:iCs/>
        </w:rPr>
        <w:t>. Наличие немых индексов означает свертку, т.е. суммирование по всем измерениям объекта</w:t>
      </w:r>
    </w:p>
    <w:p w14:paraId="5468BB0F" w14:textId="20120DD9" w:rsidR="00BA6A77" w:rsidRPr="00B32C27" w:rsidRDefault="0000000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</m:oMath>
      </m:oMathPara>
    </w:p>
    <w:p w14:paraId="6FA9F8DF" w14:textId="6CFD3637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 xml:space="preserve">Записи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iii</m:t>
            </m:r>
          </m:sub>
        </m:sSub>
      </m:oMath>
      <w:r w:rsidRPr="00B32C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считаются </w:t>
      </w:r>
      <w:r w:rsidRPr="009B2CFF">
        <w:rPr>
          <w:rFonts w:eastAsiaTheme="minorEastAsia"/>
          <w:u w:val="single"/>
        </w:rPr>
        <w:t>некорректными</w:t>
      </w:r>
      <w:r>
        <w:rPr>
          <w:rFonts w:eastAsiaTheme="minorEastAsia"/>
        </w:rPr>
        <w:t xml:space="preserve">. По фиксирующим индексам свертка не производится.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aia</m:t>
            </m:r>
          </m:sub>
        </m:sSub>
      </m:oMath>
      <w:r w:rsidRPr="009B2CFF">
        <w:rPr>
          <w:rFonts w:eastAsiaTheme="minorEastAsia"/>
        </w:rPr>
        <w:t xml:space="preserve"> </w:t>
      </w:r>
      <w:r>
        <w:rPr>
          <w:rFonts w:eastAsiaTheme="minorEastAsia"/>
        </w:rPr>
        <w:t>не означает свертку.</w:t>
      </w:r>
    </w:p>
    <w:p w14:paraId="4915BE49" w14:textId="403AB5CB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>Каждая свертка уменьшает порядок объекта на две единицы, поэтому можно, например</w:t>
      </w:r>
      <w:r w:rsidRPr="00B32C27">
        <w:rPr>
          <w:rFonts w:eastAsiaTheme="minorEastAsia"/>
        </w:rPr>
        <w:t>,</w:t>
      </w:r>
      <w:r>
        <w:rPr>
          <w:rFonts w:eastAsiaTheme="minorEastAsia"/>
        </w:rPr>
        <w:t xml:space="preserve"> написать</w:t>
      </w:r>
    </w:p>
    <w:p w14:paraId="12FDF933" w14:textId="100244FB" w:rsidR="00B32C27" w:rsidRPr="00B32C27" w:rsidRDefault="00000000" w:rsidP="007D54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ikm</m:t>
              </m:r>
            </m:sub>
          </m:sSub>
        </m:oMath>
      </m:oMathPara>
    </w:p>
    <w:p w14:paraId="70A7D899" w14:textId="090E1C63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</w:t>
      </w:r>
      <w:r>
        <w:rPr>
          <w:rFonts w:eastAsiaTheme="minorEastAsia"/>
          <w:iCs/>
        </w:rPr>
        <w:t>.</w:t>
      </w:r>
    </w:p>
    <w:p w14:paraId="7D63B9EF" w14:textId="7A08E1EB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 со сверткой</w:t>
      </w:r>
      <w:r>
        <w:rPr>
          <w:rFonts w:eastAsiaTheme="minorEastAsia"/>
          <w:iCs/>
        </w:rPr>
        <w:t>.</w:t>
      </w:r>
    </w:p>
    <w:p w14:paraId="41CFEB22" w14:textId="084142F5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Упорядочивание индексов</w:t>
      </w:r>
      <w:r>
        <w:rPr>
          <w:rFonts w:eastAsiaTheme="minorEastAsia"/>
          <w:iCs/>
        </w:rPr>
        <w:t>.</w:t>
      </w:r>
    </w:p>
    <w:p w14:paraId="4AB269E0" w14:textId="57AD84BA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Жонглирование индексами</w:t>
      </w:r>
      <w:r>
        <w:rPr>
          <w:rFonts w:eastAsiaTheme="minorEastAsia"/>
          <w:iCs/>
        </w:rPr>
        <w:t>.</w:t>
      </w:r>
    </w:p>
    <w:p w14:paraId="36C9B581" w14:textId="7344D8D9" w:rsidR="00A20DD9" w:rsidRPr="00A20DD9" w:rsidRDefault="00A20DD9" w:rsidP="00A20DD9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A20DD9">
        <w:rPr>
          <w:rFonts w:eastAsiaTheme="minorEastAsia"/>
          <w:b/>
          <w:bCs/>
          <w:iCs/>
          <w:sz w:val="28"/>
          <w:szCs w:val="28"/>
        </w:rPr>
        <w:t>Символы Кронекера и Леви Ливиты</w:t>
      </w:r>
    </w:p>
    <w:p w14:paraId="1B0D04EA" w14:textId="7F03A67D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6F3CB6" w:rsidRDefault="007D54CE" w:rsidP="007D54CE">
      <w:pPr>
        <w:rPr>
          <w:rFonts w:eastAsiaTheme="minorEastAsia"/>
          <w:b/>
          <w:bCs/>
          <w:iCs/>
        </w:rPr>
      </w:pPr>
      <w:r w:rsidRPr="006F3CB6">
        <w:rPr>
          <w:rFonts w:eastAsiaTheme="minorEastAsia"/>
          <w:b/>
          <w:bCs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Pr="006F3CB6" w:rsidRDefault="007D54CE" w:rsidP="007D54CE">
      <w:pPr>
        <w:rPr>
          <w:b/>
          <w:bCs/>
        </w:rPr>
      </w:pPr>
      <w:r w:rsidRPr="006F3CB6">
        <w:rPr>
          <w:b/>
          <w:bCs/>
        </w:rP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000000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18565257"/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  <w:bookmarkEnd w:id="1"/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14452B"/>
    <w:rsid w:val="00243CC1"/>
    <w:rsid w:val="00281B30"/>
    <w:rsid w:val="002F610D"/>
    <w:rsid w:val="00333A1B"/>
    <w:rsid w:val="003C7E2F"/>
    <w:rsid w:val="00483A2D"/>
    <w:rsid w:val="004F2167"/>
    <w:rsid w:val="005F7602"/>
    <w:rsid w:val="00617198"/>
    <w:rsid w:val="006F3CB6"/>
    <w:rsid w:val="00752F2F"/>
    <w:rsid w:val="007677AE"/>
    <w:rsid w:val="007D54CE"/>
    <w:rsid w:val="00840427"/>
    <w:rsid w:val="009B2CFF"/>
    <w:rsid w:val="009C3E73"/>
    <w:rsid w:val="00A20DD9"/>
    <w:rsid w:val="00AD79CC"/>
    <w:rsid w:val="00B32C27"/>
    <w:rsid w:val="00BA6A77"/>
    <w:rsid w:val="00C91A1B"/>
    <w:rsid w:val="00EB4EA7"/>
    <w:rsid w:val="00F9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10D"/>
    <w:rPr>
      <w:color w:val="808080"/>
    </w:rPr>
  </w:style>
  <w:style w:type="paragraph" w:styleId="a4">
    <w:name w:val="No Spacing"/>
    <w:uiPriority w:val="1"/>
    <w:qFormat/>
    <w:rsid w:val="002F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16</cp:revision>
  <dcterms:created xsi:type="dcterms:W3CDTF">2022-11-01T13:00:00Z</dcterms:created>
  <dcterms:modified xsi:type="dcterms:W3CDTF">2022-11-05T16:38:00Z</dcterms:modified>
</cp:coreProperties>
</file>