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E4E07" w14:textId="13E7DE0B" w:rsidR="00381229" w:rsidRPr="00381229" w:rsidRDefault="00381229" w:rsidP="00381229">
      <w:pPr>
        <w:jc w:val="center"/>
        <w:rPr>
          <w:b/>
          <w:bCs/>
          <w:sz w:val="28"/>
          <w:szCs w:val="28"/>
        </w:rPr>
      </w:pPr>
      <w:r w:rsidRPr="00381229">
        <w:rPr>
          <w:b/>
          <w:bCs/>
          <w:sz w:val="28"/>
          <w:szCs w:val="28"/>
        </w:rPr>
        <w:t>Ортогональные тензоры.</w:t>
      </w:r>
    </w:p>
    <w:p w14:paraId="22BF9FD3" w14:textId="37DBFFBA" w:rsidR="001946B0" w:rsidRDefault="000C350C">
      <w:pPr>
        <w:rPr>
          <w:rFonts w:eastAsiaTheme="minorEastAsia"/>
        </w:rPr>
      </w:pPr>
      <w:r>
        <w:t xml:space="preserve">Рассмотрим какой-нибудь радиус-вектор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Pr="000C350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Обозначим старую систему </w:t>
      </w:r>
      <m:oMath>
        <m:r>
          <w:rPr>
            <w:rFonts w:ascii="Cambria Math" w:eastAsiaTheme="minorEastAsia" w:hAnsi="Cambria Math"/>
          </w:rPr>
          <m:t>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0C350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новую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C350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Составляющие вектора в старой и новой системах координат обозначим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C350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C350C">
        <w:rPr>
          <w:rFonts w:eastAsiaTheme="minorEastAsia"/>
        </w:rPr>
        <w:t xml:space="preserve"> </w:t>
      </w:r>
      <w:r>
        <w:rPr>
          <w:rFonts w:eastAsiaTheme="minorEastAsia"/>
        </w:rPr>
        <w:t>соответственно.</w:t>
      </w:r>
    </w:p>
    <w:p w14:paraId="7BAF8EE0" w14:textId="67DED542" w:rsidR="000C350C" w:rsidRDefault="000C350C">
      <w:pPr>
        <w:rPr>
          <w:rFonts w:eastAsiaTheme="minorEastAsia"/>
        </w:rPr>
      </w:pPr>
      <w:r>
        <w:rPr>
          <w:rFonts w:eastAsiaTheme="minorEastAsia"/>
        </w:rPr>
        <w:t>Закон преобразования при переходе от одной системы координат к другой нам уже</w:t>
      </w:r>
      <w:r w:rsidRPr="000C350C">
        <w:rPr>
          <w:rFonts w:eastAsiaTheme="minorEastAsia"/>
        </w:rPr>
        <w:t xml:space="preserve"> </w:t>
      </w:r>
      <w:r>
        <w:rPr>
          <w:rFonts w:eastAsiaTheme="minorEastAsia"/>
        </w:rPr>
        <w:t>известен</w:t>
      </w:r>
      <w:r w:rsidRPr="000C350C">
        <w:rPr>
          <w:rFonts w:eastAsiaTheme="minorEastAsia"/>
        </w:rPr>
        <w:t>:</w:t>
      </w:r>
    </w:p>
    <w:p w14:paraId="2C8F2030" w14:textId="2B75F904" w:rsidR="000C350C" w:rsidRPr="00A0366D" w:rsidRDefault="00000000" w:rsidP="000C35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751AD625" w14:textId="2A548B00" w:rsidR="000C350C" w:rsidRDefault="000C350C" w:rsidP="000C350C">
      <w:pPr>
        <w:rPr>
          <w:rFonts w:eastAsiaTheme="minorEastAsia"/>
          <w:iCs/>
        </w:rPr>
      </w:pPr>
      <w:r>
        <w:rPr>
          <w:iCs/>
        </w:rPr>
        <w:t xml:space="preserve">При ортогональных преобразованиях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sp</m:t>
            </m:r>
          </m:sub>
        </m:sSub>
      </m:oMath>
      <w:r>
        <w:rPr>
          <w:rFonts w:eastAsiaTheme="minorEastAsia"/>
          <w:iCs/>
        </w:rPr>
        <w:t xml:space="preserve">, поэтому обратное преобразование можно получить, помножив обе части на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</m:sSub>
      </m:oMath>
      <w:r>
        <w:rPr>
          <w:rFonts w:eastAsiaTheme="minorEastAsia"/>
          <w:iCs/>
        </w:rPr>
        <w:t>.</w:t>
      </w:r>
    </w:p>
    <w:p w14:paraId="2E1A0E6F" w14:textId="08655638" w:rsidR="000C350C" w:rsidRPr="005146C5" w:rsidRDefault="00000000" w:rsidP="000C350C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sp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14:paraId="32A9664E" w14:textId="14F49DD6" w:rsidR="005146C5" w:rsidRDefault="005146C5" w:rsidP="005146C5">
      <w:pPr>
        <w:pStyle w:val="a4"/>
      </w:pPr>
      <w:r>
        <w:t>т.е.</w:t>
      </w:r>
    </w:p>
    <w:p w14:paraId="0757E05B" w14:textId="272681D5" w:rsidR="005146C5" w:rsidRPr="005146C5" w:rsidRDefault="00000000" w:rsidP="000C35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3365369F" w14:textId="7961E2FF" w:rsidR="000C350C" w:rsidRDefault="005146C5" w:rsidP="000C350C">
      <w:pPr>
        <w:rPr>
          <w:iCs/>
        </w:rPr>
      </w:pPr>
      <w:r>
        <w:rPr>
          <w:iCs/>
        </w:rPr>
        <w:t xml:space="preserve">Всякий объект первого порядка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Cs/>
        </w:rPr>
        <w:t>, преобразующийся</w:t>
      </w:r>
      <w:r w:rsidRPr="005146C5">
        <w:rPr>
          <w:iCs/>
        </w:rPr>
        <w:t xml:space="preserve"> </w:t>
      </w:r>
      <w:r>
        <w:rPr>
          <w:iCs/>
        </w:rPr>
        <w:t>по закону</w:t>
      </w:r>
    </w:p>
    <w:p w14:paraId="2B2F918F" w14:textId="1C716B7C" w:rsidR="005146C5" w:rsidRPr="005146C5" w:rsidRDefault="00000000" w:rsidP="005146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635274C" w14:textId="5087053D" w:rsidR="005146C5" w:rsidRPr="00507DCD" w:rsidRDefault="005146C5" w:rsidP="005146C5">
      <w:pPr>
        <w:rPr>
          <w:rFonts w:eastAsiaTheme="minorEastAsia"/>
        </w:rPr>
      </w:pPr>
      <w:r>
        <w:rPr>
          <w:rFonts w:eastAsiaTheme="minorEastAsia"/>
        </w:rPr>
        <w:t xml:space="preserve">назовем </w:t>
      </w:r>
      <w:r w:rsidRPr="005146C5">
        <w:rPr>
          <w:rFonts w:eastAsiaTheme="minorEastAsia"/>
          <w:b/>
          <w:bCs/>
        </w:rPr>
        <w:t>ортогональным тензором первого порядка</w:t>
      </w:r>
      <w:r>
        <w:rPr>
          <w:rFonts w:eastAsiaTheme="minorEastAsia"/>
        </w:rPr>
        <w:t xml:space="preserve"> или </w:t>
      </w:r>
      <w:r w:rsidRPr="005146C5">
        <w:rPr>
          <w:rFonts w:eastAsiaTheme="minorEastAsia"/>
          <w:b/>
          <w:bCs/>
        </w:rPr>
        <w:t>вектором</w:t>
      </w:r>
      <w:r>
        <w:rPr>
          <w:rFonts w:eastAsiaTheme="minorEastAsia"/>
        </w:rPr>
        <w:t>.</w:t>
      </w:r>
      <w:r w:rsidR="00507DCD" w:rsidRPr="00507DCD">
        <w:rPr>
          <w:rFonts w:eastAsiaTheme="minorEastAsia"/>
        </w:rPr>
        <w:t xml:space="preserve"> </w:t>
      </w:r>
      <w:r w:rsidR="00507DCD">
        <w:rPr>
          <w:rFonts w:eastAsiaTheme="minorEastAsia"/>
        </w:rPr>
        <w:t>Теперь это не обязательно объект геометрической природы.</w:t>
      </w:r>
    </w:p>
    <w:p w14:paraId="3B4E5A81" w14:textId="2AD6CD74" w:rsidR="005146C5" w:rsidRDefault="005146C5" w:rsidP="000C350C">
      <w:pPr>
        <w:rPr>
          <w:iCs/>
        </w:rPr>
      </w:pPr>
      <w:r>
        <w:rPr>
          <w:iCs/>
        </w:rPr>
        <w:t>Ортогональные тензоры различных порядков — это объекты, преобразующиеся по законам</w:t>
      </w:r>
    </w:p>
    <w:p w14:paraId="0D94A0AD" w14:textId="6D66E6BE" w:rsidR="005146C5" w:rsidRPr="005146C5" w:rsidRDefault="00000000" w:rsidP="000C350C">
      <w:pPr>
        <w:rPr>
          <w:i/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hAnsi="Cambria Math"/>
            </w:rPr>
            <m:t>=T,  T=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</m:oMath>
      </m:oMathPara>
    </w:p>
    <w:p w14:paraId="13B07846" w14:textId="6A894918" w:rsidR="005146C5" w:rsidRPr="005146C5" w:rsidRDefault="00000000" w:rsidP="005146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C6B13E9" w14:textId="58DFCF09" w:rsidR="005146C5" w:rsidRPr="005146C5" w:rsidRDefault="00000000" w:rsidP="005146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</m:oMath>
      </m:oMathPara>
    </w:p>
    <w:p w14:paraId="7F1E946D" w14:textId="386B868F" w:rsidR="005146C5" w:rsidRPr="00381229" w:rsidRDefault="00000000" w:rsidP="005146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ikl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pqr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pqr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ikl</m:t>
              </m:r>
            </m:sub>
          </m:sSub>
        </m:oMath>
      </m:oMathPara>
    </w:p>
    <w:p w14:paraId="1015FD36" w14:textId="4280B4E1" w:rsidR="00381229" w:rsidRPr="00381229" w:rsidRDefault="00381229" w:rsidP="005146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….</m:t>
          </m:r>
        </m:oMath>
      </m:oMathPara>
    </w:p>
    <w:p w14:paraId="57C46919" w14:textId="778FDDEE" w:rsidR="00381229" w:rsidRPr="00381229" w:rsidRDefault="00381229" w:rsidP="00381229">
      <w:pPr>
        <w:jc w:val="center"/>
        <w:rPr>
          <w:rFonts w:eastAsiaTheme="minorEastAsia"/>
          <w:b/>
          <w:bCs/>
          <w:sz w:val="28"/>
          <w:szCs w:val="28"/>
        </w:rPr>
      </w:pPr>
      <w:r w:rsidRPr="00381229">
        <w:rPr>
          <w:rFonts w:eastAsiaTheme="minorEastAsia"/>
          <w:b/>
          <w:bCs/>
          <w:sz w:val="28"/>
          <w:szCs w:val="28"/>
        </w:rPr>
        <w:t>Истинные тензоры и псевдотензоры.</w:t>
      </w:r>
    </w:p>
    <w:p w14:paraId="2E4D3C8C" w14:textId="4A553848" w:rsidR="00381229" w:rsidRPr="005146C5" w:rsidRDefault="00381229" w:rsidP="00381229">
      <w:pPr>
        <w:rPr>
          <w:i/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T,  T=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</m:oMath>
      </m:oMathPara>
    </w:p>
    <w:p w14:paraId="6418983B" w14:textId="1442BE51" w:rsidR="00381229" w:rsidRPr="005146C5" w:rsidRDefault="00381229" w:rsidP="003812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E94F351" w14:textId="5F8BF254" w:rsidR="00381229" w:rsidRPr="005146C5" w:rsidRDefault="00381229" w:rsidP="003812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</m:oMath>
      </m:oMathPara>
    </w:p>
    <w:p w14:paraId="534722C5" w14:textId="16DC769B" w:rsidR="00381229" w:rsidRPr="00381229" w:rsidRDefault="00381229" w:rsidP="003812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ikl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pqr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pqr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ikl</m:t>
              </m:r>
            </m:sub>
          </m:sSub>
        </m:oMath>
      </m:oMathPara>
    </w:p>
    <w:p w14:paraId="6B0DD02E" w14:textId="77777777" w:rsidR="00381229" w:rsidRPr="00381229" w:rsidRDefault="00381229" w:rsidP="003812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….</m:t>
          </m:r>
        </m:oMath>
      </m:oMathPara>
    </w:p>
    <w:p w14:paraId="6541F47D" w14:textId="77777777" w:rsidR="00381229" w:rsidRPr="00272797" w:rsidRDefault="00381229" w:rsidP="005146C5">
      <w:pPr>
        <w:rPr>
          <w:rFonts w:eastAsiaTheme="minorEastAsia"/>
          <w:b/>
          <w:bCs/>
          <w:sz w:val="28"/>
          <w:szCs w:val="28"/>
        </w:rPr>
      </w:pPr>
    </w:p>
    <w:p w14:paraId="7F0A9620" w14:textId="047B5409" w:rsidR="00381229" w:rsidRPr="00272797" w:rsidRDefault="00381229" w:rsidP="00272797">
      <w:pPr>
        <w:jc w:val="center"/>
        <w:rPr>
          <w:rFonts w:eastAsiaTheme="minorEastAsia"/>
          <w:b/>
          <w:bCs/>
          <w:sz w:val="28"/>
          <w:szCs w:val="28"/>
        </w:rPr>
      </w:pPr>
      <w:r w:rsidRPr="00272797">
        <w:rPr>
          <w:rFonts w:eastAsiaTheme="minorEastAsia"/>
          <w:b/>
          <w:bCs/>
          <w:sz w:val="28"/>
          <w:szCs w:val="28"/>
        </w:rPr>
        <w:t>Изотропные тензоры и псевдотензоры.</w:t>
      </w:r>
    </w:p>
    <w:p w14:paraId="0A53892E" w14:textId="23F6DB77" w:rsidR="00272797" w:rsidRPr="00272797" w:rsidRDefault="00272797" w:rsidP="005146C5">
      <w:pPr>
        <w:rPr>
          <w:rFonts w:eastAsiaTheme="minorEastAsia"/>
        </w:rPr>
      </w:pPr>
      <w:r>
        <w:rPr>
          <w:rFonts w:eastAsiaTheme="minorEastAsia"/>
        </w:rPr>
        <w:t>Изотропными или числовыми тензорами называют тензоры, элементы которых не меняются при преобразовании координат.</w:t>
      </w:r>
    </w:p>
    <w:p w14:paraId="1BB733C0" w14:textId="1F4D2A49" w:rsidR="00381229" w:rsidRPr="00272797" w:rsidRDefault="00381229" w:rsidP="00272797">
      <w:pPr>
        <w:jc w:val="center"/>
        <w:rPr>
          <w:rFonts w:eastAsiaTheme="minorEastAsia"/>
          <w:b/>
          <w:bCs/>
          <w:sz w:val="28"/>
          <w:szCs w:val="28"/>
        </w:rPr>
      </w:pPr>
      <w:r w:rsidRPr="00272797">
        <w:rPr>
          <w:rFonts w:eastAsiaTheme="minorEastAsia"/>
          <w:b/>
          <w:bCs/>
          <w:sz w:val="28"/>
          <w:szCs w:val="28"/>
        </w:rPr>
        <w:lastRenderedPageBreak/>
        <w:t>Тензорные операции.</w:t>
      </w:r>
    </w:p>
    <w:p w14:paraId="6E5BE552" w14:textId="6432106E" w:rsidR="00381229" w:rsidRDefault="00381229" w:rsidP="00272797">
      <w:pPr>
        <w:jc w:val="center"/>
        <w:rPr>
          <w:rFonts w:eastAsiaTheme="minorEastAsia"/>
          <w:b/>
          <w:bCs/>
          <w:sz w:val="28"/>
          <w:szCs w:val="28"/>
        </w:rPr>
      </w:pPr>
      <w:r w:rsidRPr="00272797">
        <w:rPr>
          <w:rFonts w:eastAsiaTheme="minorEastAsia"/>
          <w:b/>
          <w:bCs/>
          <w:sz w:val="28"/>
          <w:szCs w:val="28"/>
        </w:rPr>
        <w:t>Обратный тензорный признак или правило частного.</w:t>
      </w:r>
    </w:p>
    <w:p w14:paraId="6FAD31C9" w14:textId="735F4463" w:rsidR="00272797" w:rsidRPr="00272797" w:rsidRDefault="00272797" w:rsidP="002727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ik…mpq…s</m:t>
                        </m:r>
                      </m:e>
                    </m:groupCh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α=β+χ</m:t>
                    </m:r>
                  </m:e>
                </m:mr>
              </m:m>
            </m:sub>
          </m:sSub>
          <m:r>
            <w:rPr>
              <w:rFonts w:ascii="Cambria Math" w:hAnsi="Cambria Math"/>
            </w:rPr>
            <m:t xml:space="preserve">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ik…m</m:t>
                        </m:r>
                      </m:e>
                    </m:groupCh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</m:m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pq…s</m:t>
                        </m:r>
                      </m:e>
                    </m:groupCh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</m:mr>
              </m:m>
            </m:sub>
          </m:sSub>
        </m:oMath>
      </m:oMathPara>
    </w:p>
    <w:p w14:paraId="5BBE4411" w14:textId="28CF909D" w:rsidR="00272797" w:rsidRPr="00272797" w:rsidRDefault="00272797" w:rsidP="00272797">
      <m:oMathPara>
        <m:oMath>
          <m:r>
            <w:rPr>
              <w:rFonts w:ascii="Cambria Math" w:hAnsi="Cambria Math"/>
            </w:rPr>
            <m:t>A=K-B           B             K</m:t>
          </m:r>
        </m:oMath>
      </m:oMathPara>
    </w:p>
    <w:p w14:paraId="1D16649D" w14:textId="77777777" w:rsidR="005146C5" w:rsidRPr="005146C5" w:rsidRDefault="005146C5" w:rsidP="005146C5">
      <w:pPr>
        <w:rPr>
          <w:rFonts w:eastAsiaTheme="minorEastAsia"/>
        </w:rPr>
      </w:pPr>
    </w:p>
    <w:p w14:paraId="1B5FFC9F" w14:textId="77777777" w:rsidR="005146C5" w:rsidRPr="005146C5" w:rsidRDefault="005146C5" w:rsidP="005146C5">
      <w:pPr>
        <w:rPr>
          <w:rFonts w:eastAsiaTheme="minorEastAsia"/>
        </w:rPr>
      </w:pPr>
    </w:p>
    <w:p w14:paraId="19F629DB" w14:textId="77777777" w:rsidR="005146C5" w:rsidRPr="005146C5" w:rsidRDefault="005146C5" w:rsidP="000C350C">
      <w:pPr>
        <w:rPr>
          <w:iCs/>
        </w:rPr>
      </w:pPr>
    </w:p>
    <w:sectPr w:rsidR="005146C5" w:rsidRPr="00514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2A"/>
    <w:rsid w:val="000C350C"/>
    <w:rsid w:val="001946B0"/>
    <w:rsid w:val="00272797"/>
    <w:rsid w:val="002B760F"/>
    <w:rsid w:val="00381229"/>
    <w:rsid w:val="00507DCD"/>
    <w:rsid w:val="005146C5"/>
    <w:rsid w:val="0062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0A0B4"/>
  <w15:chartTrackingRefBased/>
  <w15:docId w15:val="{DFEDC9C2-E55F-486D-9661-4E0F5196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350C"/>
    <w:rPr>
      <w:color w:val="808080"/>
    </w:rPr>
  </w:style>
  <w:style w:type="paragraph" w:styleId="a4">
    <w:name w:val="No Spacing"/>
    <w:uiPriority w:val="1"/>
    <w:qFormat/>
    <w:rsid w:val="005146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4</cp:revision>
  <dcterms:created xsi:type="dcterms:W3CDTF">2022-11-06T13:51:00Z</dcterms:created>
  <dcterms:modified xsi:type="dcterms:W3CDTF">2022-11-06T17:53:00Z</dcterms:modified>
</cp:coreProperties>
</file>