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000000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1ACE0DF" w14:textId="77777777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503BAAC5" w14:textId="77777777" w:rsidR="00E025BC" w:rsidRDefault="00E025BC" w:rsidP="00E025BC"/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t>Тогда закон изменения энергии может быть записан в виде</w:t>
      </w:r>
    </w:p>
    <w:p w14:paraId="55122283" w14:textId="77777777" w:rsidR="00E025BC" w:rsidRPr="00295DF4" w:rsidRDefault="00000000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000000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7777777" w:rsidR="009E3B70" w:rsidRPr="00B3279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73A548" w14:textId="77777777" w:rsidR="00B32798" w:rsidRP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 по определению:</w:t>
      </w:r>
    </w:p>
    <w:p w14:paraId="1A987B5F" w14:textId="77777777" w:rsidR="00B32798" w:rsidRPr="00B32798" w:rsidRDefault="00B32798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30D1557C" w14:textId="77777777" w:rsidR="00B32798" w:rsidRPr="00B32798" w:rsidRDefault="00B32798" w:rsidP="009E3B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2518F" w:rsidRPr="00A2518F">
        <w:rPr>
          <w:rFonts w:eastAsiaTheme="minorEastAsia"/>
        </w:rPr>
        <w:t xml:space="preserve">, </w:t>
      </w:r>
      <w:r w:rsidR="00A2518F">
        <w:rPr>
          <w:rFonts w:eastAsiaTheme="minorEastAsia"/>
        </w:rPr>
        <w:t>то дифференциал от обеих частей равенства дает:</w:t>
      </w:r>
    </w:p>
    <w:p w14:paraId="6758D3AF" w14:textId="77777777" w:rsidR="00A2518F" w:rsidRPr="00A2518F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C8B1052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A=∆T</m:t>
          </m:r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7777777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в теоретической механики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77777777" w:rsidR="007C0CC9" w:rsidRPr="00422DC0" w:rsidRDefault="00000000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на тело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000000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чтобы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000000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000000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000000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828AE"/>
    <w:rsid w:val="001A37BD"/>
    <w:rsid w:val="001B1E3A"/>
    <w:rsid w:val="00295DF4"/>
    <w:rsid w:val="00422DC0"/>
    <w:rsid w:val="004663AF"/>
    <w:rsid w:val="004D1ADD"/>
    <w:rsid w:val="005A3F96"/>
    <w:rsid w:val="00621B4A"/>
    <w:rsid w:val="00672877"/>
    <w:rsid w:val="00740607"/>
    <w:rsid w:val="00745C95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2518F"/>
    <w:rsid w:val="00B314B0"/>
    <w:rsid w:val="00B32798"/>
    <w:rsid w:val="00BD0EE6"/>
    <w:rsid w:val="00C052AF"/>
    <w:rsid w:val="00C44451"/>
    <w:rsid w:val="00CB1BBB"/>
    <w:rsid w:val="00CE5783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24</cp:revision>
  <dcterms:created xsi:type="dcterms:W3CDTF">2014-10-10T13:42:00Z</dcterms:created>
  <dcterms:modified xsi:type="dcterms:W3CDTF">2023-02-17T06:47:00Z</dcterms:modified>
</cp:coreProperties>
</file>