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1243C" w14:textId="48958989" w:rsidR="00621F0A" w:rsidRPr="000B1F55" w:rsidRDefault="007D03CF">
      <w:pPr>
        <w:rPr>
          <w:lang w:val="en-US"/>
        </w:rPr>
      </w:pPr>
      <w:r w:rsidRPr="007D03CF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63F4BB15" wp14:editId="2BCA342C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032000" cy="1504315"/>
            <wp:effectExtent l="0" t="0" r="6350" b="635"/>
            <wp:wrapThrough wrapText="bothSides">
              <wp:wrapPolygon edited="0">
                <wp:start x="0" y="0"/>
                <wp:lineTo x="0" y="21336"/>
                <wp:lineTo x="21465" y="21336"/>
                <wp:lineTo x="2146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F55">
        <w:t>Напряжение</w:t>
      </w:r>
      <w:r w:rsidR="000B1F55">
        <w:rPr>
          <w:lang w:val="en-US"/>
        </w:rPr>
        <w:t>.</w:t>
      </w:r>
    </w:p>
    <w:p w14:paraId="42FBA6B3" w14:textId="2C791BAA" w:rsidR="000B1F55" w:rsidRPr="007D03CF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>∆x</m:t>
          </m:r>
        </m:oMath>
      </m:oMathPara>
    </w:p>
    <w:p w14:paraId="63A2EC13" w14:textId="77777777" w:rsidR="00FF6859" w:rsidRDefault="007D03C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взять образцы их одного материала, но разной длины и толщины, то на графике </w:t>
      </w:r>
      <m:oMath>
        <m:r>
          <w:rPr>
            <w:rFonts w:ascii="Cambria Math" w:eastAsiaTheme="minorEastAsia" w:hAnsi="Cambria Math"/>
          </w:rPr>
          <m:t>(F,∆x)</m:t>
        </m:r>
      </m:oMath>
      <w:r w:rsidRPr="007D03C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мы получим для них различные кривые. </w:t>
      </w:r>
      <w:r w:rsidR="00FF6859">
        <w:rPr>
          <w:rFonts w:eastAsiaTheme="minorEastAsia"/>
          <w:iCs/>
        </w:rPr>
        <w:t xml:space="preserve">Т.е. коэффициент </w:t>
      </w:r>
      <m:oMath>
        <m:r>
          <w:rPr>
            <w:rFonts w:ascii="Cambria Math" w:eastAsiaTheme="minorEastAsia" w:hAnsi="Cambria Math"/>
          </w:rPr>
          <m:t>k</m:t>
        </m:r>
      </m:oMath>
      <w:r w:rsidR="00FF6859" w:rsidRPr="00FF6859">
        <w:rPr>
          <w:rFonts w:eastAsiaTheme="minorEastAsia"/>
          <w:iCs/>
        </w:rPr>
        <w:t xml:space="preserve"> </w:t>
      </w:r>
      <w:r w:rsidR="00FF6859">
        <w:rPr>
          <w:rFonts w:eastAsiaTheme="minorEastAsia"/>
          <w:iCs/>
        </w:rPr>
        <w:t>зависит от формы материалов, что неудобно при описании упругих свойств объекта.</w:t>
      </w:r>
    </w:p>
    <w:p w14:paraId="0C839962" w14:textId="190B5AB1" w:rsidR="007D03CF" w:rsidRPr="007D03CF" w:rsidRDefault="00FF685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</w:t>
      </w:r>
      <w:r w:rsidR="007D03CF">
        <w:rPr>
          <w:rFonts w:eastAsiaTheme="minorEastAsia"/>
          <w:iCs/>
        </w:rPr>
        <w:t>Введем новые величины</w:t>
      </w:r>
    </w:p>
    <w:p w14:paraId="02B56023" w14:textId="5C7F39B5" w:rsidR="000B1F55" w:rsidRPr="000B1F55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</m:oMath>
      </m:oMathPara>
    </w:p>
    <w:p w14:paraId="17D5CD2B" w14:textId="548BFF73" w:rsidR="000B1F55" w:rsidRPr="00FF6859" w:rsidRDefault="00FF6859" w:rsidP="00FF685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iCs/>
        </w:rPr>
        <w:t xml:space="preserve">  -</w:t>
      </w:r>
      <w:r w:rsidRPr="00FF6859">
        <w:rPr>
          <w:rFonts w:eastAsiaTheme="minorEastAsia"/>
          <w:iCs/>
          <w:color w:val="FF0000"/>
        </w:rPr>
        <w:t xml:space="preserve"> н</w:t>
      </w:r>
      <w:r w:rsidR="007D03CF" w:rsidRPr="00FF6859">
        <w:rPr>
          <w:rFonts w:eastAsiaTheme="minorEastAsia"/>
          <w:iCs/>
          <w:color w:val="FF0000"/>
        </w:rPr>
        <w:t xml:space="preserve">апряжение </w:t>
      </w:r>
      <w:r w:rsidR="007D03CF">
        <w:rPr>
          <w:rFonts w:eastAsiaTheme="minorEastAsia"/>
          <w:iCs/>
        </w:rPr>
        <w:t>имеет р</w:t>
      </w:r>
      <w:r w:rsidR="000B1F55">
        <w:rPr>
          <w:rFonts w:eastAsiaTheme="minorEastAsia"/>
          <w:iCs/>
        </w:rPr>
        <w:t>азмерность давления. Численно равно давлению с обратным знаком (растяжение</w:t>
      </w:r>
      <w:r w:rsidR="000B1F55" w:rsidRPr="000B1F55">
        <w:rPr>
          <w:rFonts w:eastAsiaTheme="minorEastAsia"/>
          <w:iCs/>
        </w:rPr>
        <w:t xml:space="preserve"> </w:t>
      </w:r>
      <w:r w:rsidR="000B1F55">
        <w:rPr>
          <w:rFonts w:eastAsiaTheme="minorEastAsia"/>
          <w:iCs/>
        </w:rPr>
        <w:t>в противоположность сжатию)</w:t>
      </w:r>
      <w:r>
        <w:rPr>
          <w:rFonts w:eastAsiaTheme="minorEastAsia"/>
          <w:iCs/>
        </w:rPr>
        <w:t xml:space="preserve">. Если стержень растянут, то напряжение называется </w:t>
      </w:r>
      <w:r w:rsidRPr="00FF6859">
        <w:rPr>
          <w:rFonts w:eastAsiaTheme="minorEastAsia"/>
          <w:iCs/>
          <w:color w:val="FF0000"/>
        </w:rPr>
        <w:t>натяжением</w:t>
      </w:r>
      <w:r>
        <w:rPr>
          <w:rFonts w:eastAsiaTheme="minorEastAsia"/>
          <w:iCs/>
          <w:color w:val="FF0000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  <w:iCs/>
        </w:rPr>
        <w:t xml:space="preserve">, если сжат, то </w:t>
      </w:r>
      <w:r w:rsidRPr="00FF6859">
        <w:rPr>
          <w:rFonts w:eastAsiaTheme="minorEastAsia"/>
          <w:iCs/>
          <w:color w:val="FF0000"/>
        </w:rPr>
        <w:t xml:space="preserve">давлением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>.</w:t>
      </w:r>
      <w:r w:rsidRPr="00FF685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Очевидно,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n-US"/>
          </w:rPr>
          <m:t>=-P</m:t>
        </m:r>
      </m:oMath>
      <w:r>
        <w:rPr>
          <w:rFonts w:eastAsiaTheme="minorEastAsia"/>
          <w:iCs/>
          <w:lang w:val="en-US"/>
        </w:rPr>
        <w:t>.</w:t>
      </w:r>
    </w:p>
    <w:p w14:paraId="3332762D" w14:textId="64F0C1D9" w:rsidR="000B1F55" w:rsidRPr="000B1F55" w:rsidRDefault="000B1F55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σ=-P</m:t>
          </m:r>
        </m:oMath>
      </m:oMathPara>
    </w:p>
    <w:p w14:paraId="75544843" w14:textId="09C01C28" w:rsidR="000B1F55" w:rsidRPr="00C36C68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1E1CDF26" w14:textId="6B55C82A" w:rsidR="00C36C68" w:rsidRDefault="00C36C68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Иногда относительное удлинение определяют как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C36C68">
        <w:rPr>
          <w:rFonts w:eastAsiaTheme="minorEastAsia"/>
        </w:rPr>
        <w:t xml:space="preserve">, </w:t>
      </w:r>
      <w:r>
        <w:rPr>
          <w:rFonts w:eastAsiaTheme="minorEastAsia"/>
        </w:rPr>
        <w:t>но это не играет роли, поскольку отличие в малой второго порядка</w:t>
      </w:r>
      <w:r w:rsidRPr="00C36C68">
        <w:rPr>
          <w:rFonts w:eastAsiaTheme="minorEastAsia"/>
        </w:rPr>
        <w:t>:</w:t>
      </w:r>
    </w:p>
    <w:p w14:paraId="1F7E9C0D" w14:textId="25187A36" w:rsidR="00C36C68" w:rsidRPr="00C36C68" w:rsidRDefault="00C36C68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A04D59E" w14:textId="25778D6B" w:rsidR="000B1F55" w:rsidRPr="000B1F55" w:rsidRDefault="000B1F55">
      <w:pPr>
        <w:rPr>
          <w:rFonts w:eastAsiaTheme="minorEastAsia"/>
          <w:iCs/>
        </w:rPr>
      </w:pPr>
      <w:r w:rsidRPr="000B1F55">
        <w:rPr>
          <w:i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2A5E7B" wp14:editId="2BF9F44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150110" cy="1331595"/>
            <wp:effectExtent l="0" t="0" r="2540" b="1905"/>
            <wp:wrapThrough wrapText="bothSides">
              <wp:wrapPolygon edited="0">
                <wp:start x="0" y="0"/>
                <wp:lineTo x="0" y="21322"/>
                <wp:lineTo x="21434" y="21322"/>
                <wp:lineTo x="214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Cs/>
        </w:rPr>
        <w:t>Введение этих величин дает одинаковый график для образцов и зависит только от материала, а не размеров образца.</w:t>
      </w:r>
    </w:p>
    <w:p w14:paraId="59A060BE" w14:textId="01F652E1" w:rsidR="000B1F55" w:rsidRPr="000B1F55" w:rsidRDefault="00000000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</m:oMath>
      <w:r w:rsidR="000B1F55">
        <w:rPr>
          <w:rFonts w:eastAsiaTheme="minorEastAsia"/>
          <w:i/>
        </w:rPr>
        <w:t xml:space="preserve"> </w:t>
      </w:r>
      <w:r w:rsidR="007D03CF">
        <w:rPr>
          <w:rFonts w:eastAsiaTheme="minorEastAsia"/>
          <w:i/>
        </w:rPr>
        <w:t>(предел линейности)</w:t>
      </w:r>
      <w:r w:rsidR="000B1F55">
        <w:rPr>
          <w:rFonts w:eastAsiaTheme="minorEastAsia"/>
          <w:i/>
        </w:rPr>
        <w:t xml:space="preserve">– </w:t>
      </w:r>
      <w:r w:rsidR="000B1F55">
        <w:rPr>
          <w:rFonts w:eastAsiaTheme="minorEastAsia"/>
          <w:iCs/>
        </w:rPr>
        <w:t>линейная зависимость. Материал после деформации вернет форму.</w:t>
      </w:r>
    </w:p>
    <w:p w14:paraId="2C3B119A" w14:textId="32953060" w:rsidR="000B1F55" w:rsidRPr="000B1F55" w:rsidRDefault="00000000" w:rsidP="000B1F5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тек</m:t>
            </m:r>
          </m:sub>
        </m:sSub>
      </m:oMath>
      <w:r w:rsidR="00E476E4" w:rsidRPr="00E476E4">
        <w:rPr>
          <w:rFonts w:eastAsiaTheme="minorEastAsia"/>
          <w:i/>
        </w:rPr>
        <w:t xml:space="preserve"> </w:t>
      </w:r>
      <w:r w:rsidR="007D03CF">
        <w:rPr>
          <w:rFonts w:eastAsiaTheme="minorEastAsia"/>
          <w:i/>
        </w:rPr>
        <w:t>(предел текучести)</w:t>
      </w:r>
      <w:r w:rsidR="000B1F55">
        <w:rPr>
          <w:rFonts w:eastAsiaTheme="minorEastAsia"/>
          <w:i/>
        </w:rPr>
        <w:t xml:space="preserve">- </w:t>
      </w:r>
      <w:r w:rsidR="000B1F55">
        <w:rPr>
          <w:rFonts w:eastAsiaTheme="minorEastAsia"/>
          <w:iCs/>
        </w:rPr>
        <w:t>текуче</w:t>
      </w:r>
      <w:r w:rsidR="007D03CF">
        <w:rPr>
          <w:rFonts w:eastAsiaTheme="minorEastAsia"/>
          <w:iCs/>
        </w:rPr>
        <w:t>с</w:t>
      </w:r>
      <w:r w:rsidR="000B1F55">
        <w:rPr>
          <w:rFonts w:eastAsiaTheme="minorEastAsia"/>
          <w:iCs/>
        </w:rPr>
        <w:t>ть</w:t>
      </w:r>
      <w:r w:rsidR="007D03CF">
        <w:rPr>
          <w:rFonts w:eastAsiaTheme="minorEastAsia"/>
          <w:iCs/>
        </w:rPr>
        <w:t xml:space="preserve">. Материал уже не восстановит форму на 100% </w:t>
      </w:r>
    </w:p>
    <w:p w14:paraId="6432E20A" w14:textId="7950219B" w:rsidR="000B1F55" w:rsidRDefault="00000000" w:rsidP="000B1F5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7D03CF">
        <w:rPr>
          <w:rFonts w:eastAsiaTheme="minorEastAsia"/>
          <w:i/>
        </w:rPr>
        <w:t xml:space="preserve">(предел прочности) – </w:t>
      </w:r>
      <w:r w:rsidR="007D03CF">
        <w:rPr>
          <w:rFonts w:eastAsiaTheme="minorEastAsia"/>
          <w:iCs/>
        </w:rPr>
        <w:t>Происходит разрыв материала.</w:t>
      </w:r>
    </w:p>
    <w:p w14:paraId="0EC047D9" w14:textId="19719797" w:rsidR="007D03CF" w:rsidRPr="007D03CF" w:rsidRDefault="007D03CF" w:rsidP="000B1F55">
      <w:pPr>
        <w:rPr>
          <w:rFonts w:eastAsiaTheme="minorEastAsia"/>
          <w:iCs/>
        </w:rPr>
      </w:pPr>
      <w:r>
        <w:rPr>
          <w:rFonts w:eastAsiaTheme="minorEastAsia"/>
          <w:iCs/>
        </w:rPr>
        <w:t>Рассматриваем случаи деформации до предела текучести.</w:t>
      </w:r>
    </w:p>
    <w:p w14:paraId="5C6F195A" w14:textId="2D2C8383" w:rsidR="007D03CF" w:rsidRPr="007D03CF" w:rsidRDefault="00000000" w:rsidP="007D03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k∆x</m:t>
          </m:r>
        </m:oMath>
      </m:oMathPara>
    </w:p>
    <w:p w14:paraId="196746A9" w14:textId="4CDC6E09" w:rsidR="007D03CF" w:rsidRPr="007D03CF" w:rsidRDefault="00000000" w:rsidP="007D03C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упр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x→σ=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ε</m:t>
          </m:r>
        </m:oMath>
      </m:oMathPara>
    </w:p>
    <w:p w14:paraId="549145E2" w14:textId="15D74A71" w:rsidR="000B1F55" w:rsidRPr="007D03CF" w:rsidRDefault="007D03CF" w:rsidP="000B1F55">
      <w:pPr>
        <w:rPr>
          <w:rFonts w:eastAsiaTheme="minorEastAsia"/>
          <w:iCs/>
        </w:rPr>
      </w:pPr>
      <w:r>
        <w:rPr>
          <w:rFonts w:eastAsiaTheme="minorEastAsia"/>
          <w:iCs/>
        </w:rPr>
        <w:t>Нормальное напряжение – давление перпендикулярно площадке. Касательное – по касательной.</w:t>
      </w:r>
    </w:p>
    <w:p w14:paraId="3D100FCD" w14:textId="37B573EE" w:rsidR="000B1F55" w:rsidRDefault="007D03CF" w:rsidP="007D03CF">
      <w:pPr>
        <w:rPr>
          <w:rFonts w:eastAsiaTheme="minorEastAsia"/>
          <w:iCs/>
        </w:rPr>
      </w:pPr>
      <w:r>
        <w:rPr>
          <w:rFonts w:eastAsiaTheme="minorEastAsia"/>
        </w:rPr>
        <w:t xml:space="preserve">Величина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den>
        </m:f>
      </m:oMath>
      <w:r w:rsidRPr="007D03C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softHyphen/>
      </w:r>
      <w:r>
        <w:rPr>
          <w:rFonts w:eastAsiaTheme="minorEastAsia"/>
          <w:iCs/>
        </w:rPr>
        <w:t xml:space="preserve">не зависит от геометрии образца и называется </w:t>
      </w:r>
      <w:r w:rsidRPr="007D03CF">
        <w:rPr>
          <w:rFonts w:eastAsiaTheme="minorEastAsia"/>
          <w:iCs/>
          <w:color w:val="FF0000"/>
        </w:rPr>
        <w:t>модулем Юнга</w:t>
      </w:r>
      <w:r w:rsidRPr="007D03CF">
        <w:rPr>
          <w:rFonts w:eastAsiaTheme="minorEastAsia"/>
          <w:iCs/>
        </w:rPr>
        <w:t>:</w:t>
      </w:r>
    </w:p>
    <w:p w14:paraId="472D3DD0" w14:textId="646C5AC8" w:rsidR="007D03CF" w:rsidRPr="007D03CF" w:rsidRDefault="007D03CF" w:rsidP="007D03C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</m:oMath>
      </m:oMathPara>
    </w:p>
    <w:p w14:paraId="3087F2D2" w14:textId="4DB64BE9" w:rsidR="000B1F55" w:rsidRDefault="007D03CF">
      <w:pPr>
        <w:rPr>
          <w:iCs/>
        </w:rPr>
      </w:pPr>
      <w:r>
        <w:rPr>
          <w:iCs/>
        </w:rPr>
        <w:t>Закон Гука теперь запишется так</w:t>
      </w:r>
    </w:p>
    <w:p w14:paraId="658B1158" w14:textId="10FA8175" w:rsidR="007D03CF" w:rsidRPr="00FF6859" w:rsidRDefault="007D03C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highlight w:val="lightGray"/>
              <w:lang w:val="en-US"/>
            </w:rPr>
            <w:lastRenderedPageBreak/>
            <m:t>σ=Eε</m:t>
          </m:r>
        </m:oMath>
      </m:oMathPara>
    </w:p>
    <w:p w14:paraId="6D8052FC" w14:textId="1EEE8E0A" w:rsidR="00FF6859" w:rsidRPr="009A1DAC" w:rsidRDefault="00FF685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r>
            <w:rPr>
              <w:rFonts w:ascii="Cambria Math" w:eastAsiaTheme="minorEastAsia" w:hAnsi="Cambria Math"/>
              <w:lang w:val="en-US"/>
            </w:rPr>
            <m:t>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,  P=-</m:t>
          </m:r>
          <m:r>
            <w:rPr>
              <w:rFonts w:ascii="Cambria Math" w:eastAsiaTheme="minorEastAsia" w:hAnsi="Cambria Math"/>
              <w:lang w:val="en-US"/>
            </w:rPr>
            <m:t>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75451861" w14:textId="55E62737" w:rsidR="009A1DAC" w:rsidRDefault="009A1DAC">
      <w:pPr>
        <w:rPr>
          <w:rFonts w:eastAsiaTheme="minorEastAsia"/>
        </w:rPr>
      </w:pPr>
      <w:r>
        <w:rPr>
          <w:rFonts w:eastAsiaTheme="minorEastAsia"/>
        </w:rPr>
        <w:t>Энергия</w:t>
      </w:r>
    </w:p>
    <w:p w14:paraId="797B491C" w14:textId="08194607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εl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l)</m:t>
          </m:r>
        </m:oMath>
      </m:oMathPara>
    </w:p>
    <w:p w14:paraId="4CA03669" w14:textId="1167BD5E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,  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D869DB" w14:textId="46C86799" w:rsidR="009A1DAC" w:rsidRPr="009A1DAC" w:rsidRDefault="009A1DAC">
      <w:pPr>
        <w:rPr>
          <w:rFonts w:eastAsiaTheme="minorEastAsia"/>
          <w:lang w:val="en-US"/>
        </w:rPr>
      </w:pPr>
      <w:r>
        <w:rPr>
          <w:rFonts w:eastAsiaTheme="minorEastAsia"/>
        </w:rPr>
        <w:t>Итак, плотность упругой энергии</w:t>
      </w:r>
      <w:r>
        <w:rPr>
          <w:rFonts w:eastAsiaTheme="minorEastAsia"/>
          <w:lang w:val="en-US"/>
        </w:rPr>
        <w:t>:</w:t>
      </w:r>
    </w:p>
    <w:p w14:paraId="07699746" w14:textId="113B2FE0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lightGray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</w:rPr>
            <m:t>,  w=</m:t>
          </m:r>
          <m:f>
            <m:f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  <w:lang w:val="en-US"/>
            </w:rPr>
            <m:t>σε,  w=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2E</m:t>
              </m:r>
            </m:den>
          </m:f>
        </m:oMath>
      </m:oMathPara>
    </w:p>
    <w:p w14:paraId="43CCE811" w14:textId="23294922" w:rsidR="00C36C68" w:rsidRPr="00C36C68" w:rsidRDefault="00C36C68" w:rsidP="008F7D1C">
      <w:pPr>
        <w:pStyle w:val="a4"/>
      </w:pPr>
      <w:r>
        <w:t>Помимо продольных сжатий изменяются также поперечные размеры объекта. Поэтому для полного описания деформации требуется введение еще одного параметра.</w:t>
      </w:r>
    </w:p>
    <w:p w14:paraId="26A86F4E" w14:textId="1400FE44" w:rsidR="009A1DAC" w:rsidRDefault="009A1DAC" w:rsidP="008F7D1C">
      <w:pPr>
        <w:pStyle w:val="a4"/>
      </w:pPr>
      <w:r>
        <w:t xml:space="preserve">Второй параметр характеризует изменение площади поперечного сечения при растяжении (сжатии) – </w:t>
      </w:r>
      <w:r w:rsidR="00C36C68" w:rsidRPr="00C36C68">
        <w:rPr>
          <w:color w:val="FF0000"/>
        </w:rPr>
        <w:t>коэффициент</w:t>
      </w:r>
      <w:r w:rsidRPr="00C36C68">
        <w:rPr>
          <w:color w:val="FF0000"/>
        </w:rPr>
        <w:t xml:space="preserve"> Пуассона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</w:p>
    <w:p w14:paraId="6D202EB0" w14:textId="6BEE2803" w:rsidR="009A1DAC" w:rsidRPr="009A1DAC" w:rsidRDefault="009A1DA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μ=-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</m:oMath>
      </m:oMathPara>
    </w:p>
    <w:p w14:paraId="387AA715" w14:textId="5471F740" w:rsidR="009A1DAC" w:rsidRDefault="009A1DA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отношение поперечной деформации к продольной. Т.к. при растяжении сечение уменьшается, выбирается знак «-», чтобы иметь табличные </w:t>
      </w:r>
      <w:r w:rsidR="003F5E6B">
        <w:rPr>
          <w:rFonts w:eastAsiaTheme="minorEastAsia"/>
          <w:iCs/>
        </w:rPr>
        <w:t>значения</w:t>
      </w:r>
      <w:r>
        <w:rPr>
          <w:rFonts w:eastAsiaTheme="minorEastAsia"/>
          <w:iCs/>
        </w:rPr>
        <w:t xml:space="preserve"> со знаком </w:t>
      </w:r>
      <w:r w:rsidR="003F5E6B">
        <w:rPr>
          <w:rFonts w:eastAsiaTheme="minorEastAsia"/>
          <w:iCs/>
        </w:rPr>
        <w:t>«+».</w:t>
      </w:r>
    </w:p>
    <w:p w14:paraId="0203F253" w14:textId="4ACC1568" w:rsidR="007524C3" w:rsidRPr="00C36C68" w:rsidRDefault="007524C3" w:rsidP="007524C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μ=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∆d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den>
                  </m:f>
                </m:den>
              </m:f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</m:oMath>
      </m:oMathPara>
    </w:p>
    <w:p w14:paraId="40AA332A" w14:textId="65930C5C" w:rsidR="00C36C68" w:rsidRPr="00C36C68" w:rsidRDefault="00C36C68" w:rsidP="007524C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Модуль Юнга и коэффициент Пуассона полностью характеризуют упругие свойства изотропного материала. Все прочие упругие постоянные могут быть выражены через </w:t>
      </w:r>
      <m:oMath>
        <m:r>
          <w:rPr>
            <w:rFonts w:ascii="Cambria Math" w:eastAsiaTheme="minorEastAsia" w:hAnsi="Cambria Math"/>
          </w:rPr>
          <m:t>E</m:t>
        </m:r>
      </m:oMath>
      <w:r w:rsidRPr="00C36C6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.</w:t>
      </w:r>
    </w:p>
    <w:p w14:paraId="33273408" w14:textId="77777777" w:rsidR="007524C3" w:rsidRPr="003F5E6B" w:rsidRDefault="007524C3">
      <w:pPr>
        <w:rPr>
          <w:iCs/>
        </w:rPr>
      </w:pPr>
    </w:p>
    <w:sectPr w:rsidR="007524C3" w:rsidRPr="003F5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C7"/>
    <w:rsid w:val="000B1F55"/>
    <w:rsid w:val="00256062"/>
    <w:rsid w:val="003758C7"/>
    <w:rsid w:val="003F5E6B"/>
    <w:rsid w:val="00544F7D"/>
    <w:rsid w:val="00621F0A"/>
    <w:rsid w:val="007524C3"/>
    <w:rsid w:val="007D03CF"/>
    <w:rsid w:val="008F7D1C"/>
    <w:rsid w:val="009A1DAC"/>
    <w:rsid w:val="00C36C68"/>
    <w:rsid w:val="00E26828"/>
    <w:rsid w:val="00E476E4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273D"/>
  <w15:chartTrackingRefBased/>
  <w15:docId w15:val="{6C877BC0-DD0F-4C93-8340-8A6CA544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1F55"/>
    <w:rPr>
      <w:color w:val="808080"/>
    </w:rPr>
  </w:style>
  <w:style w:type="paragraph" w:styleId="a4">
    <w:name w:val="No Spacing"/>
    <w:uiPriority w:val="1"/>
    <w:qFormat/>
    <w:rsid w:val="008F7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9</cp:revision>
  <dcterms:created xsi:type="dcterms:W3CDTF">2024-10-20T19:53:00Z</dcterms:created>
  <dcterms:modified xsi:type="dcterms:W3CDTF">2024-10-21T16:19:00Z</dcterms:modified>
</cp:coreProperties>
</file>