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C91B" w14:textId="34C17A1F" w:rsidR="003C359F" w:rsidRPr="00984144" w:rsidRDefault="00984144">
      <w:r w:rsidRPr="00B66DBE">
        <w:rPr>
          <w:b/>
          <w:bCs/>
        </w:rPr>
        <w:t>Частота вращения</w:t>
      </w:r>
      <w:r w:rsidRPr="00984144">
        <w:t xml:space="preserve"> 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0A190D0B" w14:textId="65DFDFDA" w:rsidR="00984144" w:rsidRPr="00984144" w:rsidRDefault="009841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F9081B6" w14:textId="0CCDBC62" w:rsidR="00984144" w:rsidRPr="00984144" w:rsidRDefault="00984144">
      <w:pPr>
        <w:rPr>
          <w:rFonts w:eastAsiaTheme="minorEastAsia"/>
        </w:rPr>
      </w:pPr>
      <w:r w:rsidRPr="00B66DBE">
        <w:rPr>
          <w:rFonts w:eastAsiaTheme="minorEastAsia"/>
          <w:b/>
          <w:bCs/>
        </w:rPr>
        <w:t>Период вращения</w:t>
      </w:r>
      <w:r w:rsidRPr="00984144">
        <w:rPr>
          <w:rFonts w:eastAsiaTheme="minorEastAsia"/>
        </w:rPr>
        <w:t xml:space="preserve"> – </w:t>
      </w:r>
      <w:r>
        <w:rPr>
          <w:rFonts w:eastAsiaTheme="minorEastAsia"/>
        </w:rPr>
        <w:t>время, за которое совершается один оборот</w:t>
      </w:r>
    </w:p>
    <w:p w14:paraId="2B0ACFE2" w14:textId="6C5D95EC" w:rsidR="00984144" w:rsidRPr="00B66DBE" w:rsidRDefault="009841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D4D66A9" w14:textId="7BA165EF" w:rsidR="00B66DBE" w:rsidRDefault="00B66DBE">
      <w:pPr>
        <w:rPr>
          <w:rFonts w:eastAsiaTheme="minorEastAsia"/>
        </w:rPr>
      </w:pPr>
      <w:r>
        <w:rPr>
          <w:rFonts w:eastAsiaTheme="minorEastAsia"/>
        </w:rPr>
        <w:t>Поскольку отношение длины дуги к радиусу постоянная величина, для измерения углов используется радианная мера</w:t>
      </w:r>
    </w:p>
    <w:p w14:paraId="41572305" w14:textId="6F8E8AF1" w:rsidR="00B66DBE" w:rsidRPr="00B66DBE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=1рад</m:t>
          </m:r>
        </m:oMath>
      </m:oMathPara>
    </w:p>
    <w:p w14:paraId="4A75211B" w14:textId="43DA8A0F" w:rsidR="00B66DBE" w:rsidRP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Величину </w:t>
      </w:r>
      <m:oMath>
        <m:r>
          <w:rPr>
            <w:rFonts w:ascii="Cambria Math" w:eastAsiaTheme="minorEastAsia" w:hAnsi="Cambria Math"/>
          </w:rPr>
          <m:t>φ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</w:t>
      </w:r>
      <w:r w:rsidRPr="00B66DBE">
        <w:rPr>
          <w:rFonts w:eastAsiaTheme="minorEastAsia"/>
          <w:b/>
          <w:bCs/>
          <w:iCs/>
        </w:rPr>
        <w:t>углом поворота</w:t>
      </w:r>
      <w:r>
        <w:rPr>
          <w:rFonts w:eastAsiaTheme="minorEastAsia"/>
          <w:iCs/>
        </w:rPr>
        <w:t>.</w:t>
      </w:r>
    </w:p>
    <w:p w14:paraId="3D11F0C7" w14:textId="3E59E797" w:rsidR="00B66DBE" w:rsidRP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угла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1A1657C3" w14:textId="2F03DE5C" w:rsidR="00B66DBE" w:rsidRPr="00B66DBE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=2π,  2π рад=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76357B" w14:textId="0A9775CA" w:rsid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тело совершило </w:t>
      </w:r>
      <m:oMath>
        <m:r>
          <w:rPr>
            <w:rFonts w:ascii="Cambria Math" w:eastAsiaTheme="minorEastAsia" w:hAnsi="Cambria Math"/>
          </w:rPr>
          <m:t>N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полных оборотов</w:t>
      </w:r>
    </w:p>
    <w:p w14:paraId="5621A89B" w14:textId="1FA812A5" w:rsidR="00B66DBE" w:rsidRPr="00452F02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=2πN</m:t>
          </m:r>
        </m:oMath>
      </m:oMathPara>
    </w:p>
    <w:p w14:paraId="0DE009EE" w14:textId="43299BDA" w:rsidR="00452F02" w:rsidRDefault="00452F02">
      <w:pPr>
        <w:rPr>
          <w:rFonts w:eastAsiaTheme="minorEastAsia"/>
          <w:iCs/>
        </w:rPr>
      </w:pPr>
      <w:r>
        <w:rPr>
          <w:rFonts w:eastAsiaTheme="minorEastAsia"/>
          <w:iCs/>
        </w:rPr>
        <w:t>По аналогии с тем, как это делалось при поступательных движениях, для характеристики вращательных движений вводят понятия углового перемещения, угловой скорости и углового ускорения.</w:t>
      </w:r>
    </w:p>
    <w:p w14:paraId="10298400" w14:textId="4524F56B" w:rsidR="00490869" w:rsidRDefault="00452F02">
      <w:pPr>
        <w:rPr>
          <w:rFonts w:eastAsiaTheme="minorEastAsia"/>
          <w:iCs/>
        </w:rPr>
      </w:pPr>
      <w:r w:rsidRPr="00452F02">
        <w:rPr>
          <w:rFonts w:eastAsiaTheme="minorEastAsia"/>
          <w:b/>
          <w:bCs/>
          <w:iCs/>
        </w:rPr>
        <w:t>Угловое перемещение</w:t>
      </w:r>
      <w:r>
        <w:rPr>
          <w:rFonts w:eastAsiaTheme="minorEastAsia"/>
          <w:iCs/>
        </w:rPr>
        <w:t>.</w:t>
      </w:r>
      <w:r w:rsidR="00490869">
        <w:rPr>
          <w:rFonts w:eastAsiaTheme="minorEastAsia"/>
          <w:iCs/>
        </w:rPr>
        <w:t xml:space="preserve"> Так называют вектор, направленный вдоль оси вращения. Его направление определяется правилом буравчика, а длина (модуль) величиной угла поворота.</w:t>
      </w:r>
    </w:p>
    <w:p w14:paraId="35E7DD58" w14:textId="10A20D96" w:rsidR="00490869" w:rsidRPr="00490869" w:rsidRDefault="0049086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33EFE745" w14:textId="5356956A" w:rsidR="00490869" w:rsidRDefault="004908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аналог приращения радиус-вектора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Pr="004908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и, хотя он определен как вектор, строго говоря, это псевдовектор.</w:t>
      </w:r>
    </w:p>
    <w:p w14:paraId="3BAEE73D" w14:textId="58792834" w:rsidR="00232490" w:rsidRPr="00232490" w:rsidRDefault="00232490">
      <w:pPr>
        <w:rPr>
          <w:rFonts w:eastAsiaTheme="minorEastAsia"/>
          <w:iCs/>
        </w:rPr>
      </w:pPr>
      <w:r w:rsidRPr="00232490">
        <w:rPr>
          <w:rFonts w:eastAsiaTheme="minorEastAsia"/>
          <w:b/>
          <w:bCs/>
          <w:iCs/>
        </w:rPr>
        <w:t>Примечание</w:t>
      </w:r>
      <w:r>
        <w:rPr>
          <w:rFonts w:eastAsiaTheme="minorEastAsia"/>
          <w:iCs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</m:oMath>
      <w:r>
        <w:rPr>
          <w:rFonts w:eastAsiaTheme="minorEastAsia"/>
          <w:iCs/>
        </w:rPr>
        <w:t xml:space="preserve"> – не является вектором, поскольку не подчиняется правилу параллелограмма. </w:t>
      </w:r>
      <m:oMath>
        <m:r>
          <w:rPr>
            <w:rFonts w:ascii="Cambria Math" w:eastAsiaTheme="minorEastAsia" w:hAnsi="Cambria Math"/>
            <w:lang w:val="en-US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</m:oMath>
      <w:r w:rsidRPr="00232490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подчиняется этому правилу и вектором является. Поэтому угловая скорость будет вектором – см. дальше.</w:t>
      </w:r>
    </w:p>
    <w:p w14:paraId="35887D68" w14:textId="712EB963" w:rsidR="00452F02" w:rsidRDefault="00452F02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Угловая скорость</w:t>
      </w:r>
      <w:r>
        <w:rPr>
          <w:rFonts w:eastAsiaTheme="minorEastAsia"/>
          <w:iCs/>
        </w:rPr>
        <w:t>.</w:t>
      </w:r>
    </w:p>
    <w:p w14:paraId="288AFF2E" w14:textId="5CBBB43E" w:rsidR="00490869" w:rsidRPr="00297F49" w:rsidRDefault="000B29FA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27FE91E1" w14:textId="4BEFD7B0" w:rsidR="00297F49" w:rsidRDefault="00297F4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297F49">
        <w:rPr>
          <w:rFonts w:eastAsiaTheme="minorEastAsia"/>
          <w:iCs/>
        </w:rPr>
        <w:t>(</w:t>
      </w:r>
      <w:r>
        <w:rPr>
          <w:rFonts w:eastAsiaTheme="minorEastAsia"/>
          <w:iCs/>
        </w:rPr>
        <w:t>период вращения</w:t>
      </w:r>
      <w:r w:rsidRPr="00297F49">
        <w:rPr>
          <w:rFonts w:eastAsiaTheme="minorEastAsia"/>
          <w:iCs/>
        </w:rPr>
        <w:t>)</w:t>
      </w:r>
      <w:r>
        <w:rPr>
          <w:rFonts w:eastAsiaTheme="minorEastAsia"/>
          <w:iCs/>
        </w:rPr>
        <w:t>, то</w:t>
      </w:r>
      <w:r w:rsidR="001D409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∆φ=2πR</m:t>
        </m:r>
      </m:oMath>
      <w:r w:rsidR="001D4090">
        <w:rPr>
          <w:rFonts w:eastAsiaTheme="minorEastAsia"/>
        </w:rPr>
        <w:t>, так что</w:t>
      </w:r>
    </w:p>
    <w:p w14:paraId="4B325A05" w14:textId="7F7875D1" w:rsidR="001D4090" w:rsidRPr="001D4090" w:rsidRDefault="001D409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=2πn</m:t>
          </m:r>
        </m:oMath>
      </m:oMathPara>
    </w:p>
    <w:p w14:paraId="3CC001A7" w14:textId="036FB221" w:rsidR="00452F02" w:rsidRDefault="00452F02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Угловое ускорение</w:t>
      </w:r>
      <w:r>
        <w:rPr>
          <w:rFonts w:eastAsiaTheme="minorEastAsia"/>
          <w:iCs/>
        </w:rPr>
        <w:t>.</w:t>
      </w:r>
    </w:p>
    <w:p w14:paraId="6F115F7F" w14:textId="5D263A15" w:rsidR="00490869" w:rsidRPr="00297F49" w:rsidRDefault="000B29FA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120D352" w14:textId="77777777" w:rsidR="00297F49" w:rsidRDefault="00297F49">
      <w:pPr>
        <w:rPr>
          <w:rFonts w:eastAsiaTheme="minorEastAsia"/>
        </w:rPr>
      </w:pPr>
      <w:r w:rsidRPr="00297F49">
        <w:rPr>
          <w:rFonts w:eastAsiaTheme="minorEastAsia"/>
          <w:b/>
          <w:bCs/>
        </w:rPr>
        <w:t>Связь угловых и линейных характеристик</w:t>
      </w:r>
      <w:r>
        <w:rPr>
          <w:rFonts w:eastAsiaTheme="minorEastAsia"/>
        </w:rPr>
        <w:t>.</w:t>
      </w:r>
    </w:p>
    <w:p w14:paraId="1E8F142B" w14:textId="5D842324" w:rsidR="00297F49" w:rsidRPr="00297F49" w:rsidRDefault="00297F49" w:rsidP="00297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r>
            <w:rPr>
              <w:rFonts w:ascii="Cambria Math" w:eastAsiaTheme="minorEastAsia" w:hAnsi="Cambria Math"/>
            </w:rPr>
            <m:t>ωR</m:t>
          </m:r>
        </m:oMath>
      </m:oMathPara>
    </w:p>
    <w:p w14:paraId="314502CE" w14:textId="2A166A07" w:rsidR="00297F49" w:rsidRDefault="00297F49">
      <w:pPr>
        <w:rPr>
          <w:rFonts w:eastAsiaTheme="minorEastAsia"/>
        </w:rPr>
      </w:pPr>
      <w:r>
        <w:rPr>
          <w:rFonts w:eastAsiaTheme="minorEastAsia"/>
        </w:rPr>
        <w:lastRenderedPageBreak/>
        <w:t>Действительно,</w:t>
      </w:r>
    </w:p>
    <w:p w14:paraId="38EE5640" w14:textId="29D23C53" w:rsidR="00297F49" w:rsidRPr="00297F49" w:rsidRDefault="00297F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</w:rPr>
                <m:t>∆tR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161104D" w14:textId="7042FDCF" w:rsidR="00297F49" w:rsidRPr="00297F49" w:rsidRDefault="000B29FA" w:rsidP="00297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550FF033" w14:textId="3CB35387" w:rsidR="00297F49" w:rsidRDefault="00297F49">
      <w:pPr>
        <w:rPr>
          <w:rFonts w:eastAsiaTheme="minorEastAsia"/>
          <w:iCs/>
        </w:rPr>
      </w:pPr>
      <w:r>
        <w:rPr>
          <w:rFonts w:eastAsiaTheme="minorEastAsia"/>
          <w:iCs/>
        </w:rPr>
        <w:t>Действительно,</w:t>
      </w:r>
    </w:p>
    <w:p w14:paraId="46983AE8" w14:textId="348188CB" w:rsidR="00297F49" w:rsidRPr="00FC7577" w:rsidRDefault="000B29F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∆ωR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68699A2D" w14:textId="1FB0F276" w:rsidR="00FC7577" w:rsidRDefault="00FC7577">
      <w:pPr>
        <w:rPr>
          <w:rFonts w:eastAsiaTheme="minorEastAsia"/>
          <w:lang w:val="en-US"/>
        </w:rPr>
      </w:pPr>
    </w:p>
    <w:p w14:paraId="62524C91" w14:textId="37093AA8" w:rsidR="00FA2055" w:rsidRPr="00FA2055" w:rsidRDefault="00FA2055">
      <w:pPr>
        <w:rPr>
          <w:rFonts w:eastAsiaTheme="minorEastAsia"/>
        </w:rPr>
      </w:pPr>
      <w:r>
        <w:rPr>
          <w:rFonts w:eastAsiaTheme="minorEastAsia"/>
        </w:rPr>
        <w:t>Простой вывод через векторное произведение.</w:t>
      </w:r>
      <w:r w:rsidR="00660149">
        <w:rPr>
          <w:rFonts w:eastAsiaTheme="minorEastAsia"/>
        </w:rPr>
        <w:t xml:space="preserve"> Рассмотрим движение по окружности.</w:t>
      </w:r>
    </w:p>
    <w:p w14:paraId="35A273F7" w14:textId="565C5825" w:rsidR="00FC7577" w:rsidRDefault="00FC7577" w:rsidP="001F0604">
      <w:pPr>
        <w:jc w:val="center"/>
        <w:rPr>
          <w:rFonts w:eastAsiaTheme="minorEastAsia"/>
          <w:b/>
          <w:bCs/>
          <w:iCs/>
        </w:rPr>
      </w:pPr>
      <w:r w:rsidRPr="001F0604">
        <w:rPr>
          <w:rFonts w:eastAsiaTheme="minorEastAsia"/>
          <w:b/>
          <w:bCs/>
          <w:iCs/>
        </w:rPr>
        <w:drawing>
          <wp:anchor distT="0" distB="0" distL="114300" distR="114300" simplePos="0" relativeHeight="251658240" behindDoc="0" locked="0" layoutInCell="1" allowOverlap="1" wp14:anchorId="63DA6E08" wp14:editId="256C87D0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143125" cy="2695575"/>
            <wp:effectExtent l="0" t="0" r="9525" b="9525"/>
            <wp:wrapThrough wrapText="bothSides">
              <wp:wrapPolygon edited="0">
                <wp:start x="0" y="0"/>
                <wp:lineTo x="0" y="21524"/>
                <wp:lineTo x="21504" y="21524"/>
                <wp:lineTo x="2150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×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</w:p>
    <w:p w14:paraId="5ACE137B" w14:textId="1D2F0FD3" w:rsidR="001F0604" w:rsidRPr="00FA2055" w:rsidRDefault="001F0604" w:rsidP="001F0604">
      <w:pPr>
        <w:jc w:val="center"/>
        <w:rPr>
          <w:rFonts w:eastAsiaTheme="minorEastAsia"/>
          <w:b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317ECF9F" w14:textId="4113EB5B" w:rsidR="00FA2055" w:rsidRPr="00FA2055" w:rsidRDefault="00FA2055" w:rsidP="001F0604">
      <w:pPr>
        <w:jc w:val="center"/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ωv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6B0BA59" w14:textId="0C97A52C" w:rsidR="001F0604" w:rsidRPr="00FA2055" w:rsidRDefault="00FA2055" w:rsidP="001F0604">
      <w:pPr>
        <w:jc w:val="center"/>
        <w:rPr>
          <w:rFonts w:eastAsiaTheme="minorEastAsia"/>
          <w:b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=β×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</m:oMath>
      </m:oMathPara>
    </w:p>
    <w:p w14:paraId="30A83BC9" w14:textId="2AB956BA" w:rsidR="00FA2055" w:rsidRPr="005B2AB0" w:rsidRDefault="00FA2055" w:rsidP="001F0604">
      <w:pPr>
        <w:jc w:val="center"/>
        <w:rPr>
          <w:rFonts w:eastAsiaTheme="minorEastAsia"/>
          <w:b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</m:oMath>
      </m:oMathPara>
    </w:p>
    <w:p w14:paraId="2340F251" w14:textId="4F008182" w:rsidR="005B2AB0" w:rsidRPr="005B2AB0" w:rsidRDefault="005B2AB0" w:rsidP="001F0604">
      <w:pPr>
        <w:jc w:val="center"/>
        <w:rPr>
          <w:rFonts w:eastAsiaTheme="minorEastAsia"/>
          <w:b/>
          <w:bCs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ωR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282F14A" w14:textId="27D29DCB" w:rsidR="00FA2055" w:rsidRPr="000B29FA" w:rsidRDefault="00FA2055" w:rsidP="001F0604">
      <w:pPr>
        <w:jc w:val="center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E5FD4" w14:textId="6F8CBEFA" w:rsidR="001F0604" w:rsidRPr="00660149" w:rsidRDefault="00660149">
      <w:pPr>
        <w:rPr>
          <w:rFonts w:eastAsiaTheme="minorEastAsia"/>
        </w:rPr>
      </w:pPr>
      <w:r>
        <w:rPr>
          <w:rFonts w:eastAsiaTheme="minorEastAsia"/>
        </w:rPr>
        <w:t>Для произвольной кривой обо</w:t>
      </w:r>
      <w:r w:rsidR="00487AC4">
        <w:rPr>
          <w:rFonts w:eastAsiaTheme="minorEastAsia"/>
        </w:rPr>
        <w:t xml:space="preserve">бщение можно получить, заметив, что в окрестности любой точки траекторию можно представить окружностью. Радиус такой окружности называется радиусом кривизны кривой. </w:t>
      </w:r>
    </w:p>
    <w:sectPr w:rsidR="001F0604" w:rsidRPr="00660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F0"/>
    <w:rsid w:val="000B29FA"/>
    <w:rsid w:val="001D4090"/>
    <w:rsid w:val="001F0604"/>
    <w:rsid w:val="00232490"/>
    <w:rsid w:val="00297F49"/>
    <w:rsid w:val="003C359F"/>
    <w:rsid w:val="00452F02"/>
    <w:rsid w:val="00487AC4"/>
    <w:rsid w:val="00490869"/>
    <w:rsid w:val="005B2AB0"/>
    <w:rsid w:val="00660149"/>
    <w:rsid w:val="008A73E6"/>
    <w:rsid w:val="00984144"/>
    <w:rsid w:val="009B4AF0"/>
    <w:rsid w:val="00B66DBE"/>
    <w:rsid w:val="00FA2055"/>
    <w:rsid w:val="00F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708E"/>
  <w15:chartTrackingRefBased/>
  <w15:docId w15:val="{75837CFA-F617-423F-9EB6-6B7CC21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12</cp:revision>
  <dcterms:created xsi:type="dcterms:W3CDTF">2022-10-31T10:38:00Z</dcterms:created>
  <dcterms:modified xsi:type="dcterms:W3CDTF">2024-10-16T08:15:00Z</dcterms:modified>
</cp:coreProperties>
</file>