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0DE0AA28" w14:textId="700F152A" w:rsidR="00FF265B" w:rsidRPr="00FF265B" w:rsidRDefault="00FF265B" w:rsidP="00B353A6">
      <w:pPr>
        <w:pStyle w:val="a3"/>
        <w:rPr>
          <w:rFonts w:eastAsiaTheme="minorEastAsia"/>
        </w:rPr>
      </w:pPr>
      <w:r w:rsidRPr="00FF265B">
        <w:rPr>
          <w:rFonts w:eastAsiaTheme="minorEastAsia"/>
          <w:b/>
          <w:bCs/>
        </w:rPr>
        <w:t>Скорость и ускорение</w:t>
      </w:r>
      <w:r>
        <w:rPr>
          <w:rFonts w:eastAsiaTheme="minorEastAsia"/>
        </w:rPr>
        <w:t>.</w:t>
      </w:r>
    </w:p>
    <w:p w14:paraId="7FC48B16" w14:textId="68D6A765" w:rsidR="00B353A6" w:rsidRPr="00FF265B" w:rsidRDefault="00215E26" w:rsidP="00B353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w:bookmarkStart w:id="0" w:name="_Hlk179790773"/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08262C22" w:rsidR="00B353A6" w:rsidRPr="00B3512D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215E26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215E26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215E26" w:rsidP="00215E2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2∆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2∆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2614844C" w:rsidR="00D6627E" w:rsidRPr="00944C99" w:rsidRDefault="00D6627E" w:rsidP="00DD5AE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C242F46" w14:textId="572583A8" w:rsidR="00944C99" w:rsidRPr="00B66DBE" w:rsidRDefault="00944C99" w:rsidP="00DD5AEC">
      <w:pPr>
        <w:pStyle w:val="a3"/>
      </w:pPr>
      <w:r>
        <w:rPr>
          <w:rFonts w:eastAsiaTheme="minorEastAsia"/>
        </w:rPr>
        <w:t xml:space="preserve">Перевод радиан в градусы и наоборот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рад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°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град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град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°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рад</m:t>
            </m:r>
          </m:sub>
        </m:sSub>
      </m:oMath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4BABB0AE" w:rsidR="00D6627E" w:rsidRPr="00944C99" w:rsidRDefault="00D6627E" w:rsidP="00D6627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=βR,  </m:t>
          </m:r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=2πν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34EC0A4C" w:rsidR="006B03BB" w:rsidRDefault="006B03BB" w:rsidP="005F084E">
      <w:pPr>
        <w:rPr>
          <w:rFonts w:eastAsiaTheme="minorEastAsia"/>
        </w:rPr>
      </w:pPr>
    </w:p>
    <w:p w14:paraId="7CFDFED0" w14:textId="77777777" w:rsidR="00871FC5" w:rsidRPr="00D6627E" w:rsidRDefault="00871FC5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lastRenderedPageBreak/>
        <w:t>Динамика.</w:t>
      </w:r>
    </w:p>
    <w:p w14:paraId="0C8F0F3D" w14:textId="7EB92647" w:rsidR="00294E8E" w:rsidRDefault="00294E8E" w:rsidP="00B02CA1">
      <w:pPr>
        <w:pStyle w:val="a3"/>
      </w:pPr>
      <w:r w:rsidRPr="00B02CA1">
        <w:rPr>
          <w:b/>
          <w:bCs/>
        </w:rPr>
        <w:t>Законы Ньютона</w:t>
      </w:r>
      <w: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B02CA1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9FBF4CE" w14:textId="77777777" w:rsidR="00BE6CD1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</w:t>
      </w:r>
      <w:r w:rsidRPr="00837303">
        <w:rPr>
          <w:u w:val="single"/>
        </w:rPr>
        <w:t>на</w:t>
      </w:r>
      <w:r w:rsidRPr="00294E8E">
        <w:t xml:space="preserve"> тело</w:t>
      </w:r>
    </w:p>
    <w:p w14:paraId="5A45B7A1" w14:textId="77777777" w:rsidR="00BE6CD1" w:rsidRDefault="00BE6CD1" w:rsidP="007E6A1A">
      <w:pPr>
        <w:pStyle w:val="a3"/>
      </w:pPr>
      <w:r>
        <w:t>Принцип суперпозиции</w:t>
      </w:r>
      <w:r w:rsidRPr="00BE6CD1">
        <w:t>:</w:t>
      </w:r>
      <w:r w:rsidR="00294E8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4E8E">
        <w:rPr>
          <w:b/>
          <w:bCs/>
        </w:rPr>
        <w:t>.</w:t>
      </w:r>
    </w:p>
    <w:p w14:paraId="33784108" w14:textId="5F2A5617" w:rsidR="00294E8E" w:rsidRPr="00BE6CD1" w:rsidRDefault="00BE6CD1" w:rsidP="007E6A1A">
      <w:pPr>
        <w:pStyle w:val="a3"/>
      </w:pPr>
      <w:r>
        <w:t>Сила действия равна по модулю силе противодействия, направлена противоположно вдоль одной оси</w:t>
      </w:r>
      <w:r w:rsidRPr="00BE6CD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</w:p>
    <w:p w14:paraId="4ECA1B7B" w14:textId="4AAF1D1B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  <w:r w:rsidR="00DC5C08">
        <w:rPr>
          <w:rFonts w:eastAsiaTheme="minorEastAsia"/>
        </w:rPr>
        <w:t xml:space="preserve"> </w:t>
      </w: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1B60E6BB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62A506B1" w:rsidR="007E6A1A" w:rsidRPr="00164581" w:rsidRDefault="00215E26" w:rsidP="007E6A1A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144B7A37" w14:textId="1F6697B4" w:rsidR="007E6A1A" w:rsidRDefault="007E6A1A" w:rsidP="00B02CA1">
      <w:pPr>
        <w:pStyle w:val="a3"/>
        <w:rPr>
          <w:b/>
          <w:bCs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7E6A1A">
        <w:t xml:space="preserve"> – </w:t>
      </w:r>
      <w:r>
        <w:t xml:space="preserve">угол между векторами силы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  <w:bCs/>
        </w:rPr>
        <w:t xml:space="preserve"> </w:t>
      </w:r>
      <w:r w:rsidRPr="007E6A1A">
        <w:t>и перемещения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∆r</m:t>
        </m:r>
      </m:oMath>
      <w:r>
        <w:rPr>
          <w:b/>
          <w:bCs/>
        </w:rPr>
        <w:t>.</w:t>
      </w:r>
    </w:p>
    <w:p w14:paraId="3DD68804" w14:textId="4064AB49" w:rsidR="00A87E74" w:rsidRPr="00A87E74" w:rsidRDefault="00A87E74" w:rsidP="00B02CA1">
      <w:pPr>
        <w:pStyle w:val="a3"/>
        <w:rPr>
          <w:b/>
          <w:bCs/>
          <w:i/>
        </w:rPr>
      </w:pPr>
      <w:r w:rsidRPr="00A87E74">
        <w:rPr>
          <w:b/>
          <w:bCs/>
        </w:rPr>
        <w:t xml:space="preserve">! </w:t>
      </w:r>
      <w:r w:rsidRPr="00A87E74">
        <w:t>Если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t xml:space="preserve"> </w:t>
      </w:r>
      <w: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837303">
      <w:pPr>
        <w:pStyle w:val="a3"/>
      </w:pPr>
      <w:r>
        <w:t xml:space="preserve">Работа </w:t>
      </w:r>
      <w:r w:rsidRPr="00B00B6A">
        <w:rPr>
          <w:u w:val="single"/>
        </w:rPr>
        <w:t>всех сил</w:t>
      </w:r>
      <w:r>
        <w:t>, действующих на тело</w:t>
      </w:r>
      <w:r w:rsidR="00620D4B" w:rsidRPr="00620D4B">
        <w:t xml:space="preserve"> (</w:t>
      </w:r>
      <w:r w:rsidR="00620D4B" w:rsidRPr="00456DC5">
        <w:rPr>
          <w:color w:val="FF0000"/>
        </w:rPr>
        <w:t>теорема о кинетической энергии</w:t>
      </w:r>
      <w:r w:rsidR="00620D4B" w:rsidRPr="00620D4B">
        <w:t>):</w:t>
      </w:r>
    </w:p>
    <w:p w14:paraId="370E3B3D" w14:textId="07BF4ED1" w:rsidR="007E6A1A" w:rsidRDefault="007E6A1A" w:rsidP="00837303">
      <w:pPr>
        <w:pStyle w:val="a3"/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 xml:space="preserve">T,      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837303">
        <w:t xml:space="preserve"> - </w:t>
      </w:r>
      <w:r>
        <w:t xml:space="preserve"> </w:t>
      </w:r>
      <w:r w:rsidRPr="007E6A1A">
        <w:rPr>
          <w:color w:val="FF0000"/>
        </w:rPr>
        <w:t>кинетическ</w:t>
      </w:r>
      <w:r w:rsidR="00837303">
        <w:rPr>
          <w:color w:val="FF0000"/>
        </w:rPr>
        <w:t>ая</w:t>
      </w:r>
      <w:r w:rsidRPr="007E6A1A">
        <w:rPr>
          <w:color w:val="FF0000"/>
        </w:rPr>
        <w:t xml:space="preserve"> энерги</w:t>
      </w:r>
      <w:r w:rsidR="00837303">
        <w:rPr>
          <w:color w:val="FF0000"/>
        </w:rPr>
        <w:t>я</w:t>
      </w:r>
      <w:r w:rsidRPr="007E6A1A">
        <w:rPr>
          <w:color w:val="FF0000"/>
        </w:rPr>
        <w:t xml:space="preserve"> </w:t>
      </w:r>
      <w:r>
        <w:t>тела.</w:t>
      </w:r>
    </w:p>
    <w:p w14:paraId="58121CB8" w14:textId="0377AC51" w:rsidR="004D0DA2" w:rsidRDefault="004D0DA2" w:rsidP="00837303">
      <w:pPr>
        <w:pStyle w:val="a3"/>
      </w:pPr>
      <w:r>
        <w:t>Если работа не зависит от</w:t>
      </w:r>
      <w:r w:rsidR="00B3512D" w:rsidRPr="00B3512D">
        <w:t xml:space="preserve"> </w:t>
      </w:r>
      <w:r w:rsidR="00B3512D">
        <w:t>формы</w:t>
      </w:r>
      <w:r>
        <w:t xml:space="preserve"> пути,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262DAE9F" w14:textId="0E4ED6FF" w:rsidR="00B00B6A" w:rsidRPr="00871FC5" w:rsidRDefault="00B00B6A" w:rsidP="00C4409C">
      <w:pPr>
        <w:pStyle w:val="a3"/>
        <w:rPr>
          <w:rFonts w:eastAsiaTheme="minorEastAsia"/>
          <w:i/>
          <w:iCs/>
        </w:rPr>
      </w:pPr>
      <w:r w:rsidRPr="00620D4B">
        <w:rPr>
          <w:b/>
          <w:bCs/>
        </w:rPr>
        <w:t>Работа силы тяжести</w:t>
      </w:r>
      <w:r w:rsidR="00C4409C" w:rsidRPr="00871FC5">
        <w:rPr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∆h</m:t>
        </m:r>
      </m:oMath>
    </w:p>
    <w:p w14:paraId="40191DF9" w14:textId="6E851D15" w:rsidR="00C930B7" w:rsidRDefault="00B00B6A" w:rsidP="00837303">
      <w:pPr>
        <w:pStyle w:val="a3"/>
      </w:pPr>
      <w:r>
        <w:t xml:space="preserve">Величина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>
        <w:t xml:space="preserve"> называется </w:t>
      </w:r>
      <w:r>
        <w:rPr>
          <w:color w:val="FF0000"/>
        </w:rPr>
        <w:t>потенциальной</w:t>
      </w:r>
      <w:r w:rsidRPr="007E6A1A">
        <w:rPr>
          <w:color w:val="FF0000"/>
        </w:rPr>
        <w:t xml:space="preserve"> энергией </w:t>
      </w:r>
      <w:r>
        <w:t>тела.</w:t>
      </w:r>
      <w:r w:rsidR="00D35234">
        <w:t xml:space="preserve"> </w:t>
      </w:r>
    </w:p>
    <w:p w14:paraId="0430FF07" w14:textId="55CE4B94" w:rsidR="00C930B7" w:rsidRDefault="00C930B7" w:rsidP="00B02CA1">
      <w:pPr>
        <w:pStyle w:val="a3"/>
      </w:pPr>
      <w:r w:rsidRPr="00C930B7">
        <w:rPr>
          <w:b/>
          <w:bCs/>
        </w:rPr>
        <w:t>Пример</w:t>
      </w:r>
      <w:r w:rsidRPr="00C930B7">
        <w:t>.</w:t>
      </w:r>
      <w: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. Тогда можем написать</w:t>
      </w:r>
    </w:p>
    <w:p w14:paraId="533411AC" w14:textId="10BB39E9" w:rsidR="00C930B7" w:rsidRPr="00C930B7" w:rsidRDefault="00C930B7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6336C7" w14:textId="65CD23D9" w:rsidR="00C930B7" w:rsidRPr="00C930B7" w:rsidRDefault="00C930B7" w:rsidP="00B02CA1">
      <w:pPr>
        <w:pStyle w:val="a3"/>
      </w:pPr>
      <w:r>
        <w:t xml:space="preserve">Т.е. </w:t>
      </w:r>
      <w:r w:rsidR="00971C49">
        <w:t>сумма</w:t>
      </w:r>
      <w:r>
        <w:t xml:space="preserve">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=T+U</m:t>
        </m:r>
      </m:oMath>
      <w:r w:rsidRPr="00C930B7">
        <w:t xml:space="preserve"> </w:t>
      </w:r>
      <w:r>
        <w:t>не</w:t>
      </w:r>
      <w:r w:rsidR="00971C49">
        <w:t xml:space="preserve"> меняется</w:t>
      </w:r>
      <w:r>
        <w:t xml:space="preserve">. Это </w:t>
      </w:r>
      <w:r w:rsidRPr="00C930B7">
        <w:rPr>
          <w:color w:val="FF0000"/>
        </w:rPr>
        <w:t>закон сохранения энергии</w:t>
      </w:r>
      <w:r>
        <w:t>.</w:t>
      </w:r>
    </w:p>
    <w:p w14:paraId="124C182A" w14:textId="224BEBF6" w:rsidR="00B00B6A" w:rsidRPr="00C4409C" w:rsidRDefault="00B00B6A" w:rsidP="00C4409C">
      <w:pPr>
        <w:pStyle w:val="a3"/>
        <w:rPr>
          <w:rFonts w:eastAsiaTheme="minorEastAsia"/>
          <w:i/>
          <w:iCs/>
        </w:rPr>
      </w:pPr>
      <w:r w:rsidRPr="00B51435">
        <w:rPr>
          <w:b/>
          <w:bCs/>
        </w:rPr>
        <w:t>Работа силы упругости</w:t>
      </w:r>
      <w:r w:rsidR="00C4409C" w:rsidRPr="00C4409C"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BB7D91A" w14:textId="3D820496" w:rsidR="00C4409C" w:rsidRDefault="00C4409C" w:rsidP="00C4409C">
      <w:pPr>
        <w:pStyle w:val="a3"/>
        <w:rPr>
          <w:rFonts w:eastAsiaTheme="minorEastAsia"/>
        </w:rPr>
      </w:pPr>
      <w:r w:rsidRPr="00C4409C">
        <w:rPr>
          <w:color w:val="FF0000"/>
        </w:rPr>
        <w:t>Импульс</w:t>
      </w:r>
      <w:r w:rsidRPr="00C4409C"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C4409C">
        <w:rPr>
          <w:b/>
          <w:bCs/>
        </w:rPr>
        <w:t xml:space="preserve">. </w:t>
      </w:r>
      <w:r w:rsidRPr="00C4409C">
        <w:rPr>
          <w:color w:val="FF0000"/>
        </w:rPr>
        <w:t xml:space="preserve">Полный импульс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99B728C" w14:textId="1F06086E" w:rsidR="00C4409C" w:rsidRPr="00B02CA1" w:rsidRDefault="00C4409C" w:rsidP="00C4409C">
      <w:pPr>
        <w:pStyle w:val="a3"/>
        <w:rPr>
          <w:rFonts w:eastAsiaTheme="minorEastAsia"/>
        </w:rPr>
      </w:pPr>
      <w:r w:rsidRPr="00C4409C">
        <w:rPr>
          <w:rFonts w:eastAsiaTheme="minorEastAsia"/>
          <w:color w:val="FF0000"/>
        </w:rPr>
        <w:t>Закон сохранения импульса</w:t>
      </w:r>
      <w:r w:rsidRPr="00C4409C">
        <w:rPr>
          <w:rFonts w:eastAsiaTheme="minorEastAsia"/>
        </w:rPr>
        <w:t>:</w:t>
      </w:r>
      <w:r w:rsidR="00B02CA1">
        <w:rPr>
          <w:rFonts w:eastAsiaTheme="minorEastAsia"/>
        </w:rPr>
        <w:t xml:space="preserve"> из закона Ньютона следует, что</w:t>
      </w:r>
      <w:r w:rsidRPr="00C4409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C440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4409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сумма всех внешних сил, действующих на систему</w:t>
      </w:r>
      <w:r w:rsidR="00B02CA1" w:rsidRPr="00B02CA1">
        <w:rPr>
          <w:rFonts w:eastAsiaTheme="minorEastAsia"/>
        </w:rPr>
        <w:t xml:space="preserve">, </w:t>
      </w:r>
      <w:r w:rsidR="00B02CA1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время их действия 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</w:t>
      </w:r>
      <w:r w:rsidR="00B02CA1" w:rsidRPr="00B02CA1">
        <w:rPr>
          <w:rFonts w:eastAsiaTheme="minorEastAsia"/>
          <w:color w:val="FF0000"/>
        </w:rPr>
        <w:t>импульс силы</w:t>
      </w:r>
      <w:r w:rsidR="00B02CA1">
        <w:rPr>
          <w:rFonts w:eastAsiaTheme="minorEastAsia"/>
        </w:rPr>
        <w:t>)</w:t>
      </w:r>
    </w:p>
    <w:p w14:paraId="3FF6B167" w14:textId="23242BE0" w:rsidR="00C4409C" w:rsidRPr="00B02CA1" w:rsidRDefault="00C4409C" w:rsidP="00C4409C">
      <w:pPr>
        <w:pStyle w:val="a3"/>
        <w:rPr>
          <w:i/>
          <w:vertAlign w:val="subscript"/>
        </w:rPr>
      </w:pPr>
      <w:r>
        <w:rPr>
          <w:rFonts w:eastAsiaTheme="minorEastAsia"/>
        </w:rPr>
        <w:t xml:space="preserve">Если на систему не действуют внешние силы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∆t</m:t>
            </m:r>
          </m:e>
        </m:d>
        <m:r>
          <w:rPr>
            <w:rFonts w:ascii="Cambria Math" w:eastAsiaTheme="minorEastAsia" w:hAnsi="Cambria Math"/>
          </w:rPr>
          <m:t>≪|∆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</m:oMath>
      <w:r w:rsidRPr="00C4409C">
        <w:rPr>
          <w:rFonts w:eastAsiaTheme="minorEastAsia"/>
        </w:rPr>
        <w:t xml:space="preserve"> </w:t>
      </w:r>
      <w:r>
        <w:rPr>
          <w:rFonts w:eastAsiaTheme="minorEastAsia"/>
        </w:rPr>
        <w:t>полный импульс системы сохраняется</w:t>
      </w:r>
      <w:r w:rsidR="00B02CA1" w:rsidRPr="00B02CA1">
        <w:rPr>
          <w:rFonts w:eastAsiaTheme="minorEastAsia"/>
        </w:rPr>
        <w:t>:</w:t>
      </w:r>
    </w:p>
    <w:p w14:paraId="0F8B8BB9" w14:textId="03C3A644" w:rsidR="001839CF" w:rsidRPr="00C4409C" w:rsidRDefault="00215E26" w:rsidP="00DB076B">
      <w:pPr>
        <w:pStyle w:val="a3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</m:oMath>
      </m:oMathPara>
    </w:p>
    <w:p w14:paraId="0E445FF2" w14:textId="2CE050A0" w:rsidR="00680BA8" w:rsidRPr="00C47D8E" w:rsidRDefault="00680BA8" w:rsidP="00680BA8">
      <w:pPr>
        <w:pStyle w:val="a3"/>
        <w:rPr>
          <w:rFonts w:eastAsiaTheme="minorEastAsia"/>
          <w:iCs/>
        </w:rPr>
      </w:pPr>
      <w:r w:rsidRPr="00A67390">
        <w:rPr>
          <w:b/>
          <w:bCs/>
        </w:rPr>
        <w:t>Мощность</w:t>
      </w:r>
      <w:r>
        <w:t xml:space="preserve"> </w:t>
      </w:r>
      <w:r w:rsidRPr="00680BA8">
        <w:rPr>
          <w:b/>
          <w:bCs/>
        </w:rPr>
        <w:t>силы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∆A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,  N=</m:t>
        </m:r>
        <m:r>
          <w:rPr>
            <w:rFonts w:ascii="Cambria Math" w:hAnsi="Cambria Math"/>
            <w:lang w:val="en-US"/>
          </w:rPr>
          <m:t>Fv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  <w:r w:rsidRPr="00680BA8">
        <w:t xml:space="preserve">. </w:t>
      </w:r>
      <w:r>
        <w:t>Если за равные промежутки времени совершается одинаковая работа, мощность постоянна и вычисляется по формуле</w:t>
      </w:r>
      <w:r w:rsidRPr="00680BA8">
        <w:t xml:space="preserve"> 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41F77AEF" w14:textId="62106622" w:rsidR="00680BA8" w:rsidRDefault="00680BA8" w:rsidP="00680BA8">
      <w:pPr>
        <w:pStyle w:val="a3"/>
        <w:rPr>
          <w:rFonts w:eastAsiaTheme="minorEastAsia"/>
        </w:rPr>
      </w:pPr>
      <w:r w:rsidRPr="00A67390">
        <w:rPr>
          <w:b/>
          <w:bCs/>
        </w:rPr>
        <w:t>Коэффициент полезного действия</w:t>
      </w:r>
      <w:r>
        <w:t xml:space="preserve"> </w:t>
      </w:r>
      <w:r w:rsidRPr="00680BA8">
        <w:rPr>
          <w:b/>
          <w:bCs/>
        </w:rPr>
        <w:t>(КПД)</w:t>
      </w:r>
      <w:r>
        <w:t xml:space="preserve"> —равно отношению полезной (необходимой) работы к работе (энергии), затрачиваемой за то же время</w:t>
      </w:r>
      <w:r w:rsidRPr="00680BA8">
        <w:t xml:space="preserve">: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680BA8">
        <w:rPr>
          <w:rFonts w:eastAsiaTheme="minorEastAsia"/>
        </w:rPr>
        <w:t xml:space="preserve">.  </w:t>
      </w:r>
      <w:r>
        <w:t>КПД - безразмерная величина и вычисляется в частях от единицы или в процентах от 100 %.</w:t>
      </w:r>
    </w:p>
    <w:p w14:paraId="301FB34B" w14:textId="513F5C3A" w:rsidR="00164581" w:rsidRDefault="00164581" w:rsidP="001540EE">
      <w:pPr>
        <w:pStyle w:val="a3"/>
        <w:jc w:val="center"/>
        <w:rPr>
          <w:b/>
          <w:bCs/>
          <w:sz w:val="28"/>
          <w:szCs w:val="28"/>
        </w:rPr>
      </w:pPr>
    </w:p>
    <w:p w14:paraId="06C1EEAC" w14:textId="58EDE88B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39FEEED8" w14:textId="041D9FDA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D83E401" w14:textId="4E144EF0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C2523E1" w14:textId="77777777" w:rsidR="00822259" w:rsidRDefault="00822259" w:rsidP="001540EE">
      <w:pPr>
        <w:pStyle w:val="a3"/>
        <w:jc w:val="center"/>
        <w:rPr>
          <w:b/>
          <w:bCs/>
          <w:sz w:val="28"/>
          <w:szCs w:val="28"/>
        </w:rPr>
      </w:pPr>
    </w:p>
    <w:p w14:paraId="744DC860" w14:textId="18487E3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lastRenderedPageBreak/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12FE3A1B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  <w:r w:rsidR="00224250">
        <w:t xml:space="preserve"> (плечо – это длина перпендикуляра из осевой точки на направление силы)</w:t>
      </w:r>
    </w:p>
    <w:p w14:paraId="326904CE" w14:textId="0C435DB2" w:rsidR="00471081" w:rsidRPr="00471081" w:rsidRDefault="00215E26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57DA6D63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>В этом равенстве нужно учитывать знак направления силы. Условно можно считать, что, если сила пытается совершить оборот по часовой стрелке</w:t>
      </w:r>
      <w:r w:rsidR="00224250">
        <w:rPr>
          <w:rFonts w:eastAsiaTheme="minorEastAsia"/>
        </w:rPr>
        <w:t xml:space="preserve"> относительно выбранной оси</w:t>
      </w:r>
      <w:r>
        <w:rPr>
          <w:rFonts w:eastAsiaTheme="minorEastAsia"/>
        </w:rPr>
        <w:t xml:space="preserve">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71CA2332" w14:textId="53722A9D" w:rsidR="001839CF" w:rsidRPr="001839CF" w:rsidRDefault="001839CF" w:rsidP="001839CF">
      <w:pPr>
        <w:pStyle w:val="a3"/>
        <w:rPr>
          <w:i/>
        </w:rPr>
      </w:pPr>
      <w:r w:rsidRPr="001839CF">
        <w:rPr>
          <w:color w:val="FF0000"/>
        </w:rPr>
        <w:t>Закон Паскаля</w:t>
      </w:r>
      <w:r>
        <w:t>. Давление, производимое на жидкость или газ, передаётся на одинаковое значение в каждую точку жидкости</w:t>
      </w:r>
      <w:r w:rsidR="00B3512D">
        <w:t xml:space="preserve"> </w:t>
      </w: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837303">
      <w:pPr>
        <w:pStyle w:val="a3"/>
        <w:rPr>
          <w:rFonts w:eastAsiaTheme="minorEastAsia"/>
        </w:rPr>
      </w:pPr>
      <w:r w:rsidRPr="001540EE">
        <w:rPr>
          <w:rFonts w:eastAsiaTheme="minorEastAsia"/>
        </w:rPr>
        <w:t xml:space="preserve">Величина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B3512D">
      <w:pPr>
        <w:pStyle w:val="a3"/>
        <w:rPr>
          <w:iCs/>
        </w:rPr>
      </w:pPr>
      <w:r w:rsidRPr="001540EE">
        <w:rPr>
          <w:b/>
          <w:bCs/>
        </w:rPr>
        <w:t>Математический маятник</w:t>
      </w:r>
      <w:r w:rsidRPr="001540EE">
        <w:t xml:space="preserve">.  </w:t>
      </w:r>
      <w:r>
        <w:t>Уравнение движения</w:t>
      </w:r>
      <w:r w:rsidRPr="001540E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540EE">
        <w:rPr>
          <w:iCs/>
        </w:rPr>
        <w:t xml:space="preserve">  </w:t>
      </w:r>
      <w:r>
        <w:rPr>
          <w:iCs/>
        </w:rPr>
        <w:t xml:space="preserve">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58BF4566" w:rsidR="001540EE" w:rsidRPr="00BE6CD1" w:rsidRDefault="001540EE" w:rsidP="00B3512D">
      <w:pPr>
        <w:pStyle w:val="a3"/>
        <w:rPr>
          <w:rFonts w:eastAsiaTheme="minorEastAsia"/>
        </w:rPr>
      </w:pPr>
      <w:r w:rsidRPr="001540EE">
        <w:rPr>
          <w:b/>
          <w:bCs/>
        </w:rPr>
        <w:t>Пружинный маятник</w:t>
      </w:r>
      <w:r>
        <w:t>. Уравнение</w:t>
      </w:r>
      <w:r w:rsidRPr="001540EE">
        <w:t xml:space="preserve"> </w:t>
      </w:r>
      <w:r>
        <w:t>движения</w:t>
      </w:r>
      <w:r w:rsidRPr="001540EE">
        <w:t xml:space="preserve">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=-kx</m:t>
        </m:r>
      </m:oMath>
      <w:r>
        <w:t xml:space="preserve">  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</w:p>
    <w:p w14:paraId="3CD63ADD" w14:textId="37500643" w:rsidR="00193762" w:rsidRPr="00193762" w:rsidRDefault="00193762" w:rsidP="00193762">
      <w:pPr>
        <w:pStyle w:val="a3"/>
        <w:jc w:val="center"/>
        <w:rPr>
          <w:i/>
        </w:rPr>
      </w:pPr>
      <w:r w:rsidRPr="00193762">
        <w:rPr>
          <w:rFonts w:eastAsiaTheme="minorEastAsia"/>
          <w:b/>
          <w:bCs/>
          <w:sz w:val="28"/>
          <w:szCs w:val="28"/>
        </w:rPr>
        <w:t>Звук</w:t>
      </w:r>
      <w:r>
        <w:rPr>
          <w:rFonts w:eastAsiaTheme="minorEastAsia"/>
        </w:rPr>
        <w:t>.</w:t>
      </w:r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299369B8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 xml:space="preserve">, которое </w:t>
      </w:r>
      <w:r w:rsidRPr="007F27D2">
        <w:rPr>
          <w:u w:val="single"/>
        </w:rPr>
        <w:t>совершает</w:t>
      </w:r>
      <w:r w:rsidR="007F27D2" w:rsidRPr="007F27D2">
        <w:rPr>
          <w:u w:val="single"/>
        </w:rPr>
        <w:t xml:space="preserve"> тело</w:t>
      </w:r>
      <w:r w:rsidR="007F27D2" w:rsidRPr="007F27D2">
        <w:t xml:space="preserve"> (важно при учете знака работы)</w:t>
      </w:r>
      <w:r w:rsidRPr="00805364">
        <w:t>:</w:t>
      </w:r>
    </w:p>
    <w:p w14:paraId="11B25B5D" w14:textId="77777777" w:rsidR="006332DE" w:rsidRPr="00805364" w:rsidRDefault="006332DE" w:rsidP="00DE78EC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</m:oMath>
      </m:oMathPara>
    </w:p>
    <w:p w14:paraId="0267AEE5" w14:textId="77777777" w:rsidR="006332DE" w:rsidRPr="00814F49" w:rsidRDefault="006332DE" w:rsidP="00DE78EC">
      <w:pPr>
        <w:pStyle w:val="a3"/>
      </w:pPr>
      <w:r>
        <w:t>В ряде случаев работа не совершается</w:t>
      </w:r>
      <w:r w:rsidRPr="00805364">
        <w:t xml:space="preserve"> (</w:t>
      </w:r>
      <w:r>
        <w:t>нагревание твердых и жидких тел, изохорные процессы и т.п.</w:t>
      </w:r>
      <w:r w:rsidRPr="00805364">
        <w:t>)</w:t>
      </w:r>
      <w:r>
        <w:t xml:space="preserve">, поэтому </w:t>
      </w:r>
      <m:oMath>
        <m:r>
          <w:rPr>
            <w:rFonts w:ascii="Cambria Math" w:hAnsi="Cambria Math"/>
          </w:rPr>
          <m:t>A=0</m:t>
        </m:r>
      </m:oMath>
      <w:r>
        <w:t xml:space="preserve"> и тепло, отдаваемое телом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равно теплу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которое другое тело получает</w:t>
      </w:r>
      <w:r w:rsidRPr="00805364">
        <w:t>.</w:t>
      </w:r>
      <w:r w:rsidRPr="00585FD7">
        <w:t xml:space="preserve"> </w:t>
      </w:r>
      <w:r>
        <w:t xml:space="preserve">Т.е. можем писать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4F49"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10461FE3" w14:textId="1FF4D1E1" w:rsidR="006332DE" w:rsidRPr="00814F49" w:rsidRDefault="006332DE" w:rsidP="002D152B">
      <w:pPr>
        <w:pStyle w:val="a3"/>
        <w:rPr>
          <w:rFonts w:eastAsiaTheme="minorEastAsia"/>
        </w:rPr>
      </w:pPr>
      <w:r w:rsidRPr="00323100">
        <w:rPr>
          <w:b/>
          <w:bCs/>
        </w:rPr>
        <w:t>Плавление</w:t>
      </w:r>
      <w:r w:rsidRPr="00215E26">
        <w:t>.</w:t>
      </w:r>
      <w:r w:rsidR="00DE78EC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m</m:t>
        </m:r>
      </m:oMath>
    </w:p>
    <w:p w14:paraId="6D41EF2D" w14:textId="16E437AE" w:rsidR="006332DE" w:rsidRDefault="006332DE" w:rsidP="00DE78EC">
      <w:pPr>
        <w:pStyle w:val="a3"/>
      </w:pPr>
      <w:r w:rsidRPr="00323100">
        <w:lastRenderedPageBreak/>
        <w:t>В фазовых переходах при постоянном давлении изменяется только потенциальная энергия молекул</w:t>
      </w:r>
      <w:r w:rsidR="00B51435">
        <w:t>.</w:t>
      </w:r>
      <w:r w:rsidRPr="00323100">
        <w:t xml:space="preserve"> </w:t>
      </w:r>
      <w:r w:rsidRPr="00585FD7">
        <w:rPr>
          <w:u w:val="single"/>
        </w:rPr>
        <w:t>Кинетическая энергия молекул остаётся прежней</w:t>
      </w:r>
      <w:r w:rsidRPr="00323100">
        <w:t>, а потенциальная увеличивается</w:t>
      </w:r>
      <w:r w:rsidRPr="00057368">
        <w:t xml:space="preserve"> (</w:t>
      </w:r>
      <w:r>
        <w:t>потенциальная энергия меньше нуля, поэтому ее максимальное значение равно нулю в газообразном состоянии</w:t>
      </w:r>
      <w:r w:rsidRPr="00057368">
        <w:t>).</w:t>
      </w:r>
    </w:p>
    <w:p w14:paraId="15817588" w14:textId="5D5D7EEF" w:rsidR="006332DE" w:rsidRDefault="006332DE" w:rsidP="00DE78EC">
      <w:pPr>
        <w:pStyle w:val="a3"/>
      </w:pPr>
      <w:r>
        <w:t>! При изменении агрегатного состояния вещества его температура не меняется.</w:t>
      </w:r>
    </w:p>
    <w:p w14:paraId="66DB7B14" w14:textId="51106080" w:rsidR="003E6CAD" w:rsidRPr="003E6CAD" w:rsidRDefault="003E6CAD" w:rsidP="003E6CAD">
      <w:pPr>
        <w:pStyle w:val="a3"/>
        <w:rPr>
          <w:rFonts w:eastAsiaTheme="minorEastAsia"/>
        </w:rPr>
      </w:pPr>
      <w:r w:rsidRPr="00323100">
        <w:rPr>
          <w:b/>
          <w:bCs/>
        </w:rPr>
        <w:t>П</w:t>
      </w:r>
      <w:r>
        <w:rPr>
          <w:b/>
          <w:bCs/>
        </w:rPr>
        <w:t>арообразование</w:t>
      </w:r>
      <w:r w:rsidRPr="00944C99">
        <w:t xml:space="preserve">. </w:t>
      </w: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m</m:t>
        </m:r>
      </m:oMath>
    </w:p>
    <w:p w14:paraId="1F5C1A59" w14:textId="5B2054AC" w:rsidR="006332DE" w:rsidRPr="00871FC5" w:rsidRDefault="006332DE" w:rsidP="00B3512D">
      <w:pPr>
        <w:pStyle w:val="a3"/>
        <w:rPr>
          <w:rFonts w:eastAsiaTheme="minorEastAsia"/>
          <w:i/>
        </w:rPr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  <w:r w:rsidR="00B3512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=-λ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2B6B7969" w14:textId="77777777" w:rsidR="006332DE" w:rsidRPr="00871FC5" w:rsidRDefault="006332DE" w:rsidP="006332DE">
      <w:pPr>
        <w:pStyle w:val="a3"/>
      </w:pPr>
      <w:r w:rsidRPr="00A65224">
        <w:rPr>
          <w:b/>
          <w:bCs/>
        </w:rPr>
        <w:t>Уравнение теплового баланса</w:t>
      </w:r>
      <w:r w:rsidRPr="00871FC5">
        <w:t>.</w:t>
      </w:r>
    </w:p>
    <w:p w14:paraId="551D8A02" w14:textId="77777777" w:rsidR="006332DE" w:rsidRPr="00A65224" w:rsidRDefault="006332DE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48032598" w:rsidR="006332DE" w:rsidRDefault="006332DE" w:rsidP="00DE78EC">
      <w:pPr>
        <w:pStyle w:val="a3"/>
      </w:pPr>
      <m:oMath>
        <m:r>
          <w:rPr>
            <w:rFonts w:ascii="Cambria Math" w:hAnsi="Cambria Math"/>
          </w:rPr>
          <m:t>θ</m:t>
        </m:r>
      </m:oMath>
      <w:r>
        <w:t xml:space="preserve"> – температура, установившаяся при </w:t>
      </w:r>
      <w:r w:rsidRPr="00585FD7">
        <w:rPr>
          <w:u w:val="single"/>
        </w:rPr>
        <w:t>термодинамическом равновесии</w:t>
      </w:r>
      <w:r>
        <w:t>.</w:t>
      </w:r>
    </w:p>
    <w:p w14:paraId="3BC617D4" w14:textId="1AEC1674" w:rsidR="004E124F" w:rsidRDefault="004E124F" w:rsidP="00DE78EC">
      <w:pPr>
        <w:pStyle w:val="a3"/>
        <w:rPr>
          <w:rFonts w:eastAsiaTheme="minorEastAsia"/>
        </w:rPr>
      </w:pPr>
      <w:r w:rsidRPr="00DE78EC">
        <w:rPr>
          <w:b/>
          <w:bCs/>
        </w:rPr>
        <w:t>Уравнение состояния идеального газа</w:t>
      </w:r>
      <w:r>
        <w:t xml:space="preserve">. </w:t>
      </w:r>
      <m:oMath>
        <m:r>
          <w:rPr>
            <w:rFonts w:ascii="Cambria Math" w:hAnsi="Cambria Math"/>
          </w:rPr>
          <m:t>PV=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RT,  PV=νRT</m:t>
        </m:r>
      </m:oMath>
    </w:p>
    <w:p w14:paraId="7F1FCCAE" w14:textId="782BE465" w:rsidR="00DE78EC" w:rsidRPr="00DE78EC" w:rsidRDefault="00DE78EC" w:rsidP="00DE78EC">
      <w:pPr>
        <w:pStyle w:val="a3"/>
        <w:rPr>
          <w:rFonts w:eastAsiaTheme="minorEastAsia"/>
        </w:rPr>
      </w:pPr>
      <w:r w:rsidRPr="00DE78EC">
        <w:rPr>
          <w:rFonts w:eastAsiaTheme="minorEastAsia"/>
          <w:b/>
          <w:bCs/>
        </w:rPr>
        <w:t>Относительная влажность воздуха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100%=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100%=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100%</m:t>
        </m:r>
      </m:oMath>
      <w:r w:rsidRPr="00DE78EC">
        <w:rPr>
          <w:rFonts w:eastAsiaTheme="minorEastAsia"/>
        </w:rPr>
        <w:t xml:space="preserve"> </w:t>
      </w:r>
    </w:p>
    <w:p w14:paraId="46E5FB9D" w14:textId="13FC59AA" w:rsidR="00DE78EC" w:rsidRDefault="00DE78EC" w:rsidP="00DE78EC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 w:rsidRPr="00DE78EC">
        <w:rPr>
          <w:rFonts w:eastAsiaTheme="minorEastAsia"/>
          <w:i/>
        </w:rPr>
        <w:t xml:space="preserve"> - </w:t>
      </w:r>
      <w:r>
        <w:rPr>
          <w:rFonts w:eastAsiaTheme="minorEastAsia"/>
        </w:rPr>
        <w:t>плотность водяного пара в воздухе</w:t>
      </w:r>
      <w:r w:rsidRPr="00DE78EC">
        <w:rPr>
          <w:rFonts w:eastAsiaTheme="minorEastAsia"/>
        </w:rPr>
        <w:t xml:space="preserve"> (</w:t>
      </w:r>
      <w:r>
        <w:rPr>
          <w:rFonts w:eastAsiaTheme="minorEastAsia"/>
          <w:b/>
          <w:bCs/>
        </w:rPr>
        <w:t>а</w:t>
      </w:r>
      <w:r w:rsidRPr="00DE78EC">
        <w:rPr>
          <w:rFonts w:eastAsiaTheme="minorEastAsia"/>
          <w:b/>
          <w:bCs/>
        </w:rPr>
        <w:t>бсолютная влажность воздуха</w:t>
      </w:r>
      <w:r w:rsidRPr="00DE78EC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308908B" w14:textId="77E1095A" w:rsidR="00DE78EC" w:rsidRPr="00DE78EC" w:rsidRDefault="00215E26" w:rsidP="00DE78EC">
      <w:pPr>
        <w:pStyle w:val="a3"/>
        <w:rPr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E78EC">
        <w:rPr>
          <w:rFonts w:eastAsiaTheme="minorEastAsia"/>
          <w:i/>
        </w:rPr>
        <w:t xml:space="preserve"> – </w:t>
      </w:r>
      <w:r w:rsidR="00DE78EC">
        <w:rPr>
          <w:rFonts w:eastAsiaTheme="minorEastAsia"/>
          <w:iCs/>
        </w:rPr>
        <w:t xml:space="preserve">плотность насыщенного пара при той же </w:t>
      </w:r>
      <w:r w:rsidR="00190FCB">
        <w:rPr>
          <w:rFonts w:eastAsiaTheme="minorEastAsia"/>
          <w:iCs/>
        </w:rPr>
        <w:t>температуре</w:t>
      </w:r>
      <w:r w:rsidR="00DE78EC">
        <w:rPr>
          <w:rFonts w:eastAsiaTheme="minorEastAsia"/>
          <w:iCs/>
        </w:rPr>
        <w:t>.</w:t>
      </w:r>
    </w:p>
    <w:p w14:paraId="5035D7AA" w14:textId="71FEF658" w:rsidR="004E124F" w:rsidRDefault="004E124F" w:rsidP="00DE78EC">
      <w:pPr>
        <w:pStyle w:val="a3"/>
      </w:pPr>
      <w:r w:rsidRPr="004E124F">
        <w:rPr>
          <w:b/>
          <w:bCs/>
          <w:iCs/>
        </w:rPr>
        <w:t>КПД</w:t>
      </w:r>
      <w:r w:rsidRPr="004E124F">
        <w:rPr>
          <w:iCs/>
        </w:rPr>
        <w:t xml:space="preserve">. 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полезная работа</m:t>
            </m:r>
          </m:num>
          <m:den>
            <m:r>
              <w:rPr>
                <w:rFonts w:ascii="Cambria Math" w:hAnsi="Cambria Math"/>
              </w:rPr>
              <m:t>затраты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4E124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тепло, полученное от нагревателя</w:t>
      </w:r>
    </w:p>
    <w:p w14:paraId="7D03422C" w14:textId="1D624CA6" w:rsidR="004E124F" w:rsidRPr="00773633" w:rsidRDefault="004E124F" w:rsidP="004E124F">
      <w:pPr>
        <w:rPr>
          <w:rFonts w:eastAsiaTheme="minorEastAsia"/>
          <w:i/>
        </w:rPr>
      </w:pPr>
      <w:r>
        <w:rPr>
          <w:rFonts w:eastAsiaTheme="minorEastAsia"/>
          <w:iCs/>
        </w:rPr>
        <w:t>КПД цикла Карно</w:t>
      </w:r>
      <w:r w:rsidRPr="00CD147E">
        <w:rPr>
          <w:rFonts w:eastAsiaTheme="minorEastAsia"/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охл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нагр</m:t>
                </m:r>
              </m:sub>
            </m:sSub>
          </m:den>
        </m:f>
      </m:oMath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215E26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215E26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190FCB">
      <w:pPr>
        <w:pStyle w:val="a3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ℇ</m:t>
        </m:r>
      </m:oMath>
      <w:r w:rsidRPr="00A405DD">
        <w:t xml:space="preserve"> - </w:t>
      </w:r>
      <w:r>
        <w:t xml:space="preserve">ЭДС цепи. Если ЭДС нет, то 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190FCB">
      <w:pPr>
        <w:pStyle w:val="a3"/>
      </w:pPr>
      <w:r w:rsidRPr="00D9149C">
        <w:rPr>
          <w:b/>
          <w:bCs/>
        </w:rPr>
        <w:t>Плотность тока</w:t>
      </w:r>
      <w:r w:rsidRPr="00D9149C">
        <w:t xml:space="preserve"> – </w:t>
      </w:r>
      <w: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871FC5">
      <w:pPr>
        <w:pStyle w:val="a3"/>
        <w:rPr>
          <w:i/>
        </w:rPr>
      </w:pPr>
      <w:r w:rsidRPr="005E5ED9">
        <w:rPr>
          <w:b/>
          <w:bCs/>
        </w:rPr>
        <w:lastRenderedPageBreak/>
        <w:t>Сопротивление проводника</w:t>
      </w:r>
      <w: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=Ом</m:t>
        </m:r>
      </m:oMath>
      <w:r w:rsidR="008D4D6E" w:rsidRPr="008D4D6E">
        <w:t xml:space="preserve">, </w:t>
      </w:r>
      <m:oMath>
        <m:r>
          <w:rPr>
            <w:rFonts w:ascii="Cambria Math" w:hAnsi="Cambria Math"/>
          </w:rPr>
          <m:t>ρ</m:t>
        </m:r>
      </m:oMath>
      <w:r w:rsidR="008D4D6E" w:rsidRPr="008D4D6E">
        <w:t xml:space="preserve"> </w:t>
      </w:r>
      <w:r w:rsidR="008D4D6E">
        <w:t>–</w:t>
      </w:r>
      <w:r w:rsidR="008D4D6E" w:rsidRPr="008D4D6E">
        <w:t xml:space="preserve"> </w:t>
      </w:r>
      <w:r w:rsidR="008D4D6E">
        <w:t>удельное сопротивление</w:t>
      </w:r>
      <w:r w:rsidR="008D4D6E" w:rsidRPr="008D4D6E">
        <w:t xml:space="preserve">, </w:t>
      </w:r>
      <m:oMath>
        <m:r>
          <w:rPr>
            <w:rFonts w:ascii="Cambria Math" w:hAnsi="Cambria Math"/>
          </w:rPr>
          <m:t>l</m:t>
        </m:r>
      </m:oMath>
      <w:r w:rsidR="008D4D6E">
        <w:t xml:space="preserve"> – длина проводника</w:t>
      </w:r>
      <w:r w:rsidR="008D4D6E" w:rsidRPr="008D4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t xml:space="preserve"> - </w:t>
      </w:r>
      <w:r w:rsidR="008D4D6E">
        <w:t>площадь поперечного сечения</w:t>
      </w:r>
    </w:p>
    <w:p w14:paraId="328E4E8F" w14:textId="00CC3B41" w:rsidR="00A405DD" w:rsidRPr="003F77F6" w:rsidRDefault="00A405DD" w:rsidP="00871FC5">
      <w:pPr>
        <w:pStyle w:val="a3"/>
        <w:rPr>
          <w:i/>
        </w:rPr>
      </w:pPr>
      <w:r w:rsidRPr="00871FC5">
        <w:rPr>
          <w:b/>
          <w:bCs/>
        </w:rPr>
        <w:t>Закон Ома для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,  Ом=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871FC5">
      <w:pPr>
        <w:pStyle w:val="a3"/>
        <w:rPr>
          <w:i/>
        </w:rPr>
      </w:pPr>
      <w:r w:rsidRPr="0090287D">
        <w:rPr>
          <w:b/>
          <w:bCs/>
        </w:rPr>
        <w:t>Закон Ома для неоднородного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ℇ+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→IR=</m:t>
        </m:r>
        <m:r>
          <m:rPr>
            <m:sty m:val="p"/>
          </m:rPr>
          <w:rPr>
            <w:rFonts w:ascii="Cambria Math" w:hAnsi="Cambria Math"/>
          </w:rPr>
          <m:t>ℇ+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71FC5" w:rsidRDefault="008B0654" w:rsidP="00871FC5">
      <w:pPr>
        <w:pStyle w:val="a3"/>
      </w:pPr>
      <w:r w:rsidRPr="00AB5ED7">
        <w:rPr>
          <w:b/>
          <w:bCs/>
        </w:rPr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190FCB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14:paraId="72EB85BE" w14:textId="77777777" w:rsidR="008B0654" w:rsidRDefault="008B0654" w:rsidP="00190FCB">
      <w:pPr>
        <w:pStyle w:val="a3"/>
        <w:rPr>
          <w:i/>
          <w:iCs/>
        </w:rPr>
      </w:pPr>
      <w:r w:rsidRPr="00190FCB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190FCB">
      <w:pPr>
        <w:pStyle w:val="a3"/>
      </w:pPr>
      <w:r w:rsidRPr="00AB5ED7">
        <w:rPr>
          <w:u w:val="single"/>
        </w:rPr>
        <w:t>Мощность тока</w:t>
      </w:r>
      <w:r w:rsidRPr="00AE76A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тока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UI</m:t>
        </m:r>
      </m:oMath>
    </w:p>
    <w:p w14:paraId="75820800" w14:textId="121C799C" w:rsidR="008B0654" w:rsidRPr="00871FC5" w:rsidRDefault="008B0654" w:rsidP="00A405DD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215E26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697220F9" w:rsidR="00A405DD" w:rsidRPr="00871FC5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4F62E08" w14:textId="77777777" w:rsidR="00871FC5" w:rsidRDefault="00871FC5" w:rsidP="00871FC5">
      <w:pPr>
        <w:rPr>
          <w:rFonts w:eastAsiaTheme="minorEastAsia"/>
          <w:iCs/>
        </w:rPr>
      </w:pPr>
      <w:r w:rsidRPr="00871FC5">
        <w:rPr>
          <w:rFonts w:eastAsiaTheme="minorEastAsia"/>
          <w:b/>
          <w:bCs/>
          <w:iCs/>
        </w:rPr>
        <w:t>Правила Кирхгофа</w:t>
      </w:r>
      <w:r>
        <w:rPr>
          <w:rFonts w:eastAsiaTheme="minorEastAsia"/>
          <w:iCs/>
        </w:rPr>
        <w:t xml:space="preserve">. </w:t>
      </w:r>
    </w:p>
    <w:p w14:paraId="4EB2B9A4" w14:textId="409FFAF1" w:rsidR="00871FC5" w:rsidRPr="00871FC5" w:rsidRDefault="00871FC5" w:rsidP="00871FC5">
      <w:pPr>
        <w:pStyle w:val="a5"/>
        <w:numPr>
          <w:ilvl w:val="0"/>
          <w:numId w:val="6"/>
        </w:numPr>
        <w:rPr>
          <w:rFonts w:eastAsiaTheme="minorEastAsia"/>
        </w:rPr>
      </w:pPr>
      <w:r w:rsidRPr="00871FC5">
        <w:rPr>
          <w:rFonts w:eastAsiaTheme="minorEastAsia"/>
          <w:iCs/>
        </w:rPr>
        <w:t xml:space="preserve">Алгебраическая сумма токов, сходящихся в узле, равна нулю: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20D77C96" w14:textId="7CF083B1" w:rsidR="00871FC5" w:rsidRPr="00871FC5" w:rsidRDefault="00871FC5" w:rsidP="00871FC5">
      <w:pPr>
        <w:pStyle w:val="a3"/>
        <w:numPr>
          <w:ilvl w:val="0"/>
          <w:numId w:val="6"/>
        </w:numPr>
      </w:pPr>
      <w:r w:rsidRPr="00871FC5"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5D33EEB" w14:textId="77777777" w:rsidR="00871FC5" w:rsidRPr="00CE78F9" w:rsidRDefault="00215E26" w:rsidP="00871F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A57CEB" w14:textId="77777777" w:rsidR="00CD147E" w:rsidRDefault="00CD147E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57F0904B" w14:textId="77777777" w:rsidR="00CD147E" w:rsidRDefault="00CD147E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1BED0E5B" w14:textId="77777777" w:rsidR="00CD147E" w:rsidRDefault="00CD147E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08A61C" w14:textId="4F1BB3E3" w:rsidR="00CD147E" w:rsidRDefault="00CD147E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74D0E9F2" w14:textId="0DABEAFE" w:rsidR="00482A02" w:rsidRDefault="00482A02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1762D257" w14:textId="77777777" w:rsidR="00482A02" w:rsidRDefault="00482A02" w:rsidP="00843F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CD8664" w14:textId="704C87F5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lastRenderedPageBreak/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871FC5" w:rsidRDefault="001540EE" w:rsidP="001540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6386C76A" w14:textId="6F356773" w:rsidR="001540EE" w:rsidRPr="00871FC5" w:rsidRDefault="001540EE" w:rsidP="00B372D3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 w:rsidP="00EA53DC">
      <w:pPr>
        <w:pStyle w:val="a3"/>
      </w:pPr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215E26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lastRenderedPageBreak/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4, идущий через оптический центр, отразится назад.</w:t>
      </w:r>
    </w:p>
    <w:p w14:paraId="5BE81483" w14:textId="77777777" w:rsidR="006871FB" w:rsidRPr="00EA53DC" w:rsidRDefault="006871FB" w:rsidP="00EA53DC">
      <w:pPr>
        <w:pStyle w:val="a3"/>
        <w:rPr>
          <w:b/>
          <w:bCs/>
          <w:i/>
        </w:rPr>
      </w:pPr>
      <w:r w:rsidRPr="00EA53DC">
        <w:rPr>
          <w:b/>
          <w:bCs/>
        </w:rPr>
        <w:t>Преломление на сферической поверхности</w:t>
      </w:r>
      <w:r w:rsidRPr="00EA53DC">
        <w:rPr>
          <w:b/>
          <w:bCs/>
          <w:i/>
        </w:rPr>
        <w:t xml:space="preserve">. </w:t>
      </w:r>
    </w:p>
    <w:p w14:paraId="5AA88C30" w14:textId="2720FAF4" w:rsidR="006871FB" w:rsidRPr="00C4409C" w:rsidRDefault="006871FB" w:rsidP="006871FB">
      <w:pPr>
        <w:pStyle w:val="a3"/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0B9"/>
    <w:multiLevelType w:val="hybridMultilevel"/>
    <w:tmpl w:val="10A6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2659F"/>
    <w:rsid w:val="000E60B1"/>
    <w:rsid w:val="00143B19"/>
    <w:rsid w:val="001540EE"/>
    <w:rsid w:val="00164581"/>
    <w:rsid w:val="001839CF"/>
    <w:rsid w:val="00190FCB"/>
    <w:rsid w:val="00193762"/>
    <w:rsid w:val="001A084C"/>
    <w:rsid w:val="001A77CE"/>
    <w:rsid w:val="001F5DCF"/>
    <w:rsid w:val="00215E26"/>
    <w:rsid w:val="00224250"/>
    <w:rsid w:val="00294E8E"/>
    <w:rsid w:val="002D152B"/>
    <w:rsid w:val="00396ABC"/>
    <w:rsid w:val="003E6CAD"/>
    <w:rsid w:val="003F7754"/>
    <w:rsid w:val="00456DC5"/>
    <w:rsid w:val="00471081"/>
    <w:rsid w:val="00482A02"/>
    <w:rsid w:val="004D0DA2"/>
    <w:rsid w:val="004E124F"/>
    <w:rsid w:val="00533802"/>
    <w:rsid w:val="005F084E"/>
    <w:rsid w:val="00620D4B"/>
    <w:rsid w:val="006332DE"/>
    <w:rsid w:val="00642757"/>
    <w:rsid w:val="00654132"/>
    <w:rsid w:val="00670ECB"/>
    <w:rsid w:val="00680BA8"/>
    <w:rsid w:val="006871FB"/>
    <w:rsid w:val="00693FB7"/>
    <w:rsid w:val="006B03BB"/>
    <w:rsid w:val="006D4AF3"/>
    <w:rsid w:val="007420C4"/>
    <w:rsid w:val="00793712"/>
    <w:rsid w:val="007E6A1A"/>
    <w:rsid w:val="007F27D2"/>
    <w:rsid w:val="00803D91"/>
    <w:rsid w:val="00811735"/>
    <w:rsid w:val="00817092"/>
    <w:rsid w:val="00822259"/>
    <w:rsid w:val="00837303"/>
    <w:rsid w:val="00843FA9"/>
    <w:rsid w:val="00871FC5"/>
    <w:rsid w:val="008A725E"/>
    <w:rsid w:val="008B0654"/>
    <w:rsid w:val="008D4D6E"/>
    <w:rsid w:val="008E41A7"/>
    <w:rsid w:val="00944C99"/>
    <w:rsid w:val="00971C49"/>
    <w:rsid w:val="009970F7"/>
    <w:rsid w:val="009A2F76"/>
    <w:rsid w:val="009C0F80"/>
    <w:rsid w:val="009C5499"/>
    <w:rsid w:val="00A111E6"/>
    <w:rsid w:val="00A405DD"/>
    <w:rsid w:val="00A87E74"/>
    <w:rsid w:val="00B00B6A"/>
    <w:rsid w:val="00B02CA1"/>
    <w:rsid w:val="00B02CD7"/>
    <w:rsid w:val="00B3512D"/>
    <w:rsid w:val="00B353A6"/>
    <w:rsid w:val="00B372D3"/>
    <w:rsid w:val="00B51435"/>
    <w:rsid w:val="00B94E72"/>
    <w:rsid w:val="00BE6CD1"/>
    <w:rsid w:val="00C4409C"/>
    <w:rsid w:val="00C930B7"/>
    <w:rsid w:val="00CD147E"/>
    <w:rsid w:val="00D35234"/>
    <w:rsid w:val="00D611D8"/>
    <w:rsid w:val="00D6627E"/>
    <w:rsid w:val="00DA2318"/>
    <w:rsid w:val="00DB076B"/>
    <w:rsid w:val="00DC5C08"/>
    <w:rsid w:val="00DD5AEC"/>
    <w:rsid w:val="00DE78EC"/>
    <w:rsid w:val="00E6568C"/>
    <w:rsid w:val="00E947A1"/>
    <w:rsid w:val="00EA53DC"/>
    <w:rsid w:val="00ED7425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71</cp:revision>
  <dcterms:created xsi:type="dcterms:W3CDTF">2024-10-14T06:29:00Z</dcterms:created>
  <dcterms:modified xsi:type="dcterms:W3CDTF">2024-11-15T18:07:00Z</dcterms:modified>
</cp:coreProperties>
</file>