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B804" w14:textId="1436E960" w:rsidR="00EF7DFD" w:rsidRPr="00241172" w:rsidRDefault="00B47114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Софийски университет „Св. Климент Охридски“</w:t>
      </w:r>
    </w:p>
    <w:p w14:paraId="3EA20E10" w14:textId="728DF6DE" w:rsidR="00B47114" w:rsidRPr="00241172" w:rsidRDefault="00B47114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Факултет по математика и инфорамтика</w:t>
      </w:r>
    </w:p>
    <w:p w14:paraId="0B417B80" w14:textId="77777777" w:rsidR="00EF7DFD" w:rsidRPr="00241172" w:rsidRDefault="00EF7DFD" w:rsidP="00EF7DFD">
      <w:pPr>
        <w:jc w:val="center"/>
      </w:pPr>
      <w:r w:rsidRPr="00241172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B093E02" wp14:editId="4D86CC29">
            <wp:simplePos x="0" y="0"/>
            <wp:positionH relativeFrom="column">
              <wp:posOffset>2282974</wp:posOffset>
            </wp:positionH>
            <wp:positionV relativeFrom="paragraph">
              <wp:posOffset>199390</wp:posOffset>
            </wp:positionV>
            <wp:extent cx="1225886" cy="1933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86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2B9B3D" w14:textId="77777777" w:rsidR="00EF7DFD" w:rsidRPr="00241172" w:rsidRDefault="00EF7DFD" w:rsidP="00EF7DFD">
      <w:pPr>
        <w:spacing w:before="960"/>
        <w:rPr>
          <w:rFonts w:ascii="Times New Roman" w:hAnsi="Times New Roman" w:cs="Times New Roman"/>
          <w:sz w:val="72"/>
          <w:szCs w:val="72"/>
        </w:rPr>
      </w:pPr>
    </w:p>
    <w:p w14:paraId="25EF66C7" w14:textId="77777777" w:rsidR="00EF7DFD" w:rsidRPr="00241172" w:rsidRDefault="00EF7DFD" w:rsidP="00EF7DFD">
      <w:pPr>
        <w:spacing w:before="960"/>
        <w:rPr>
          <w:rFonts w:ascii="Times New Roman" w:hAnsi="Times New Roman" w:cs="Times New Roman"/>
          <w:sz w:val="72"/>
          <w:szCs w:val="72"/>
        </w:rPr>
      </w:pPr>
    </w:p>
    <w:p w14:paraId="6C469E2E" w14:textId="15F07F1F" w:rsidR="00EF7DFD" w:rsidRPr="00241172" w:rsidRDefault="00EF7DFD" w:rsidP="00EF7DFD">
      <w:pPr>
        <w:jc w:val="center"/>
        <w:rPr>
          <w:rFonts w:ascii="Times New Roman" w:hAnsi="Times New Roman" w:cs="Times New Roman"/>
          <w:sz w:val="72"/>
          <w:szCs w:val="72"/>
        </w:rPr>
      </w:pPr>
      <w:r w:rsidRPr="00241172">
        <w:rPr>
          <w:rFonts w:ascii="Times New Roman" w:hAnsi="Times New Roman" w:cs="Times New Roman"/>
          <w:sz w:val="72"/>
          <w:szCs w:val="72"/>
        </w:rPr>
        <w:t>Курсов</w:t>
      </w:r>
      <w:r w:rsidR="00583677" w:rsidRPr="00241172">
        <w:rPr>
          <w:rFonts w:ascii="Times New Roman" w:hAnsi="Times New Roman" w:cs="Times New Roman"/>
          <w:sz w:val="72"/>
          <w:szCs w:val="72"/>
        </w:rPr>
        <w:t xml:space="preserve"> проект</w:t>
      </w:r>
    </w:p>
    <w:p w14:paraId="6C2F4C42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0"/>
          <w:szCs w:val="30"/>
        </w:rPr>
      </w:pPr>
      <w:r w:rsidRPr="00241172">
        <w:rPr>
          <w:rFonts w:ascii="Times New Roman" w:hAnsi="Times New Roman" w:cs="Times New Roman"/>
          <w:sz w:val="30"/>
          <w:szCs w:val="30"/>
        </w:rPr>
        <w:t>на тема:</w:t>
      </w:r>
    </w:p>
    <w:p w14:paraId="6D8D826D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17293" w14:textId="634D1EF9" w:rsidR="00EF7DFD" w:rsidRPr="00241172" w:rsidRDefault="00EB01D5" w:rsidP="00EF7DFD">
      <w:pPr>
        <w:spacing w:before="80"/>
        <w:jc w:val="center"/>
        <w:rPr>
          <w:rFonts w:ascii="Times New Roman" w:hAnsi="Times New Roman" w:cs="Times New Roman"/>
          <w:sz w:val="52"/>
          <w:szCs w:val="18"/>
        </w:rPr>
      </w:pPr>
      <w:r w:rsidRPr="00241172">
        <w:rPr>
          <w:rFonts w:ascii="Times New Roman" w:hAnsi="Times New Roman" w:cs="Times New Roman"/>
          <w:sz w:val="52"/>
          <w:szCs w:val="18"/>
        </w:rPr>
        <w:t xml:space="preserve">Bank </w:t>
      </w:r>
      <w:r w:rsidR="00583677" w:rsidRPr="00241172">
        <w:rPr>
          <w:rFonts w:ascii="Times New Roman" w:hAnsi="Times New Roman" w:cs="Times New Roman"/>
          <w:sz w:val="52"/>
          <w:szCs w:val="18"/>
        </w:rPr>
        <w:t>Data Warehouse</w:t>
      </w:r>
    </w:p>
    <w:p w14:paraId="46256FA8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5395C58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4986D6B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2258BA5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  <w:sectPr w:rsidR="00EF7DFD" w:rsidRPr="00241172" w:rsidSect="00C5571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9" w:footer="709" w:gutter="0"/>
          <w:cols w:space="708"/>
          <w:titlePg/>
          <w:docGrid w:linePitch="360"/>
        </w:sectPr>
      </w:pPr>
    </w:p>
    <w:p w14:paraId="6BFCD8AB" w14:textId="219164CF" w:rsidR="0063500E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41172">
        <w:rPr>
          <w:rFonts w:ascii="Times New Roman" w:hAnsi="Times New Roman" w:cs="Times New Roman"/>
          <w:sz w:val="24"/>
          <w:szCs w:val="24"/>
        </w:rPr>
        <w:t>Изготвил</w:t>
      </w:r>
      <w:r w:rsidR="00EB01D5" w:rsidRPr="00241172">
        <w:rPr>
          <w:rFonts w:ascii="Times New Roman" w:hAnsi="Times New Roman" w:cs="Times New Roman"/>
          <w:sz w:val="24"/>
          <w:szCs w:val="24"/>
        </w:rPr>
        <w:t>и</w:t>
      </w:r>
      <w:r w:rsidRPr="00241172">
        <w:rPr>
          <w:rFonts w:ascii="Times New Roman" w:hAnsi="Times New Roman" w:cs="Times New Roman"/>
          <w:sz w:val="24"/>
          <w:szCs w:val="24"/>
        </w:rPr>
        <w:t xml:space="preserve">: </w:t>
      </w:r>
      <w:r w:rsidR="005821A1" w:rsidRPr="00241172">
        <w:rPr>
          <w:rFonts w:ascii="Times New Roman" w:hAnsi="Times New Roman" w:cs="Times New Roman"/>
          <w:sz w:val="24"/>
          <w:szCs w:val="24"/>
        </w:rPr>
        <w:br/>
      </w:r>
      <w:r w:rsidR="00EB01D5" w:rsidRPr="00241172">
        <w:rPr>
          <w:rFonts w:ascii="Times New Roman" w:hAnsi="Times New Roman" w:cs="Times New Roman"/>
          <w:sz w:val="24"/>
          <w:szCs w:val="24"/>
        </w:rPr>
        <w:t>Димана</w:t>
      </w:r>
      <w:r w:rsidR="002126CF" w:rsidRPr="00241172">
        <w:rPr>
          <w:rFonts w:ascii="Times New Roman" w:hAnsi="Times New Roman" w:cs="Times New Roman"/>
          <w:sz w:val="24"/>
          <w:szCs w:val="24"/>
        </w:rPr>
        <w:t xml:space="preserve"> Маринова, ФН:</w:t>
      </w:r>
      <w:r w:rsidR="005821A1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2126CF" w:rsidRPr="00241172">
        <w:rPr>
          <w:rFonts w:ascii="Times New Roman" w:hAnsi="Times New Roman" w:cs="Times New Roman"/>
          <w:sz w:val="24"/>
          <w:szCs w:val="24"/>
        </w:rPr>
        <w:t>3MI02000</w:t>
      </w:r>
      <w:r w:rsidR="00CD42F2" w:rsidRPr="00241172">
        <w:rPr>
          <w:rFonts w:ascii="Times New Roman" w:hAnsi="Times New Roman" w:cs="Times New Roman"/>
          <w:sz w:val="24"/>
          <w:szCs w:val="24"/>
        </w:rPr>
        <w:t>15,</w:t>
      </w:r>
      <w:r w:rsidR="00CD42F2" w:rsidRPr="00241172">
        <w:rPr>
          <w:rFonts w:ascii="Times New Roman" w:hAnsi="Times New Roman" w:cs="Times New Roman"/>
          <w:sz w:val="24"/>
          <w:szCs w:val="24"/>
        </w:rPr>
        <w:br/>
      </w:r>
      <w:r w:rsidRPr="00241172">
        <w:rPr>
          <w:rFonts w:ascii="Times New Roman" w:hAnsi="Times New Roman" w:cs="Times New Roman"/>
          <w:sz w:val="24"/>
          <w:szCs w:val="24"/>
        </w:rPr>
        <w:t>Михаела Папаринова</w:t>
      </w:r>
      <w:r w:rsidR="00EB01D5" w:rsidRPr="00241172">
        <w:rPr>
          <w:rFonts w:ascii="Times New Roman" w:hAnsi="Times New Roman" w:cs="Times New Roman"/>
          <w:sz w:val="24"/>
          <w:szCs w:val="24"/>
        </w:rPr>
        <w:t>,</w:t>
      </w:r>
      <w:r w:rsidR="00CD42F2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403F8B" w:rsidRPr="00241172">
        <w:rPr>
          <w:rFonts w:ascii="Times New Roman" w:hAnsi="Times New Roman" w:cs="Times New Roman"/>
          <w:sz w:val="24"/>
          <w:szCs w:val="24"/>
        </w:rPr>
        <w:t>ФН: 8MI0200032,</w:t>
      </w:r>
      <w:r w:rsidR="005821A1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63500E" w:rsidRPr="00241172">
        <w:rPr>
          <w:rFonts w:ascii="Times New Roman" w:hAnsi="Times New Roman" w:cs="Times New Roman"/>
          <w:sz w:val="24"/>
          <w:szCs w:val="24"/>
        </w:rPr>
        <w:t xml:space="preserve">Силвия Войнска, </w:t>
      </w:r>
      <w:r w:rsidR="005821A1" w:rsidRPr="00241172">
        <w:rPr>
          <w:rFonts w:ascii="Times New Roman" w:hAnsi="Times New Roman" w:cs="Times New Roman"/>
          <w:sz w:val="24"/>
          <w:szCs w:val="24"/>
        </w:rPr>
        <w:t>ФН: 7MI0200010</w:t>
      </w:r>
      <w:r w:rsidR="005821A1" w:rsidRPr="00241172">
        <w:rPr>
          <w:rFonts w:ascii="Times New Roman" w:hAnsi="Times New Roman" w:cs="Times New Roman"/>
          <w:sz w:val="24"/>
          <w:szCs w:val="24"/>
        </w:rPr>
        <w:br/>
        <w:t>Спец. „Анализ на данни“</w:t>
      </w:r>
    </w:p>
    <w:p w14:paraId="49A6C8BB" w14:textId="77777777" w:rsidR="005821A1" w:rsidRPr="00241172" w:rsidRDefault="005821A1" w:rsidP="005821A1">
      <w:pPr>
        <w:rPr>
          <w:rFonts w:ascii="Times New Roman" w:hAnsi="Times New Roman" w:cs="Times New Roman"/>
          <w:sz w:val="24"/>
          <w:szCs w:val="24"/>
        </w:rPr>
      </w:pPr>
    </w:p>
    <w:p w14:paraId="6DE5A84F" w14:textId="72C794F4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  <w:sectPr w:rsidR="00EF7DFD" w:rsidRPr="00241172" w:rsidSect="003F3E68">
          <w:type w:val="continuous"/>
          <w:pgSz w:w="11906" w:h="16838"/>
          <w:pgMar w:top="1417" w:right="1417" w:bottom="1417" w:left="1417" w:header="709" w:footer="709" w:gutter="0"/>
          <w:cols w:num="2" w:space="708"/>
          <w:docGrid w:linePitch="360"/>
        </w:sectPr>
      </w:pPr>
      <w:r w:rsidRPr="00241172">
        <w:rPr>
          <w:rFonts w:ascii="Times New Roman" w:hAnsi="Times New Roman" w:cs="Times New Roman"/>
          <w:sz w:val="24"/>
          <w:szCs w:val="24"/>
        </w:rPr>
        <w:t xml:space="preserve">Преподавател: </w:t>
      </w:r>
      <w:r w:rsidR="009361E2" w:rsidRPr="00241172">
        <w:rPr>
          <w:rFonts w:ascii="Times New Roman" w:hAnsi="Times New Roman" w:cs="Times New Roman"/>
          <w:sz w:val="24"/>
          <w:szCs w:val="24"/>
        </w:rPr>
        <w:t>Тодор Кичуков</w:t>
      </w:r>
      <w:r w:rsidR="005821A1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9361E2" w:rsidRPr="002411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76D0BE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4F32CE2F" w14:textId="281B06B9" w:rsidR="00EF7DFD" w:rsidRPr="00241172" w:rsidRDefault="00EF7DFD" w:rsidP="00EF7DFD">
      <w:pPr>
        <w:jc w:val="center"/>
        <w:rPr>
          <w:rFonts w:ascii="Times New Roman" w:hAnsi="Times New Roman" w:cs="Times New Roman"/>
          <w:sz w:val="24"/>
          <w:szCs w:val="24"/>
        </w:rPr>
      </w:pPr>
      <w:r w:rsidRPr="00241172">
        <w:rPr>
          <w:rFonts w:ascii="Times New Roman" w:hAnsi="Times New Roman" w:cs="Times New Roman"/>
          <w:sz w:val="24"/>
          <w:szCs w:val="24"/>
        </w:rPr>
        <w:t>София, 202</w:t>
      </w:r>
      <w:r w:rsidR="001D0D59" w:rsidRPr="00241172">
        <w:rPr>
          <w:rFonts w:ascii="Times New Roman" w:hAnsi="Times New Roman" w:cs="Times New Roman"/>
          <w:sz w:val="24"/>
          <w:szCs w:val="24"/>
        </w:rPr>
        <w:t>6</w:t>
      </w:r>
    </w:p>
    <w:p w14:paraId="6B1CADA6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  <w:sectPr w:rsidR="00EF7DFD" w:rsidRPr="00241172" w:rsidSect="006F3FDB">
          <w:type w:val="continuous"/>
          <w:pgSz w:w="11906" w:h="16838"/>
          <w:pgMar w:top="1134" w:right="1418" w:bottom="1134" w:left="1418" w:header="709" w:footer="709" w:gutter="0"/>
          <w:cols w:space="708"/>
          <w:titlePg/>
          <w:docGrid w:linePitch="360"/>
        </w:sectPr>
      </w:pPr>
    </w:p>
    <w:p w14:paraId="463EAB92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6D48DA07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Съдържание</w:t>
      </w:r>
    </w:p>
    <w:p w14:paraId="1EE11E27" w14:textId="77777777" w:rsidR="00EF7DFD" w:rsidRPr="00241172" w:rsidRDefault="00EF7DFD" w:rsidP="00EF7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eastAsiaTheme="minorHAnsi"/>
          <w:lang w:val="bg-BG"/>
        </w:rPr>
        <w:id w:val="95219043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sz w:val="24"/>
          <w:szCs w:val="24"/>
        </w:rPr>
      </w:sdtEndPr>
      <w:sdtContent>
        <w:p w14:paraId="3D4E8F51" w14:textId="77777777" w:rsidR="00EF7DFD" w:rsidRPr="00241172" w:rsidRDefault="00EF7DFD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Въведение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3</w:t>
          </w:r>
        </w:p>
        <w:p w14:paraId="09DCE567" w14:textId="4FD43825" w:rsidR="00EF7DFD" w:rsidRPr="00241172" w:rsidRDefault="00EF7DFD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Цели</w:t>
          </w:r>
          <w:r w:rsidR="00DF297E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 и </w:t>
          </w:r>
          <w:r w:rsidR="000525BA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изисквания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4</w:t>
          </w:r>
        </w:p>
        <w:p w14:paraId="7A596520" w14:textId="6009E32C" w:rsidR="00EF7DFD" w:rsidRPr="00241172" w:rsidRDefault="009222C9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Обосновка и мотивация на избрания подход</w:t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4</w:t>
          </w:r>
        </w:p>
        <w:p w14:paraId="52896C1E" w14:textId="3BA73925" w:rsidR="00EF7DFD" w:rsidRPr="00241172" w:rsidRDefault="009222C9" w:rsidP="00EF7DFD">
          <w:pPr>
            <w:pStyle w:val="TOC1"/>
            <w:rPr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Описание на ETL процеса </w:t>
          </w:r>
          <w:r w:rsidR="00EF7DFD" w:rsidRPr="00241172">
            <w:rPr>
              <w:lang w:val="bg-BG"/>
            </w:rPr>
            <w:ptab w:relativeTo="margin" w:alignment="right" w:leader="dot"/>
          </w:r>
          <w:r w:rsidR="00DD52A9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8</w:t>
          </w:r>
        </w:p>
        <w:p w14:paraId="7D059F86" w14:textId="7D438734" w:rsidR="00EF7DFD" w:rsidRPr="00241172" w:rsidRDefault="00EA2431" w:rsidP="00EF7DFD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Модели</w:t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  <w:r w:rsidR="00DD52A9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</w:p>
        <w:p w14:paraId="5CE305A1" w14:textId="480A78F4" w:rsidR="00EA2431" w:rsidRPr="00241172" w:rsidRDefault="00EA2431" w:rsidP="00EA2431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lang w:val="bg-BG"/>
            </w:rPr>
            <w:tab/>
          </w:r>
          <w:r w:rsidR="00A21C40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Source </w:t>
          </w:r>
          <w:r w:rsidR="00F01888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Data Model (ERD)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11</w:t>
          </w:r>
        </w:p>
        <w:p w14:paraId="09440FF9" w14:textId="15E86B1D" w:rsidR="00EA2431" w:rsidRPr="00241172" w:rsidRDefault="00A21C40" w:rsidP="00EA2431">
          <w:pPr>
            <w:rPr>
              <w:rFonts w:ascii="Times New Roman" w:hAnsi="Times New Roman" w:cs="Times New Roman"/>
              <w:sz w:val="24"/>
              <w:szCs w:val="24"/>
            </w:rPr>
          </w:pPr>
          <w:r w:rsidRPr="00241172">
            <w:tab/>
          </w:r>
          <w:r w:rsidR="00F01888" w:rsidRPr="00241172">
            <w:rPr>
              <w:rFonts w:ascii="Times New Roman" w:hAnsi="Times New Roman" w:cs="Times New Roman"/>
              <w:sz w:val="24"/>
              <w:szCs w:val="24"/>
            </w:rPr>
            <w:t>Staging Data Model (ERD)</w:t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t>11</w:t>
          </w:r>
        </w:p>
        <w:p w14:paraId="24DD455F" w14:textId="334AA017" w:rsidR="00F01888" w:rsidRPr="00241172" w:rsidRDefault="00F01888" w:rsidP="00F01888">
          <w:pPr>
            <w:ind w:firstLine="720"/>
          </w:pPr>
          <w:r w:rsidRPr="00241172">
            <w:rPr>
              <w:rFonts w:ascii="Times New Roman" w:hAnsi="Times New Roman" w:cs="Times New Roman"/>
              <w:sz w:val="24"/>
              <w:szCs w:val="24"/>
            </w:rPr>
            <w:t>DWH Data Model (ERD)</w:t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t>11</w:t>
          </w:r>
        </w:p>
        <w:p w14:paraId="4FA46EAC" w14:textId="7814A28E" w:rsidR="00EF7DFD" w:rsidRPr="00241172" w:rsidRDefault="00F01888" w:rsidP="00F01888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Репорти</w:t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  <w:r w:rsidR="00DD52A9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</w:p>
      </w:sdtContent>
    </w:sdt>
    <w:p w14:paraId="7236A83B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35E0C0EB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0A55B6FD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1559C38E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2FAFE88B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0A78DAB1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596A62A2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6156D2BE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5ADFA075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501B95C0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4D4CBA25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138DFDA7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4948ABD6" w14:textId="77777777" w:rsidR="00EF7DFD" w:rsidRPr="00241172" w:rsidRDefault="00EF7DFD" w:rsidP="00EF7DF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F5051E" w14:textId="77777777" w:rsidR="00EF7DFD" w:rsidRPr="00241172" w:rsidRDefault="00EF7DFD" w:rsidP="00EF7DFD">
      <w:pPr>
        <w:rPr>
          <w:rFonts w:ascii="Times New Roman" w:hAnsi="Times New Roman" w:cs="Times New Roman"/>
          <w:sz w:val="34"/>
          <w:szCs w:val="34"/>
        </w:rPr>
      </w:pPr>
    </w:p>
    <w:p w14:paraId="1E46F9B6" w14:textId="77777777" w:rsidR="00EF7DFD" w:rsidRPr="00241172" w:rsidRDefault="00EF7DFD" w:rsidP="00F01888">
      <w:pPr>
        <w:rPr>
          <w:rFonts w:ascii="Times New Roman" w:hAnsi="Times New Roman" w:cs="Times New Roman"/>
          <w:sz w:val="34"/>
          <w:szCs w:val="34"/>
        </w:rPr>
      </w:pPr>
    </w:p>
    <w:p w14:paraId="23E67B68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lastRenderedPageBreak/>
        <w:t>Въведение</w:t>
      </w:r>
    </w:p>
    <w:p w14:paraId="6E9E8679" w14:textId="0A2391AA" w:rsidR="007472A0" w:rsidRPr="00241172" w:rsidRDefault="00EF7DFD" w:rsidP="00567CDE">
      <w:pPr>
        <w:tabs>
          <w:tab w:val="left" w:pos="225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567CDE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Този проект…</w:t>
      </w:r>
    </w:p>
    <w:p w14:paraId="3303AF94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Цели</w:t>
      </w:r>
    </w:p>
    <w:p w14:paraId="2F7389AC" w14:textId="7DC10212" w:rsidR="00EF7DFD" w:rsidRPr="00241172" w:rsidRDefault="00EF7DFD" w:rsidP="00EF7DFD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34"/>
          <w:szCs w:val="34"/>
        </w:rPr>
        <w:tab/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Тази курсова работа има за цел да представи и опише</w:t>
      </w:r>
      <w:r w:rsidR="00D35243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67CDE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…</w:t>
      </w:r>
    </w:p>
    <w:p w14:paraId="7E755B34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2C676B53" w14:textId="77777777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Обосновка и мотивация на избрания подход</w:t>
      </w:r>
    </w:p>
    <w:p w14:paraId="0F532F4F" w14:textId="4E21893E" w:rsidR="001D3B7C" w:rsidRPr="00241172" w:rsidRDefault="001D3B7C" w:rsidP="00567CDE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85E33B9" w14:textId="22DE81B6" w:rsidR="0036644C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34D2DBD8" w14:textId="1D521308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Описание на ETL процеса</w:t>
      </w:r>
    </w:p>
    <w:p w14:paraId="1848AB4A" w14:textId="77777777" w:rsidR="00567CDE" w:rsidRPr="00241172" w:rsidRDefault="00567CDE" w:rsidP="00567CDE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6DFE3BD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29FA80EA" w14:textId="30CAA4BD" w:rsidR="006845C5" w:rsidRPr="00241172" w:rsidRDefault="006845C5" w:rsidP="00567CDE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E666530" w14:textId="6FEB777A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Модели</w:t>
      </w:r>
    </w:p>
    <w:p w14:paraId="1944C63F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761043" w14:textId="5B0F81C4" w:rsidR="00567CDE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noProof/>
        </w:rPr>
        <w:drawing>
          <wp:anchor distT="0" distB="0" distL="114300" distR="114300" simplePos="0" relativeHeight="251660288" behindDoc="0" locked="0" layoutInCell="1" allowOverlap="1" wp14:anchorId="276855BB" wp14:editId="3BD0C56D">
            <wp:simplePos x="0" y="0"/>
            <wp:positionH relativeFrom="margin">
              <wp:posOffset>1974850</wp:posOffset>
            </wp:positionH>
            <wp:positionV relativeFrom="paragraph">
              <wp:posOffset>330200</wp:posOffset>
            </wp:positionV>
            <wp:extent cx="2095500" cy="2095500"/>
            <wp:effectExtent l="0" t="0" r="0" b="0"/>
            <wp:wrapNone/>
            <wp:docPr id="122285183" name="Picture 2" descr="Bibble Meme - Bibble - Discover &amp; Share G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bble Meme - Bibble - Discover &amp; Share GIF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CDE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606827DA" w14:textId="3E4AE4C9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9C32CB" w14:textId="77777777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CEB708D" w14:textId="77777777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7570071" w14:textId="77777777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F4A7BDD" w14:textId="7B5A878F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C329303" w14:textId="28F472A8" w:rsidR="006845C5" w:rsidRPr="00241172" w:rsidRDefault="006845C5" w:rsidP="008803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C4A5F52" w14:textId="5B13711F" w:rsidR="00174EF6" w:rsidRPr="00241172" w:rsidRDefault="00174EF6" w:rsidP="00174EF6">
      <w:pPr>
        <w:spacing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>Фигура 1</w:t>
      </w:r>
      <w:r w:rsidRPr="0024117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: AAAA</w:t>
      </w:r>
    </w:p>
    <w:p w14:paraId="03719D04" w14:textId="2A3AC1CE" w:rsidR="00567CDE" w:rsidRPr="00241172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lastRenderedPageBreak/>
        <w:t>3.1. Source Data Model (ERD)</w:t>
      </w:r>
    </w:p>
    <w:p w14:paraId="38A167C3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167E5B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1437F550" w14:textId="783CA582" w:rsidR="00567CDE" w:rsidRPr="00241172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3.2. Staging Data Model (ERD)</w:t>
      </w:r>
    </w:p>
    <w:p w14:paraId="41CAAFE4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CA8FA7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58C33676" w14:textId="29982DFC" w:rsidR="00567CDE" w:rsidRPr="00241172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3.3. DWH Data Model (ERD)</w:t>
      </w:r>
    </w:p>
    <w:p w14:paraId="540D383D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33612B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0F6CB75D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061BCA" w14:textId="763698B3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Репорти</w:t>
      </w:r>
    </w:p>
    <w:p w14:paraId="69BBEFAE" w14:textId="323D903F" w:rsidR="001440C6" w:rsidRPr="00241172" w:rsidRDefault="001440C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Репортите са създадени с цел да подпомогнат банката в по-доброто разбиране на клиентското поведение, кредитния риск и регионалните икономически фактори, които влияят върху изпълнението на заемите. Те отговарят на основния проблем, формулиран в задачата: Как да се разграничат добрите клиенти (на които може да се предложат допълнителни услуги) от рисковите клиенти (които трябва да се наблюдават внимателно)?</w:t>
      </w:r>
    </w:p>
    <w:p w14:paraId="124ED803" w14:textId="57E70E6E" w:rsidR="001440C6" w:rsidRPr="00241172" w:rsidRDefault="001440C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Репортите са направени на програмата Power BI на Microsoft, изтегляйки автоматично данните от нашият склад от данни и неговата стар схема, която улеснява използването на данните, заради вече по-обработения си характер за</w:t>
      </w:r>
      <w:r w:rsidR="003E2DEF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разлика от с</w:t>
      </w:r>
      <w:r w:rsidR="003E2DEF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у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ровите </w:t>
      </w:r>
      <w:r w:rsidR="003E2DEF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файлове с данни.</w:t>
      </w:r>
    </w:p>
    <w:p w14:paraId="32CA7AAB" w14:textId="48AB7EB0" w:rsidR="003E2DEF" w:rsidRPr="00241172" w:rsidRDefault="003E2DEF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Репортите предоставят критична информация за вземане на решения в следните направления:</w:t>
      </w:r>
    </w:p>
    <w:p w14:paraId="30175521" w14:textId="7D0303B5" w:rsidR="003E2DEF" w:rsidRPr="00241172" w:rsidRDefault="003E2DEF" w:rsidP="003E2DE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Оценка на кредитния риск </w:t>
      </w:r>
      <w:r w:rsidR="00241172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–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Чрез визуализация на статусите на заемите (изпълнени, неизпълнени, текущи с дълг и т.н.), банката може да 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идентифицира рискови сегменти от портфолиото си в момента и как е било през годините.</w:t>
      </w:r>
    </w:p>
    <w:p w14:paraId="044206A9" w14:textId="0C111272" w:rsidR="00241172" w:rsidRPr="00241172" w:rsidRDefault="00376610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D458F" wp14:editId="7A1D2C99">
                <wp:simplePos x="0" y="0"/>
                <wp:positionH relativeFrom="column">
                  <wp:posOffset>420370</wp:posOffset>
                </wp:positionH>
                <wp:positionV relativeFrom="paragraph">
                  <wp:posOffset>3518535</wp:posOffset>
                </wp:positionV>
                <wp:extent cx="5759450" cy="635"/>
                <wp:effectExtent l="0" t="0" r="12700" b="0"/>
                <wp:wrapSquare wrapText="bothSides"/>
                <wp:docPr id="121229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32CFA" w14:textId="644490F5" w:rsidR="00376610" w:rsidRPr="00376610" w:rsidRDefault="00376610" w:rsidP="00376610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376610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Фигура </w:t>
                            </w:r>
                            <w:r w:rsidRPr="00376610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76610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Фигура \* ARABIC </w:instrText>
                            </w:r>
                            <w:r w:rsidRPr="00376610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D5C37"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376610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76610">
                              <w:rPr>
                                <w:color w:val="auto"/>
                                <w:sz w:val="24"/>
                                <w:szCs w:val="24"/>
                              </w:rPr>
                              <w:t>: Репорт 1 - Кредитен риск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D45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.1pt;margin-top:277.05pt;width:453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" filled="f" stroked="f">
                <v:textbox style="mso-fit-shape-to-text:t" inset="0,0,0,0">
                  <w:txbxContent>
                    <w:p w14:paraId="00F32CFA" w14:textId="644490F5" w:rsidR="00376610" w:rsidRPr="00376610" w:rsidRDefault="00376610" w:rsidP="00376610">
                      <w:pPr>
                        <w:pStyle w:val="Caption"/>
                        <w:jc w:val="center"/>
                        <w:rPr>
                          <w:noProof/>
                          <w:color w:val="auto"/>
                          <w:sz w:val="32"/>
                          <w:szCs w:val="32"/>
                        </w:rPr>
                      </w:pPr>
                      <w:r w:rsidRPr="00376610">
                        <w:rPr>
                          <w:color w:val="auto"/>
                          <w:sz w:val="24"/>
                          <w:szCs w:val="24"/>
                        </w:rPr>
                        <w:t xml:space="preserve">Фигура </w:t>
                      </w:r>
                      <w:r w:rsidRPr="00376610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376610">
                        <w:rPr>
                          <w:color w:val="auto"/>
                          <w:sz w:val="24"/>
                          <w:szCs w:val="24"/>
                        </w:rPr>
                        <w:instrText xml:space="preserve"> SEQ Фигура \* ARABIC </w:instrText>
                      </w:r>
                      <w:r w:rsidRPr="00376610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2D5C37"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376610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376610">
                        <w:rPr>
                          <w:color w:val="auto"/>
                          <w:sz w:val="24"/>
                          <w:szCs w:val="24"/>
                        </w:rPr>
                        <w:t>: Репорт 1 - Кредитен риск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1172">
        <w:rPr>
          <w:noProof/>
        </w:rPr>
        <w:drawing>
          <wp:anchor distT="0" distB="0" distL="114300" distR="114300" simplePos="0" relativeHeight="251661312" behindDoc="0" locked="0" layoutInCell="1" allowOverlap="1" wp14:anchorId="651E29A5" wp14:editId="03E1B626">
            <wp:simplePos x="0" y="0"/>
            <wp:positionH relativeFrom="column">
              <wp:posOffset>420370</wp:posOffset>
            </wp:positionH>
            <wp:positionV relativeFrom="paragraph">
              <wp:posOffset>5715</wp:posOffset>
            </wp:positionV>
            <wp:extent cx="5759450" cy="3455670"/>
            <wp:effectExtent l="0" t="0" r="0" b="0"/>
            <wp:wrapSquare wrapText="bothSides"/>
            <wp:docPr id="10629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92520" w14:textId="06E5A94D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1890450" w14:textId="77777777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B089705" w14:textId="582C67DF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E60198" w14:textId="6CDC8370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608F6CA" w14:textId="375663DA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C43C96" w14:textId="773F51B4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F48F00" w14:textId="21A31110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4ABC89E" w14:textId="7C89AC19" w:rsidR="00EF7DFD" w:rsidRPr="00376610" w:rsidRDefault="00EF7DFD" w:rsidP="00376610">
      <w:p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119587B" w14:textId="73684127" w:rsidR="00241172" w:rsidRPr="00241172" w:rsidRDefault="00241172" w:rsidP="00EF7DFD">
      <w:pPr>
        <w:pStyle w:val="ListParagraph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05F0EA68" w14:textId="011DCD5F" w:rsidR="002D5C37" w:rsidRDefault="00241172" w:rsidP="002D5C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Анализ на демографски и регионални фактори – Репортите показват връзката между възрастта на клиентите, безработицата по региони и вероятността от неизпълнение на заем. Това подпомага таргетиране на услуги и управление на риска.</w:t>
      </w:r>
    </w:p>
    <w:p w14:paraId="4A8F198B" w14:textId="6F5C6E9B" w:rsidR="002D5C37" w:rsidRPr="002D5C37" w:rsidRDefault="002D5C37" w:rsidP="002D5C37">
      <w:p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D5C37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lastRenderedPageBreak/>
        <w:drawing>
          <wp:anchor distT="0" distB="0" distL="114300" distR="114300" simplePos="0" relativeHeight="251664384" behindDoc="0" locked="0" layoutInCell="1" allowOverlap="1" wp14:anchorId="02677721" wp14:editId="21231CA4">
            <wp:simplePos x="0" y="0"/>
            <wp:positionH relativeFrom="column">
              <wp:posOffset>350520</wp:posOffset>
            </wp:positionH>
            <wp:positionV relativeFrom="paragraph">
              <wp:posOffset>39370</wp:posOffset>
            </wp:positionV>
            <wp:extent cx="5543550" cy="3872865"/>
            <wp:effectExtent l="0" t="0" r="0" b="0"/>
            <wp:wrapSquare wrapText="bothSides"/>
            <wp:docPr id="711284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D99F38" wp14:editId="41043E96">
                <wp:simplePos x="0" y="0"/>
                <wp:positionH relativeFrom="column">
                  <wp:posOffset>350520</wp:posOffset>
                </wp:positionH>
                <wp:positionV relativeFrom="paragraph">
                  <wp:posOffset>3969385</wp:posOffset>
                </wp:positionV>
                <wp:extent cx="5543550" cy="635"/>
                <wp:effectExtent l="0" t="0" r="0" b="10795"/>
                <wp:wrapTopAndBottom/>
                <wp:docPr id="1916867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7F51A" w14:textId="439A79D9" w:rsidR="002D5C37" w:rsidRPr="002D5C37" w:rsidRDefault="002D5C37" w:rsidP="002D5C3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2D5C37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Фигура </w:t>
                            </w:r>
                            <w:r w:rsidRPr="002D5C37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D5C37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Фигура \* ARABIC </w:instrText>
                            </w:r>
                            <w:r w:rsidRPr="002D5C37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D5C37"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2D5C37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D5C37">
                              <w:rPr>
                                <w:color w:val="auto"/>
                                <w:sz w:val="24"/>
                                <w:szCs w:val="24"/>
                              </w:rPr>
                              <w:t>: Репорт 2 - Демографски и регионални фактори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9F38" id="_x0000_s1027" type="#_x0000_t202" style="position:absolute;margin-left:27.6pt;margin-top:312.55pt;width:436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" filled="f" stroked="f">
                <v:textbox style="mso-fit-shape-to-text:t" inset="0,0,0,0">
                  <w:txbxContent>
                    <w:p w14:paraId="5177F51A" w14:textId="439A79D9" w:rsidR="002D5C37" w:rsidRPr="002D5C37" w:rsidRDefault="002D5C37" w:rsidP="002D5C3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</w:pPr>
                      <w:r w:rsidRPr="002D5C37">
                        <w:rPr>
                          <w:color w:val="auto"/>
                          <w:sz w:val="24"/>
                          <w:szCs w:val="24"/>
                        </w:rPr>
                        <w:t xml:space="preserve">Фигура </w:t>
                      </w:r>
                      <w:r w:rsidRPr="002D5C37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D5C37">
                        <w:rPr>
                          <w:color w:val="auto"/>
                          <w:sz w:val="24"/>
                          <w:szCs w:val="24"/>
                        </w:rPr>
                        <w:instrText xml:space="preserve"> SEQ Фигура \* ARABIC </w:instrText>
                      </w:r>
                      <w:r w:rsidRPr="002D5C37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2D5C37">
                        <w:rPr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2D5C37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D5C37">
                        <w:rPr>
                          <w:color w:val="auto"/>
                          <w:sz w:val="24"/>
                          <w:szCs w:val="24"/>
                        </w:rPr>
                        <w:t>: Репорт 2 - Демографски и регионални фактори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1179ED4" w14:textId="5DDD9552" w:rsidR="00241172" w:rsidRDefault="00241172" w:rsidP="002411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Поведенчески анализ на транзакции – Сравнението между изпълнителни и неизпълнителни клиенти по типове разходи (наем, застраховка, лихви и др.) разкрива модели, които могат да се използват за прогнозиране на бъдещо поведение.</w:t>
      </w:r>
    </w:p>
    <w:p w14:paraId="14D1FD3A" w14:textId="77777777" w:rsidR="00376610" w:rsidRDefault="00376610" w:rsidP="00376610">
      <w:pPr>
        <w:keepNext/>
        <w:ind w:left="1080"/>
      </w:pPr>
      <w:r>
        <w:rPr>
          <w:noProof/>
        </w:rPr>
        <w:lastRenderedPageBreak/>
        <w:drawing>
          <wp:inline distT="0" distB="0" distL="0" distR="0" wp14:anchorId="0BD6BFEA" wp14:editId="59091C12">
            <wp:extent cx="5111750" cy="4549288"/>
            <wp:effectExtent l="0" t="0" r="0" b="3810"/>
            <wp:docPr id="766112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741" cy="455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D0DB" w14:textId="0C8230FC" w:rsidR="00376610" w:rsidRPr="00376610" w:rsidRDefault="00376610" w:rsidP="00376610">
      <w:pPr>
        <w:pStyle w:val="Caption"/>
        <w:jc w:val="center"/>
        <w:rPr>
          <w:rFonts w:ascii="Times New Roman" w:hAnsi="Times New Roman" w:cs="Times New Roman"/>
          <w:bCs/>
          <w:color w:val="auto"/>
          <w:sz w:val="36"/>
          <w:szCs w:val="36"/>
          <w:bdr w:val="none" w:sz="0" w:space="0" w:color="auto" w:frame="1"/>
          <w:shd w:val="clear" w:color="auto" w:fill="FFFFFF"/>
        </w:rPr>
      </w:pPr>
      <w:r w:rsidRPr="00376610">
        <w:rPr>
          <w:color w:val="auto"/>
          <w:sz w:val="24"/>
          <w:szCs w:val="24"/>
        </w:rPr>
        <w:t xml:space="preserve">Фигура </w:t>
      </w:r>
      <w:r w:rsidRPr="00376610">
        <w:rPr>
          <w:color w:val="auto"/>
          <w:sz w:val="24"/>
          <w:szCs w:val="24"/>
        </w:rPr>
        <w:fldChar w:fldCharType="begin"/>
      </w:r>
      <w:r w:rsidRPr="00376610">
        <w:rPr>
          <w:color w:val="auto"/>
          <w:sz w:val="24"/>
          <w:szCs w:val="24"/>
        </w:rPr>
        <w:instrText xml:space="preserve"> SEQ Фигура \* ARABIC </w:instrText>
      </w:r>
      <w:r w:rsidRPr="00376610">
        <w:rPr>
          <w:color w:val="auto"/>
          <w:sz w:val="24"/>
          <w:szCs w:val="24"/>
        </w:rPr>
        <w:fldChar w:fldCharType="separate"/>
      </w:r>
      <w:r w:rsidR="002D5C37">
        <w:rPr>
          <w:noProof/>
          <w:color w:val="auto"/>
          <w:sz w:val="24"/>
          <w:szCs w:val="24"/>
        </w:rPr>
        <w:t>3</w:t>
      </w:r>
      <w:r w:rsidRPr="00376610">
        <w:rPr>
          <w:color w:val="auto"/>
          <w:sz w:val="24"/>
          <w:szCs w:val="24"/>
        </w:rPr>
        <w:fldChar w:fldCharType="end"/>
      </w:r>
      <w:r w:rsidRPr="00376610">
        <w:rPr>
          <w:color w:val="auto"/>
          <w:sz w:val="24"/>
          <w:szCs w:val="24"/>
        </w:rPr>
        <w:t xml:space="preserve">: </w:t>
      </w:r>
      <w:r>
        <w:rPr>
          <w:color w:val="auto"/>
          <w:sz w:val="24"/>
          <w:szCs w:val="24"/>
        </w:rPr>
        <w:t xml:space="preserve">Репорт 3 - </w:t>
      </w:r>
      <w:r w:rsidRPr="00376610">
        <w:rPr>
          <w:color w:val="auto"/>
          <w:sz w:val="24"/>
          <w:szCs w:val="24"/>
        </w:rPr>
        <w:t>Поведенчески анализ на транзакции</w:t>
      </w:r>
    </w:p>
    <w:p w14:paraId="4222CF9E" w14:textId="13968417" w:rsidR="00241172" w:rsidRPr="00241172" w:rsidRDefault="00241172" w:rsidP="00EF7DFD">
      <w:pPr>
        <w:pStyle w:val="ListParagraph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542F8A7" w14:textId="20FDBB7E" w:rsidR="00241172" w:rsidRDefault="00241172" w:rsidP="002411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Регионална активност и клиентски профили </w:t>
      </w:r>
      <w:r w:rsidR="00376610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–</w:t>
      </w: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Табличните репорти показват кои региони генерират най-много транзакции и кредити, както и какви са средните стойности по възрастови групи. Това подпомага стратегическото планиране и разпределение на ресурси.</w:t>
      </w:r>
    </w:p>
    <w:p w14:paraId="5E815685" w14:textId="77777777" w:rsidR="00376610" w:rsidRDefault="00376610" w:rsidP="00376610">
      <w:pPr>
        <w:keepNext/>
      </w:pPr>
      <w:r>
        <w:rPr>
          <w:noProof/>
        </w:rPr>
        <w:lastRenderedPageBreak/>
        <w:drawing>
          <wp:inline distT="0" distB="0" distL="0" distR="0" wp14:anchorId="463D10B4" wp14:editId="2A8F5DAA">
            <wp:extent cx="5759450" cy="3326765"/>
            <wp:effectExtent l="0" t="0" r="0" b="6985"/>
            <wp:docPr id="1728204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0A9F" w14:textId="1E38A32E" w:rsidR="00376610" w:rsidRDefault="00376610" w:rsidP="00376610">
      <w:pPr>
        <w:pStyle w:val="Caption"/>
        <w:jc w:val="center"/>
        <w:rPr>
          <w:color w:val="auto"/>
          <w:sz w:val="24"/>
          <w:szCs w:val="24"/>
        </w:rPr>
      </w:pPr>
      <w:r w:rsidRPr="00376610">
        <w:rPr>
          <w:color w:val="auto"/>
          <w:sz w:val="24"/>
          <w:szCs w:val="24"/>
        </w:rPr>
        <w:t xml:space="preserve">Фигура </w:t>
      </w:r>
      <w:r w:rsidRPr="00376610">
        <w:rPr>
          <w:color w:val="auto"/>
          <w:sz w:val="24"/>
          <w:szCs w:val="24"/>
        </w:rPr>
        <w:fldChar w:fldCharType="begin"/>
      </w:r>
      <w:r w:rsidRPr="00376610">
        <w:rPr>
          <w:color w:val="auto"/>
          <w:sz w:val="24"/>
          <w:szCs w:val="24"/>
        </w:rPr>
        <w:instrText xml:space="preserve"> SEQ Фигура \* ARABIC </w:instrText>
      </w:r>
      <w:r w:rsidRPr="00376610">
        <w:rPr>
          <w:color w:val="auto"/>
          <w:sz w:val="24"/>
          <w:szCs w:val="24"/>
        </w:rPr>
        <w:fldChar w:fldCharType="separate"/>
      </w:r>
      <w:r w:rsidR="002D5C37">
        <w:rPr>
          <w:noProof/>
          <w:color w:val="auto"/>
          <w:sz w:val="24"/>
          <w:szCs w:val="24"/>
        </w:rPr>
        <w:t>4</w:t>
      </w:r>
      <w:r w:rsidRPr="00376610">
        <w:rPr>
          <w:color w:val="auto"/>
          <w:sz w:val="24"/>
          <w:szCs w:val="24"/>
        </w:rPr>
        <w:fldChar w:fldCharType="end"/>
      </w:r>
      <w:r w:rsidRPr="00376610">
        <w:rPr>
          <w:color w:val="auto"/>
          <w:sz w:val="24"/>
          <w:szCs w:val="24"/>
        </w:rPr>
        <w:t>: Репорт 4 - Регионална активност и клиентски профили</w:t>
      </w:r>
    </w:p>
    <w:p w14:paraId="4BDE4F27" w14:textId="77777777" w:rsidR="00376610" w:rsidRPr="00376610" w:rsidRDefault="00376610" w:rsidP="00376610"/>
    <w:p w14:paraId="1B9332DF" w14:textId="4142EF85" w:rsidR="003425A0" w:rsidRPr="003425A0" w:rsidRDefault="003425A0" w:rsidP="003425A0">
      <w:pPr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shd w:val="clear" w:color="auto" w:fill="FFFFFF"/>
        </w:rPr>
        <w:t>Power</w:t>
      </w:r>
      <w:r w:rsidRPr="003425A0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BI е избран като инструмент за визуализация поради следните причини:</w:t>
      </w:r>
    </w:p>
    <w:p w14:paraId="7913687B" w14:textId="5D8EC7C6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Интерактивност и динамика – Позволява на потребителите да филтрират, сортират и анализират данните в реално време, без нужда от технически умения.</w:t>
      </w:r>
    </w:p>
    <w:p w14:paraId="789C1DDB" w14:textId="0A630227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Интеграция с различни източници – Лесно свързване с всякакви бази данни.</w:t>
      </w:r>
    </w:p>
    <w:p w14:paraId="18325F69" w14:textId="2CBB6389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Мощни визуализации – Поддържа разнообразие от графики – линейни, секторни, географски карти, KPI индикатори – които правят анализа по-достъпен и разбираем.</w:t>
      </w:r>
    </w:p>
    <w:p w14:paraId="5F82F491" w14:textId="28BF1F1F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Подходящ за бизнес потребители – Power BI е широко използван в корпоративна среда, което улеснява приемането и използването на репортите от страна на мениджмънта.</w:t>
      </w:r>
    </w:p>
    <w:p w14:paraId="0AE63FE4" w14:textId="7753B97B" w:rsidR="00241172" w:rsidRDefault="00241172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53AFFA14" w14:textId="7BA65B48" w:rsidR="00241172" w:rsidRPr="00241172" w:rsidRDefault="00241172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sectPr w:rsidR="00241172" w:rsidRPr="00241172" w:rsidSect="00C55715">
      <w:headerReference w:type="first" r:id="rId20"/>
      <w:footerReference w:type="first" r:id="rId21"/>
      <w:pgSz w:w="11906" w:h="16838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16BC" w14:textId="77777777" w:rsidR="0065145A" w:rsidRDefault="0065145A">
      <w:pPr>
        <w:spacing w:after="0" w:line="240" w:lineRule="auto"/>
      </w:pPr>
      <w:r>
        <w:separator/>
      </w:r>
    </w:p>
  </w:endnote>
  <w:endnote w:type="continuationSeparator" w:id="0">
    <w:p w14:paraId="150006EB" w14:textId="77777777" w:rsidR="0065145A" w:rsidRDefault="00651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952190415"/>
      <w:docPartObj>
        <w:docPartGallery w:val="Page Numbers (Bottom of Page)"/>
        <w:docPartUnique/>
      </w:docPartObj>
    </w:sdtPr>
    <w:sdtContent>
      <w:sdt>
        <w:sdtPr>
          <w:rPr>
            <w:b/>
          </w:rPr>
          <w:id w:val="952190416"/>
          <w:docPartObj>
            <w:docPartGallery w:val="Page Numbers (Top of Page)"/>
            <w:docPartUnique/>
          </w:docPartObj>
        </w:sdtPr>
        <w:sdtContent>
          <w:p w14:paraId="7A22A036" w14:textId="77777777" w:rsidR="00174EF6" w:rsidRPr="00A3529B" w:rsidRDefault="00613F65">
            <w:pPr>
              <w:pStyle w:val="Footer"/>
              <w:jc w:val="right"/>
              <w:rPr>
                <w:b/>
              </w:rPr>
            </w:pP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19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D693CEB" w14:textId="77777777" w:rsidR="00174EF6" w:rsidRDefault="00174EF6">
    <w:pPr>
      <w:pStyle w:val="Footer"/>
    </w:pPr>
  </w:p>
  <w:p w14:paraId="6952BC3D" w14:textId="77777777" w:rsidR="00174EF6" w:rsidRDefault="00174E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1A61" w14:textId="77777777" w:rsidR="00174EF6" w:rsidRPr="00A3529B" w:rsidRDefault="00174EF6" w:rsidP="00C55715">
    <w:pPr>
      <w:pStyle w:val="Footer"/>
      <w:jc w:val="right"/>
      <w:rPr>
        <w:b/>
      </w:rPr>
    </w:pPr>
  </w:p>
  <w:p w14:paraId="51F5E470" w14:textId="77777777" w:rsidR="00174EF6" w:rsidRDefault="00174EF6" w:rsidP="00C55715">
    <w:pPr>
      <w:pStyle w:val="Footer"/>
      <w:jc w:val="right"/>
    </w:pPr>
  </w:p>
  <w:p w14:paraId="6149776D" w14:textId="77777777" w:rsidR="00174EF6" w:rsidRDefault="00174E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8647270"/>
      <w:docPartObj>
        <w:docPartGallery w:val="Page Numbers (Top of Page)"/>
        <w:docPartUnique/>
      </w:docPartObj>
    </w:sdtPr>
    <w:sdtContent>
      <w:p w14:paraId="320A3E8F" w14:textId="77777777" w:rsidR="00174EF6" w:rsidRPr="00A3529B" w:rsidRDefault="00613F65" w:rsidP="00C55715">
        <w:pPr>
          <w:pStyle w:val="Footer"/>
          <w:jc w:val="right"/>
          <w:rPr>
            <w:b/>
          </w:rPr>
        </w:pP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instrText xml:space="preserve"> PAGE </w:instrTex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2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t xml:space="preserve"> / 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instrText xml:space="preserve"> NUMPAGES  </w:instrTex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19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  <w:p w14:paraId="4E0EC6AB" w14:textId="77777777" w:rsidR="00174EF6" w:rsidRDefault="00174EF6" w:rsidP="00C5571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9AB7" w14:textId="77777777" w:rsidR="0065145A" w:rsidRDefault="0065145A">
      <w:pPr>
        <w:spacing w:after="0" w:line="240" w:lineRule="auto"/>
      </w:pPr>
      <w:r>
        <w:separator/>
      </w:r>
    </w:p>
  </w:footnote>
  <w:footnote w:type="continuationSeparator" w:id="0">
    <w:p w14:paraId="52D81541" w14:textId="77777777" w:rsidR="0065145A" w:rsidRDefault="00651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873E" w14:textId="485633E4" w:rsidR="00174EF6" w:rsidRPr="00F01888" w:rsidRDefault="00F01888">
    <w:pPr>
      <w:pStyle w:val="Header"/>
      <w:rPr>
        <w:lang w:val="en-GB"/>
      </w:rPr>
    </w:pPr>
    <w:r>
      <w:rPr>
        <w:rFonts w:ascii="Times New Roman" w:hAnsi="Times New Roman" w:cs="Times New Roman"/>
        <w:i/>
        <w:sz w:val="20"/>
        <w:szCs w:val="20"/>
        <w:lang w:val="en-GB"/>
      </w:rPr>
      <w:t>Bank Data Warehouse</w:t>
    </w:r>
  </w:p>
  <w:p w14:paraId="60E604A7" w14:textId="77777777" w:rsidR="00174EF6" w:rsidRPr="00F01888" w:rsidRDefault="00174EF6">
    <w:pPr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C11C" w14:textId="750E056F" w:rsidR="00583677" w:rsidRDefault="00583677">
    <w:pPr>
      <w:pStyle w:val="Header"/>
    </w:pPr>
    <w:r>
      <w:rPr>
        <w:noProof/>
      </w:rPr>
      <w:drawing>
        <wp:inline distT="0" distB="0" distL="0" distR="0" wp14:anchorId="35F372A1" wp14:editId="69279CB1">
          <wp:extent cx="5760720" cy="594995"/>
          <wp:effectExtent l="0" t="0" r="0" b="0"/>
          <wp:docPr id="840781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781270" name="Picture 8407812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9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3F39" w14:textId="2FA3914E" w:rsidR="0063500E" w:rsidRDefault="00635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CCC"/>
    <w:multiLevelType w:val="hybridMultilevel"/>
    <w:tmpl w:val="E9A85246"/>
    <w:lvl w:ilvl="0" w:tplc="C7860916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  <w:szCs w:val="34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C1E71"/>
    <w:multiLevelType w:val="hybridMultilevel"/>
    <w:tmpl w:val="2AA690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E8226A"/>
    <w:multiLevelType w:val="hybridMultilevel"/>
    <w:tmpl w:val="F30CCAC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B4720"/>
    <w:multiLevelType w:val="multilevel"/>
    <w:tmpl w:val="B72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5593"/>
    <w:multiLevelType w:val="hybridMultilevel"/>
    <w:tmpl w:val="5168658C"/>
    <w:lvl w:ilvl="0" w:tplc="4A2AB0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B24FA"/>
    <w:multiLevelType w:val="hybridMultilevel"/>
    <w:tmpl w:val="860035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5902696">
    <w:abstractNumId w:val="0"/>
  </w:num>
  <w:num w:numId="2" w16cid:durableId="1740983177">
    <w:abstractNumId w:val="4"/>
  </w:num>
  <w:num w:numId="3" w16cid:durableId="691808752">
    <w:abstractNumId w:val="2"/>
  </w:num>
  <w:num w:numId="4" w16cid:durableId="268700487">
    <w:abstractNumId w:val="5"/>
  </w:num>
  <w:num w:numId="5" w16cid:durableId="37634072">
    <w:abstractNumId w:val="1"/>
  </w:num>
  <w:num w:numId="6" w16cid:durableId="1831215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FD"/>
    <w:rsid w:val="000035B8"/>
    <w:rsid w:val="000230F9"/>
    <w:rsid w:val="00030D24"/>
    <w:rsid w:val="000327C4"/>
    <w:rsid w:val="00043A93"/>
    <w:rsid w:val="000525BA"/>
    <w:rsid w:val="00093508"/>
    <w:rsid w:val="000C37FB"/>
    <w:rsid w:val="000C42A2"/>
    <w:rsid w:val="000D5BF2"/>
    <w:rsid w:val="000E2749"/>
    <w:rsid w:val="000E4F3A"/>
    <w:rsid w:val="001335D4"/>
    <w:rsid w:val="001366BF"/>
    <w:rsid w:val="001440C6"/>
    <w:rsid w:val="00155217"/>
    <w:rsid w:val="001641A8"/>
    <w:rsid w:val="00174EF6"/>
    <w:rsid w:val="001901FC"/>
    <w:rsid w:val="001966F3"/>
    <w:rsid w:val="001A01D2"/>
    <w:rsid w:val="001C4DD8"/>
    <w:rsid w:val="001C4E4E"/>
    <w:rsid w:val="001C5CAA"/>
    <w:rsid w:val="001D0D59"/>
    <w:rsid w:val="001D3B7C"/>
    <w:rsid w:val="001E41ED"/>
    <w:rsid w:val="00204FE8"/>
    <w:rsid w:val="002126CF"/>
    <w:rsid w:val="00226EFC"/>
    <w:rsid w:val="00241172"/>
    <w:rsid w:val="00255FAC"/>
    <w:rsid w:val="00280222"/>
    <w:rsid w:val="00287093"/>
    <w:rsid w:val="002A4AA2"/>
    <w:rsid w:val="002D5C37"/>
    <w:rsid w:val="002E0FDB"/>
    <w:rsid w:val="003425A0"/>
    <w:rsid w:val="0036644C"/>
    <w:rsid w:val="00371A9E"/>
    <w:rsid w:val="00376610"/>
    <w:rsid w:val="00382701"/>
    <w:rsid w:val="003A1346"/>
    <w:rsid w:val="003A5842"/>
    <w:rsid w:val="003B57FE"/>
    <w:rsid w:val="003C567F"/>
    <w:rsid w:val="003E2DEF"/>
    <w:rsid w:val="004037AA"/>
    <w:rsid w:val="00403F8B"/>
    <w:rsid w:val="0041114E"/>
    <w:rsid w:val="00435C69"/>
    <w:rsid w:val="00447EA1"/>
    <w:rsid w:val="00475B65"/>
    <w:rsid w:val="00485EED"/>
    <w:rsid w:val="004A5A60"/>
    <w:rsid w:val="004B5DE5"/>
    <w:rsid w:val="004C35C0"/>
    <w:rsid w:val="004D4F49"/>
    <w:rsid w:val="004E6553"/>
    <w:rsid w:val="004F3AE2"/>
    <w:rsid w:val="005217E8"/>
    <w:rsid w:val="00567CDE"/>
    <w:rsid w:val="005821A1"/>
    <w:rsid w:val="00583677"/>
    <w:rsid w:val="005A729A"/>
    <w:rsid w:val="005B769C"/>
    <w:rsid w:val="005C4071"/>
    <w:rsid w:val="005C42E7"/>
    <w:rsid w:val="005D66A8"/>
    <w:rsid w:val="005E53EA"/>
    <w:rsid w:val="005F58A0"/>
    <w:rsid w:val="00600AC1"/>
    <w:rsid w:val="00602293"/>
    <w:rsid w:val="00613F65"/>
    <w:rsid w:val="00617D4F"/>
    <w:rsid w:val="0062558D"/>
    <w:rsid w:val="0063500E"/>
    <w:rsid w:val="0065145A"/>
    <w:rsid w:val="006558A9"/>
    <w:rsid w:val="00661FDC"/>
    <w:rsid w:val="00671764"/>
    <w:rsid w:val="0068057D"/>
    <w:rsid w:val="006845C5"/>
    <w:rsid w:val="006B354D"/>
    <w:rsid w:val="006C0222"/>
    <w:rsid w:val="006C70C5"/>
    <w:rsid w:val="006E08F3"/>
    <w:rsid w:val="006F24BC"/>
    <w:rsid w:val="00715A40"/>
    <w:rsid w:val="0072317C"/>
    <w:rsid w:val="007472A0"/>
    <w:rsid w:val="00751679"/>
    <w:rsid w:val="007A7FC5"/>
    <w:rsid w:val="007C1884"/>
    <w:rsid w:val="007C4BBF"/>
    <w:rsid w:val="007E3F93"/>
    <w:rsid w:val="007E45EF"/>
    <w:rsid w:val="007F2FD8"/>
    <w:rsid w:val="007F7609"/>
    <w:rsid w:val="00802B07"/>
    <w:rsid w:val="0081387B"/>
    <w:rsid w:val="008269CB"/>
    <w:rsid w:val="00826B2A"/>
    <w:rsid w:val="008560D4"/>
    <w:rsid w:val="00857379"/>
    <w:rsid w:val="00865F35"/>
    <w:rsid w:val="00880343"/>
    <w:rsid w:val="00894DEC"/>
    <w:rsid w:val="008968DD"/>
    <w:rsid w:val="008C733B"/>
    <w:rsid w:val="008F19AD"/>
    <w:rsid w:val="009172F1"/>
    <w:rsid w:val="009222C9"/>
    <w:rsid w:val="009230F7"/>
    <w:rsid w:val="00924BFB"/>
    <w:rsid w:val="009361E2"/>
    <w:rsid w:val="00937D10"/>
    <w:rsid w:val="009469F3"/>
    <w:rsid w:val="00951337"/>
    <w:rsid w:val="009722C0"/>
    <w:rsid w:val="00995BEF"/>
    <w:rsid w:val="00995FF8"/>
    <w:rsid w:val="009C220B"/>
    <w:rsid w:val="009C2C51"/>
    <w:rsid w:val="00A21C40"/>
    <w:rsid w:val="00A2466B"/>
    <w:rsid w:val="00A25F7F"/>
    <w:rsid w:val="00A37988"/>
    <w:rsid w:val="00A413B8"/>
    <w:rsid w:val="00A6089C"/>
    <w:rsid w:val="00A819A6"/>
    <w:rsid w:val="00A84020"/>
    <w:rsid w:val="00AB5868"/>
    <w:rsid w:val="00AB63C7"/>
    <w:rsid w:val="00AD7363"/>
    <w:rsid w:val="00B062BB"/>
    <w:rsid w:val="00B10CC7"/>
    <w:rsid w:val="00B44CCA"/>
    <w:rsid w:val="00B44E44"/>
    <w:rsid w:val="00B47114"/>
    <w:rsid w:val="00B5148D"/>
    <w:rsid w:val="00B65DCD"/>
    <w:rsid w:val="00BC2D85"/>
    <w:rsid w:val="00BE3746"/>
    <w:rsid w:val="00BF61F5"/>
    <w:rsid w:val="00C4573F"/>
    <w:rsid w:val="00C65443"/>
    <w:rsid w:val="00C72ED7"/>
    <w:rsid w:val="00C95A00"/>
    <w:rsid w:val="00CA1567"/>
    <w:rsid w:val="00CD42F2"/>
    <w:rsid w:val="00CD77BE"/>
    <w:rsid w:val="00D02A94"/>
    <w:rsid w:val="00D04B6F"/>
    <w:rsid w:val="00D2017B"/>
    <w:rsid w:val="00D24727"/>
    <w:rsid w:val="00D336B4"/>
    <w:rsid w:val="00D35243"/>
    <w:rsid w:val="00D6566B"/>
    <w:rsid w:val="00D7025C"/>
    <w:rsid w:val="00D82158"/>
    <w:rsid w:val="00D92D12"/>
    <w:rsid w:val="00DB1D3D"/>
    <w:rsid w:val="00DD52A9"/>
    <w:rsid w:val="00DF297E"/>
    <w:rsid w:val="00E022DE"/>
    <w:rsid w:val="00E07E44"/>
    <w:rsid w:val="00E103CA"/>
    <w:rsid w:val="00E10594"/>
    <w:rsid w:val="00E1788B"/>
    <w:rsid w:val="00E357E3"/>
    <w:rsid w:val="00E4365C"/>
    <w:rsid w:val="00E612A3"/>
    <w:rsid w:val="00EA2431"/>
    <w:rsid w:val="00EA3807"/>
    <w:rsid w:val="00EB01D5"/>
    <w:rsid w:val="00EB714D"/>
    <w:rsid w:val="00EC7A68"/>
    <w:rsid w:val="00EE0A25"/>
    <w:rsid w:val="00EE443A"/>
    <w:rsid w:val="00EE75B3"/>
    <w:rsid w:val="00EF7DFD"/>
    <w:rsid w:val="00F01888"/>
    <w:rsid w:val="00F25C86"/>
    <w:rsid w:val="00F3449E"/>
    <w:rsid w:val="00F348C8"/>
    <w:rsid w:val="00F4572F"/>
    <w:rsid w:val="00F669A3"/>
    <w:rsid w:val="00F70175"/>
    <w:rsid w:val="00FA43E0"/>
    <w:rsid w:val="00FB05E3"/>
    <w:rsid w:val="00FB19B3"/>
    <w:rsid w:val="00FE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96F28"/>
  <w15:chartTrackingRefBased/>
  <w15:docId w15:val="{C630DD3F-901B-4E3C-9DE1-7145E7FF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DEF"/>
    <w:pPr>
      <w:spacing w:after="200" w:line="276" w:lineRule="auto"/>
    </w:pPr>
    <w:rPr>
      <w:lang w:val="bg-BG"/>
    </w:rPr>
  </w:style>
  <w:style w:type="paragraph" w:styleId="Heading1">
    <w:name w:val="heading 1"/>
    <w:basedOn w:val="Normal"/>
    <w:link w:val="Heading1Char"/>
    <w:uiPriority w:val="9"/>
    <w:qFormat/>
    <w:rsid w:val="00EF7D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D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FD"/>
    <w:rPr>
      <w:rFonts w:ascii="Times New Roman" w:eastAsia="Times New Roman" w:hAnsi="Times New Roman" w:cs="Times New Roman"/>
      <w:b/>
      <w:bCs/>
      <w:kern w:val="36"/>
      <w:sz w:val="48"/>
      <w:szCs w:val="48"/>
      <w:lang w:val="bg-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EF7DF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EF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DFD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EF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DFD"/>
    <w:rPr>
      <w:lang w:val="bg-BG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F7DFD"/>
    <w:pPr>
      <w:spacing w:after="120" w:line="360" w:lineRule="auto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F7DFD"/>
    <w:pPr>
      <w:spacing w:after="100"/>
      <w:ind w:left="440"/>
    </w:pPr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EF7D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F7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F7DFD"/>
    <w:rPr>
      <w:i/>
      <w:iCs/>
    </w:rPr>
  </w:style>
  <w:style w:type="character" w:customStyle="1" w:styleId="accordion-tabbedtab-mobile">
    <w:name w:val="accordion-tabbed__tab-mobile"/>
    <w:basedOn w:val="DefaultParagraphFont"/>
    <w:rsid w:val="00EF7DFD"/>
  </w:style>
  <w:style w:type="character" w:customStyle="1" w:styleId="captextimg">
    <w:name w:val="cap_textimg"/>
    <w:basedOn w:val="DefaultParagraphFont"/>
    <w:rsid w:val="00EF7DFD"/>
  </w:style>
  <w:style w:type="character" w:styleId="Hyperlink">
    <w:name w:val="Hyperlink"/>
    <w:basedOn w:val="DefaultParagraphFont"/>
    <w:uiPriority w:val="99"/>
    <w:unhideWhenUsed/>
    <w:rsid w:val="007F76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60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E2DE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6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513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CFD5E4"/>
            <w:bottom w:val="none" w:sz="0" w:space="0" w:color="auto"/>
            <w:right w:val="none" w:sz="0" w:space="0" w:color="auto"/>
          </w:divBdr>
        </w:div>
        <w:div w:id="91320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CFD5E4"/>
            <w:bottom w:val="none" w:sz="0" w:space="0" w:color="auto"/>
            <w:right w:val="none" w:sz="0" w:space="0" w:color="auto"/>
          </w:divBdr>
        </w:div>
      </w:divsChild>
    </w:div>
    <w:div w:id="8985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3.gif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FB8674EAB01408D2CD351B6870B78" ma:contentTypeVersion="4" ma:contentTypeDescription="Create a new document." ma:contentTypeScope="" ma:versionID="51e768ff741c68b30e85893af5396166">
  <xsd:schema xmlns:xsd="http://www.w3.org/2001/XMLSchema" xmlns:xs="http://www.w3.org/2001/XMLSchema" xmlns:p="http://schemas.microsoft.com/office/2006/metadata/properties" xmlns:ns3="77bfeeec-882b-478f-8854-d017f2826c91" targetNamespace="http://schemas.microsoft.com/office/2006/metadata/properties" ma:root="true" ma:fieldsID="3edfd64700b614bf3a0db4d047166efa" ns3:_="">
    <xsd:import namespace="77bfeeec-882b-478f-8854-d017f2826c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feeec-882b-478f-8854-d017f282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A31817-2AB3-4238-8829-AE254F139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B71839-8CFB-4944-B484-445587957D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0C2DC1-B5F2-4DC9-B3CB-61745FF98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feeec-882b-478f-8854-d017f2826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 М. Папаринова</dc:creator>
  <cp:keywords/>
  <dc:description/>
  <cp:lastModifiedBy>Силвия Красимирова Войнска</cp:lastModifiedBy>
  <cp:revision>24</cp:revision>
  <dcterms:created xsi:type="dcterms:W3CDTF">2022-04-13T18:10:00Z</dcterms:created>
  <dcterms:modified xsi:type="dcterms:W3CDTF">2026-01-26T15:49:00Z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0x010100BF6FB8674EAB01408D2CD351B6870B78</vt:lpwstr>
  </property>
</Properties>
</file>