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AB804" w14:textId="1436E960" w:rsidR="00EF7DFD" w:rsidRPr="00241172" w:rsidRDefault="00B47114" w:rsidP="00EF7DFD">
      <w:pPr>
        <w:jc w:val="center"/>
        <w:rPr>
          <w:rFonts w:ascii="Times New Roman" w:hAnsi="Times New Roman" w:cs="Times New Roman"/>
          <w:sz w:val="34"/>
          <w:szCs w:val="34"/>
        </w:rPr>
      </w:pPr>
      <w:r w:rsidRPr="00241172">
        <w:rPr>
          <w:rFonts w:ascii="Times New Roman" w:hAnsi="Times New Roman" w:cs="Times New Roman"/>
          <w:sz w:val="34"/>
          <w:szCs w:val="34"/>
        </w:rPr>
        <w:t>Софийски университет „Св. Климент Охридски“</w:t>
      </w:r>
    </w:p>
    <w:p w14:paraId="3EA20E10" w14:textId="728DF6DE" w:rsidR="00B47114" w:rsidRPr="00241172" w:rsidRDefault="00B47114" w:rsidP="00EF7DFD">
      <w:pPr>
        <w:jc w:val="center"/>
        <w:rPr>
          <w:rFonts w:ascii="Times New Roman" w:hAnsi="Times New Roman" w:cs="Times New Roman"/>
          <w:sz w:val="34"/>
          <w:szCs w:val="34"/>
        </w:rPr>
      </w:pPr>
      <w:r w:rsidRPr="00241172">
        <w:rPr>
          <w:rFonts w:ascii="Times New Roman" w:hAnsi="Times New Roman" w:cs="Times New Roman"/>
          <w:sz w:val="34"/>
          <w:szCs w:val="34"/>
        </w:rPr>
        <w:t>Факултет по математика и инфорамтика</w:t>
      </w:r>
    </w:p>
    <w:p w14:paraId="0B417B80" w14:textId="77777777" w:rsidR="00EF7DFD" w:rsidRPr="00241172" w:rsidRDefault="00EF7DFD" w:rsidP="00EF7DFD">
      <w:pPr>
        <w:jc w:val="center"/>
      </w:pPr>
      <w:r w:rsidRPr="00241172"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1B093E02" wp14:editId="5CF581DE">
            <wp:simplePos x="0" y="0"/>
            <wp:positionH relativeFrom="column">
              <wp:posOffset>2282974</wp:posOffset>
            </wp:positionH>
            <wp:positionV relativeFrom="paragraph">
              <wp:posOffset>199390</wp:posOffset>
            </wp:positionV>
            <wp:extent cx="1225886" cy="1933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5886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A2B9B3D" w14:textId="77777777" w:rsidR="00EF7DFD" w:rsidRPr="00241172" w:rsidRDefault="00EF7DFD" w:rsidP="00EF7DFD">
      <w:pPr>
        <w:spacing w:before="960"/>
        <w:rPr>
          <w:rFonts w:ascii="Times New Roman" w:hAnsi="Times New Roman" w:cs="Times New Roman"/>
          <w:sz w:val="72"/>
          <w:szCs w:val="72"/>
        </w:rPr>
      </w:pPr>
    </w:p>
    <w:p w14:paraId="25EF66C7" w14:textId="77777777" w:rsidR="00EF7DFD" w:rsidRPr="00241172" w:rsidRDefault="00EF7DFD" w:rsidP="00EF7DFD">
      <w:pPr>
        <w:spacing w:before="960"/>
        <w:rPr>
          <w:rFonts w:ascii="Times New Roman" w:hAnsi="Times New Roman" w:cs="Times New Roman"/>
          <w:sz w:val="72"/>
          <w:szCs w:val="72"/>
        </w:rPr>
      </w:pPr>
    </w:p>
    <w:p w14:paraId="6C469E2E" w14:textId="15F07F1F" w:rsidR="00EF7DFD" w:rsidRPr="00241172" w:rsidRDefault="00EF7DFD" w:rsidP="00EF7DFD">
      <w:pPr>
        <w:jc w:val="center"/>
        <w:rPr>
          <w:rFonts w:ascii="Times New Roman" w:hAnsi="Times New Roman" w:cs="Times New Roman"/>
          <w:sz w:val="72"/>
          <w:szCs w:val="72"/>
        </w:rPr>
      </w:pPr>
      <w:r w:rsidRPr="00241172">
        <w:rPr>
          <w:rFonts w:ascii="Times New Roman" w:hAnsi="Times New Roman" w:cs="Times New Roman"/>
          <w:sz w:val="72"/>
          <w:szCs w:val="72"/>
        </w:rPr>
        <w:t>Курсов</w:t>
      </w:r>
      <w:r w:rsidR="00583677" w:rsidRPr="00241172">
        <w:rPr>
          <w:rFonts w:ascii="Times New Roman" w:hAnsi="Times New Roman" w:cs="Times New Roman"/>
          <w:sz w:val="72"/>
          <w:szCs w:val="72"/>
        </w:rPr>
        <w:t xml:space="preserve"> проект</w:t>
      </w:r>
    </w:p>
    <w:p w14:paraId="6C2F4C42" w14:textId="77777777" w:rsidR="00EF7DFD" w:rsidRPr="00241172" w:rsidRDefault="00EF7DFD" w:rsidP="00EF7DFD">
      <w:pPr>
        <w:jc w:val="center"/>
        <w:rPr>
          <w:rFonts w:ascii="Times New Roman" w:hAnsi="Times New Roman" w:cs="Times New Roman"/>
          <w:sz w:val="30"/>
          <w:szCs w:val="30"/>
        </w:rPr>
      </w:pPr>
      <w:r w:rsidRPr="00241172">
        <w:rPr>
          <w:rFonts w:ascii="Times New Roman" w:hAnsi="Times New Roman" w:cs="Times New Roman"/>
          <w:sz w:val="30"/>
          <w:szCs w:val="30"/>
        </w:rPr>
        <w:t>на тема:</w:t>
      </w:r>
    </w:p>
    <w:p w14:paraId="6D8D826D" w14:textId="77777777" w:rsidR="00EF7DFD" w:rsidRPr="00241172" w:rsidRDefault="00EF7DFD" w:rsidP="00EF7D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D17293" w14:textId="634D1EF9" w:rsidR="00EF7DFD" w:rsidRPr="00241172" w:rsidRDefault="00EB01D5" w:rsidP="00EF7DFD">
      <w:pPr>
        <w:spacing w:before="80"/>
        <w:jc w:val="center"/>
        <w:rPr>
          <w:rFonts w:ascii="Times New Roman" w:hAnsi="Times New Roman" w:cs="Times New Roman"/>
          <w:sz w:val="52"/>
          <w:szCs w:val="18"/>
        </w:rPr>
      </w:pPr>
      <w:r w:rsidRPr="00241172">
        <w:rPr>
          <w:rFonts w:ascii="Times New Roman" w:hAnsi="Times New Roman" w:cs="Times New Roman"/>
          <w:sz w:val="52"/>
          <w:szCs w:val="18"/>
        </w:rPr>
        <w:t xml:space="preserve">Bank </w:t>
      </w:r>
      <w:r w:rsidR="00583677" w:rsidRPr="00241172">
        <w:rPr>
          <w:rFonts w:ascii="Times New Roman" w:hAnsi="Times New Roman" w:cs="Times New Roman"/>
          <w:sz w:val="52"/>
          <w:szCs w:val="18"/>
        </w:rPr>
        <w:t>Data Warehouse</w:t>
      </w:r>
    </w:p>
    <w:p w14:paraId="46256FA8" w14:textId="77777777" w:rsidR="00EF7DFD" w:rsidRPr="00241172" w:rsidRDefault="00EF7DFD" w:rsidP="00EF7DFD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25395C58" w14:textId="77777777" w:rsidR="00EF7DFD" w:rsidRPr="00241172" w:rsidRDefault="00EF7DFD" w:rsidP="00EF7DFD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24986D6B" w14:textId="77777777" w:rsidR="00EF7DFD" w:rsidRPr="00241172" w:rsidRDefault="00EF7DFD" w:rsidP="00EF7DFD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52258BA5" w14:textId="77777777" w:rsidR="00EF7DFD" w:rsidRPr="00241172" w:rsidRDefault="00EF7DFD" w:rsidP="00EF7DFD">
      <w:pPr>
        <w:spacing w:before="240"/>
        <w:rPr>
          <w:rFonts w:ascii="Times New Roman" w:hAnsi="Times New Roman" w:cs="Times New Roman"/>
          <w:sz w:val="24"/>
          <w:szCs w:val="24"/>
        </w:rPr>
        <w:sectPr w:rsidR="00EF7DFD" w:rsidRPr="00241172" w:rsidSect="00C55715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417" w:right="1417" w:bottom="1417" w:left="1417" w:header="709" w:footer="709" w:gutter="0"/>
          <w:cols w:space="708"/>
          <w:titlePg/>
          <w:docGrid w:linePitch="360"/>
        </w:sectPr>
      </w:pPr>
    </w:p>
    <w:p w14:paraId="6BFCD8AB" w14:textId="219164CF" w:rsidR="0063500E" w:rsidRPr="00241172" w:rsidRDefault="00EF7DFD" w:rsidP="00EF7DFD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241172">
        <w:rPr>
          <w:rFonts w:ascii="Times New Roman" w:hAnsi="Times New Roman" w:cs="Times New Roman"/>
          <w:sz w:val="24"/>
          <w:szCs w:val="24"/>
        </w:rPr>
        <w:t>Изготвил</w:t>
      </w:r>
      <w:r w:rsidR="00EB01D5" w:rsidRPr="00241172">
        <w:rPr>
          <w:rFonts w:ascii="Times New Roman" w:hAnsi="Times New Roman" w:cs="Times New Roman"/>
          <w:sz w:val="24"/>
          <w:szCs w:val="24"/>
        </w:rPr>
        <w:t>и</w:t>
      </w:r>
      <w:r w:rsidRPr="00241172">
        <w:rPr>
          <w:rFonts w:ascii="Times New Roman" w:hAnsi="Times New Roman" w:cs="Times New Roman"/>
          <w:sz w:val="24"/>
          <w:szCs w:val="24"/>
        </w:rPr>
        <w:t xml:space="preserve">: </w:t>
      </w:r>
      <w:r w:rsidR="005821A1" w:rsidRPr="00241172">
        <w:rPr>
          <w:rFonts w:ascii="Times New Roman" w:hAnsi="Times New Roman" w:cs="Times New Roman"/>
          <w:sz w:val="24"/>
          <w:szCs w:val="24"/>
        </w:rPr>
        <w:br/>
      </w:r>
      <w:r w:rsidR="00EB01D5" w:rsidRPr="00241172">
        <w:rPr>
          <w:rFonts w:ascii="Times New Roman" w:hAnsi="Times New Roman" w:cs="Times New Roman"/>
          <w:sz w:val="24"/>
          <w:szCs w:val="24"/>
        </w:rPr>
        <w:t>Димана</w:t>
      </w:r>
      <w:r w:rsidR="002126CF" w:rsidRPr="00241172">
        <w:rPr>
          <w:rFonts w:ascii="Times New Roman" w:hAnsi="Times New Roman" w:cs="Times New Roman"/>
          <w:sz w:val="24"/>
          <w:szCs w:val="24"/>
        </w:rPr>
        <w:t xml:space="preserve"> Маринова, ФН:</w:t>
      </w:r>
      <w:r w:rsidR="005821A1" w:rsidRPr="00241172">
        <w:rPr>
          <w:rFonts w:ascii="Times New Roman" w:hAnsi="Times New Roman" w:cs="Times New Roman"/>
          <w:sz w:val="24"/>
          <w:szCs w:val="24"/>
        </w:rPr>
        <w:t xml:space="preserve"> </w:t>
      </w:r>
      <w:r w:rsidR="002126CF" w:rsidRPr="00241172">
        <w:rPr>
          <w:rFonts w:ascii="Times New Roman" w:hAnsi="Times New Roman" w:cs="Times New Roman"/>
          <w:sz w:val="24"/>
          <w:szCs w:val="24"/>
        </w:rPr>
        <w:t>3MI02000</w:t>
      </w:r>
      <w:r w:rsidR="00CD42F2" w:rsidRPr="00241172">
        <w:rPr>
          <w:rFonts w:ascii="Times New Roman" w:hAnsi="Times New Roman" w:cs="Times New Roman"/>
          <w:sz w:val="24"/>
          <w:szCs w:val="24"/>
        </w:rPr>
        <w:t>15,</w:t>
      </w:r>
      <w:r w:rsidR="00CD42F2" w:rsidRPr="00241172">
        <w:rPr>
          <w:rFonts w:ascii="Times New Roman" w:hAnsi="Times New Roman" w:cs="Times New Roman"/>
          <w:sz w:val="24"/>
          <w:szCs w:val="24"/>
        </w:rPr>
        <w:br/>
      </w:r>
      <w:r w:rsidRPr="00241172">
        <w:rPr>
          <w:rFonts w:ascii="Times New Roman" w:hAnsi="Times New Roman" w:cs="Times New Roman"/>
          <w:sz w:val="24"/>
          <w:szCs w:val="24"/>
        </w:rPr>
        <w:t>Михаела Папаринова</w:t>
      </w:r>
      <w:r w:rsidR="00EB01D5" w:rsidRPr="00241172">
        <w:rPr>
          <w:rFonts w:ascii="Times New Roman" w:hAnsi="Times New Roman" w:cs="Times New Roman"/>
          <w:sz w:val="24"/>
          <w:szCs w:val="24"/>
        </w:rPr>
        <w:t>,</w:t>
      </w:r>
      <w:r w:rsidR="00CD42F2" w:rsidRPr="00241172">
        <w:rPr>
          <w:rFonts w:ascii="Times New Roman" w:hAnsi="Times New Roman" w:cs="Times New Roman"/>
          <w:sz w:val="24"/>
          <w:szCs w:val="24"/>
        </w:rPr>
        <w:t xml:space="preserve"> </w:t>
      </w:r>
      <w:r w:rsidR="00403F8B" w:rsidRPr="00241172">
        <w:rPr>
          <w:rFonts w:ascii="Times New Roman" w:hAnsi="Times New Roman" w:cs="Times New Roman"/>
          <w:sz w:val="24"/>
          <w:szCs w:val="24"/>
        </w:rPr>
        <w:t>ФН: 8MI0200032,</w:t>
      </w:r>
      <w:r w:rsidR="005821A1" w:rsidRPr="00241172">
        <w:rPr>
          <w:rFonts w:ascii="Times New Roman" w:hAnsi="Times New Roman" w:cs="Times New Roman"/>
          <w:sz w:val="24"/>
          <w:szCs w:val="24"/>
        </w:rPr>
        <w:t xml:space="preserve"> </w:t>
      </w:r>
      <w:r w:rsidR="0063500E" w:rsidRPr="00241172">
        <w:rPr>
          <w:rFonts w:ascii="Times New Roman" w:hAnsi="Times New Roman" w:cs="Times New Roman"/>
          <w:sz w:val="24"/>
          <w:szCs w:val="24"/>
        </w:rPr>
        <w:t xml:space="preserve">Силвия Войнска, </w:t>
      </w:r>
      <w:r w:rsidR="005821A1" w:rsidRPr="00241172">
        <w:rPr>
          <w:rFonts w:ascii="Times New Roman" w:hAnsi="Times New Roman" w:cs="Times New Roman"/>
          <w:sz w:val="24"/>
          <w:szCs w:val="24"/>
        </w:rPr>
        <w:t>ФН: 7MI0200010</w:t>
      </w:r>
      <w:r w:rsidR="005821A1" w:rsidRPr="00241172">
        <w:rPr>
          <w:rFonts w:ascii="Times New Roman" w:hAnsi="Times New Roman" w:cs="Times New Roman"/>
          <w:sz w:val="24"/>
          <w:szCs w:val="24"/>
        </w:rPr>
        <w:br/>
        <w:t>Спец. „Анализ на данни“</w:t>
      </w:r>
    </w:p>
    <w:p w14:paraId="49A6C8BB" w14:textId="77777777" w:rsidR="005821A1" w:rsidRPr="00241172" w:rsidRDefault="005821A1" w:rsidP="005821A1">
      <w:pPr>
        <w:rPr>
          <w:rFonts w:ascii="Times New Roman" w:hAnsi="Times New Roman" w:cs="Times New Roman"/>
          <w:sz w:val="24"/>
          <w:szCs w:val="24"/>
        </w:rPr>
      </w:pPr>
    </w:p>
    <w:p w14:paraId="6DE5A84F" w14:textId="72C794F4" w:rsidR="00EF7DFD" w:rsidRPr="00241172" w:rsidRDefault="00EF7DFD" w:rsidP="00EF7DFD">
      <w:pPr>
        <w:rPr>
          <w:rFonts w:ascii="Times New Roman" w:hAnsi="Times New Roman" w:cs="Times New Roman"/>
          <w:sz w:val="24"/>
          <w:szCs w:val="24"/>
        </w:rPr>
        <w:sectPr w:rsidR="00EF7DFD" w:rsidRPr="00241172" w:rsidSect="003F3E68">
          <w:type w:val="continuous"/>
          <w:pgSz w:w="11906" w:h="16838"/>
          <w:pgMar w:top="1417" w:right="1417" w:bottom="1417" w:left="1417" w:header="709" w:footer="709" w:gutter="0"/>
          <w:cols w:num="2" w:space="708"/>
          <w:docGrid w:linePitch="360"/>
        </w:sectPr>
      </w:pPr>
      <w:r w:rsidRPr="00241172">
        <w:rPr>
          <w:rFonts w:ascii="Times New Roman" w:hAnsi="Times New Roman" w:cs="Times New Roman"/>
          <w:sz w:val="24"/>
          <w:szCs w:val="24"/>
        </w:rPr>
        <w:t xml:space="preserve">Преподавател: </w:t>
      </w:r>
      <w:r w:rsidR="009361E2" w:rsidRPr="00241172">
        <w:rPr>
          <w:rFonts w:ascii="Times New Roman" w:hAnsi="Times New Roman" w:cs="Times New Roman"/>
          <w:sz w:val="24"/>
          <w:szCs w:val="24"/>
        </w:rPr>
        <w:t>Тодор Кичуков</w:t>
      </w:r>
      <w:r w:rsidR="005821A1" w:rsidRPr="00241172">
        <w:rPr>
          <w:rFonts w:ascii="Times New Roman" w:hAnsi="Times New Roman" w:cs="Times New Roman"/>
          <w:sz w:val="24"/>
          <w:szCs w:val="24"/>
        </w:rPr>
        <w:t xml:space="preserve"> </w:t>
      </w:r>
      <w:r w:rsidR="009361E2" w:rsidRPr="002411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76D0BE" w14:textId="77777777" w:rsidR="00EF7DFD" w:rsidRPr="00241172" w:rsidRDefault="00EF7DFD" w:rsidP="00EF7DFD">
      <w:pPr>
        <w:rPr>
          <w:rFonts w:ascii="Times New Roman" w:hAnsi="Times New Roman" w:cs="Times New Roman"/>
          <w:sz w:val="24"/>
          <w:szCs w:val="24"/>
        </w:rPr>
      </w:pPr>
    </w:p>
    <w:p w14:paraId="4F32CE2F" w14:textId="281B06B9" w:rsidR="00EF7DFD" w:rsidRPr="00241172" w:rsidRDefault="00EF7DFD" w:rsidP="00EF7DFD">
      <w:pPr>
        <w:jc w:val="center"/>
        <w:rPr>
          <w:rFonts w:ascii="Times New Roman" w:hAnsi="Times New Roman" w:cs="Times New Roman"/>
          <w:sz w:val="24"/>
          <w:szCs w:val="24"/>
        </w:rPr>
      </w:pPr>
      <w:r w:rsidRPr="00241172">
        <w:rPr>
          <w:rFonts w:ascii="Times New Roman" w:hAnsi="Times New Roman" w:cs="Times New Roman"/>
          <w:sz w:val="24"/>
          <w:szCs w:val="24"/>
        </w:rPr>
        <w:t>София, 202</w:t>
      </w:r>
      <w:r w:rsidR="001D0D59" w:rsidRPr="00241172">
        <w:rPr>
          <w:rFonts w:ascii="Times New Roman" w:hAnsi="Times New Roman" w:cs="Times New Roman"/>
          <w:sz w:val="24"/>
          <w:szCs w:val="24"/>
        </w:rPr>
        <w:t>6</w:t>
      </w:r>
    </w:p>
    <w:p w14:paraId="6B1CADA6" w14:textId="77777777" w:rsidR="00EF7DFD" w:rsidRPr="00241172" w:rsidRDefault="00EF7DFD" w:rsidP="00EF7DFD">
      <w:pPr>
        <w:rPr>
          <w:rFonts w:ascii="Times New Roman" w:hAnsi="Times New Roman" w:cs="Times New Roman"/>
          <w:sz w:val="24"/>
          <w:szCs w:val="24"/>
        </w:rPr>
        <w:sectPr w:rsidR="00EF7DFD" w:rsidRPr="00241172" w:rsidSect="006F3FDB">
          <w:type w:val="continuous"/>
          <w:pgSz w:w="11906" w:h="16838"/>
          <w:pgMar w:top="1134" w:right="1418" w:bottom="1134" w:left="1418" w:header="709" w:footer="709" w:gutter="0"/>
          <w:cols w:space="708"/>
          <w:titlePg/>
          <w:docGrid w:linePitch="360"/>
        </w:sectPr>
      </w:pPr>
    </w:p>
    <w:p w14:paraId="463EAB92" w14:textId="77777777" w:rsidR="00EF7DFD" w:rsidRPr="00241172" w:rsidRDefault="00EF7DFD" w:rsidP="00EF7DFD">
      <w:pPr>
        <w:rPr>
          <w:rFonts w:ascii="Times New Roman" w:hAnsi="Times New Roman" w:cs="Times New Roman"/>
          <w:sz w:val="24"/>
          <w:szCs w:val="24"/>
        </w:rPr>
      </w:pPr>
    </w:p>
    <w:p w14:paraId="6D48DA07" w14:textId="77777777" w:rsidR="00EF7DFD" w:rsidRPr="00241172" w:rsidRDefault="00EF7DFD" w:rsidP="00EF7DFD">
      <w:pPr>
        <w:jc w:val="center"/>
        <w:rPr>
          <w:rFonts w:ascii="Times New Roman" w:hAnsi="Times New Roman" w:cs="Times New Roman"/>
          <w:sz w:val="34"/>
          <w:szCs w:val="34"/>
        </w:rPr>
      </w:pPr>
      <w:r w:rsidRPr="00241172">
        <w:rPr>
          <w:rFonts w:ascii="Times New Roman" w:hAnsi="Times New Roman" w:cs="Times New Roman"/>
          <w:sz w:val="34"/>
          <w:szCs w:val="34"/>
        </w:rPr>
        <w:t>Съдържание</w:t>
      </w:r>
    </w:p>
    <w:p w14:paraId="1EE11E27" w14:textId="77777777" w:rsidR="00EF7DFD" w:rsidRPr="00241172" w:rsidRDefault="00EF7DFD" w:rsidP="00EF7DF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eastAsiaTheme="minorHAnsi"/>
          <w:lang w:val="bg-BG"/>
        </w:rPr>
        <w:id w:val="952190430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sz w:val="24"/>
          <w:szCs w:val="24"/>
        </w:rPr>
      </w:sdtEndPr>
      <w:sdtContent>
        <w:p w14:paraId="3D4E8F51" w14:textId="77777777" w:rsidR="00EF7DFD" w:rsidRPr="00241172" w:rsidRDefault="00EF7DFD" w:rsidP="00EF7DFD">
          <w:pPr>
            <w:pStyle w:val="TOC1"/>
            <w:rPr>
              <w:rFonts w:ascii="Times New Roman" w:hAnsi="Times New Roman" w:cs="Times New Roman"/>
              <w:sz w:val="24"/>
              <w:szCs w:val="24"/>
              <w:lang w:val="bg-BG"/>
            </w:rPr>
          </w:pPr>
          <w:r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t>Въведение</w:t>
          </w:r>
          <w:r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ptab w:relativeTo="margin" w:alignment="right" w:leader="dot"/>
          </w:r>
          <w:r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t>3</w:t>
          </w:r>
        </w:p>
        <w:p w14:paraId="09DCE567" w14:textId="5226229E" w:rsidR="00EF7DFD" w:rsidRPr="007F3AEA" w:rsidRDefault="00EF7DFD" w:rsidP="00EF7DFD">
          <w:pPr>
            <w:pStyle w:val="TOC1"/>
            <w:rPr>
              <w:rFonts w:ascii="Times New Roman" w:hAnsi="Times New Roman" w:cs="Times New Roman"/>
              <w:sz w:val="24"/>
              <w:szCs w:val="24"/>
              <w:lang w:val="en-GB"/>
            </w:rPr>
          </w:pPr>
          <w:r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t>Цели</w:t>
          </w:r>
          <w:r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ptab w:relativeTo="margin" w:alignment="right" w:leader="dot"/>
          </w:r>
          <w:r w:rsidR="007F3AEA">
            <w:rPr>
              <w:rFonts w:ascii="Times New Roman" w:hAnsi="Times New Roman" w:cs="Times New Roman"/>
              <w:sz w:val="24"/>
              <w:szCs w:val="24"/>
              <w:lang w:val="en-GB"/>
            </w:rPr>
            <w:t>3</w:t>
          </w:r>
        </w:p>
        <w:p w14:paraId="7A596520" w14:textId="6009E32C" w:rsidR="00EF7DFD" w:rsidRPr="00241172" w:rsidRDefault="009222C9" w:rsidP="00EF7DFD">
          <w:pPr>
            <w:pStyle w:val="TOC1"/>
            <w:rPr>
              <w:rFonts w:ascii="Times New Roman" w:hAnsi="Times New Roman" w:cs="Times New Roman"/>
              <w:sz w:val="24"/>
              <w:szCs w:val="24"/>
              <w:lang w:val="bg-BG"/>
            </w:rPr>
          </w:pPr>
          <w:r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t>Обосновка и мотивация на избрания подход</w:t>
          </w:r>
          <w:r w:rsidR="00EF7DFD"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ptab w:relativeTo="margin" w:alignment="right" w:leader="dot"/>
          </w:r>
          <w:r w:rsidR="00EF7DFD"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t>4</w:t>
          </w:r>
        </w:p>
        <w:p w14:paraId="52896C1E" w14:textId="3BA73925" w:rsidR="00EF7DFD" w:rsidRPr="00241172" w:rsidRDefault="009222C9" w:rsidP="00EF7DFD">
          <w:pPr>
            <w:pStyle w:val="TOC1"/>
            <w:rPr>
              <w:lang w:val="bg-BG"/>
            </w:rPr>
          </w:pPr>
          <w:r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t xml:space="preserve">Описание на ETL процеса </w:t>
          </w:r>
          <w:r w:rsidR="00EF7DFD" w:rsidRPr="00241172">
            <w:rPr>
              <w:lang w:val="bg-BG"/>
            </w:rPr>
            <w:ptab w:relativeTo="margin" w:alignment="right" w:leader="dot"/>
          </w:r>
          <w:r w:rsidR="00DD52A9"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t>8</w:t>
          </w:r>
        </w:p>
        <w:p w14:paraId="7D059F86" w14:textId="7D438734" w:rsidR="00EF7DFD" w:rsidRPr="00241172" w:rsidRDefault="00EA2431" w:rsidP="00EF7DFD">
          <w:pPr>
            <w:pStyle w:val="TOC3"/>
            <w:spacing w:line="360" w:lineRule="auto"/>
            <w:ind w:left="0"/>
            <w:outlineLvl w:val="2"/>
            <w:rPr>
              <w:rFonts w:ascii="Times New Roman" w:hAnsi="Times New Roman" w:cs="Times New Roman"/>
              <w:sz w:val="24"/>
              <w:szCs w:val="24"/>
              <w:lang w:val="bg-BG"/>
            </w:rPr>
          </w:pPr>
          <w:r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t>Модели</w:t>
          </w:r>
          <w:r w:rsidR="00EF7DFD"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ptab w:relativeTo="margin" w:alignment="right" w:leader="dot"/>
          </w:r>
          <w:r w:rsidR="00EF7DFD"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t>1</w:t>
          </w:r>
          <w:r w:rsidR="00DD52A9"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t>1</w:t>
          </w:r>
        </w:p>
        <w:p w14:paraId="5CE305A1" w14:textId="480A78F4" w:rsidR="00EA2431" w:rsidRPr="00241172" w:rsidRDefault="00EA2431" w:rsidP="00EA2431">
          <w:pPr>
            <w:pStyle w:val="TOC3"/>
            <w:spacing w:line="360" w:lineRule="auto"/>
            <w:ind w:left="0"/>
            <w:outlineLvl w:val="2"/>
            <w:rPr>
              <w:rFonts w:ascii="Times New Roman" w:hAnsi="Times New Roman" w:cs="Times New Roman"/>
              <w:sz w:val="24"/>
              <w:szCs w:val="24"/>
              <w:lang w:val="bg-BG"/>
            </w:rPr>
          </w:pPr>
          <w:r w:rsidRPr="00241172">
            <w:rPr>
              <w:lang w:val="bg-BG"/>
            </w:rPr>
            <w:tab/>
          </w:r>
          <w:r w:rsidR="00A21C40"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t xml:space="preserve">Source </w:t>
          </w:r>
          <w:r w:rsidR="00F01888"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t>Data Model (ERD)</w:t>
          </w:r>
          <w:r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ptab w:relativeTo="margin" w:alignment="right" w:leader="dot"/>
          </w:r>
          <w:r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t>11</w:t>
          </w:r>
        </w:p>
        <w:p w14:paraId="09440FF9" w14:textId="15E86B1D" w:rsidR="00EA2431" w:rsidRPr="00241172" w:rsidRDefault="00A21C40" w:rsidP="00EA2431">
          <w:pPr>
            <w:rPr>
              <w:rFonts w:ascii="Times New Roman" w:hAnsi="Times New Roman" w:cs="Times New Roman"/>
              <w:sz w:val="24"/>
              <w:szCs w:val="24"/>
            </w:rPr>
          </w:pPr>
          <w:r w:rsidRPr="00241172">
            <w:tab/>
          </w:r>
          <w:r w:rsidR="00F01888" w:rsidRPr="00241172">
            <w:rPr>
              <w:rFonts w:ascii="Times New Roman" w:hAnsi="Times New Roman" w:cs="Times New Roman"/>
              <w:sz w:val="24"/>
              <w:szCs w:val="24"/>
            </w:rPr>
            <w:t>Staging Data Model (ERD)</w:t>
          </w:r>
          <w:r w:rsidRPr="00241172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 w:rsidRPr="00241172">
            <w:rPr>
              <w:rFonts w:ascii="Times New Roman" w:hAnsi="Times New Roman" w:cs="Times New Roman"/>
              <w:sz w:val="24"/>
              <w:szCs w:val="24"/>
            </w:rPr>
            <w:t>11</w:t>
          </w:r>
        </w:p>
        <w:p w14:paraId="24DD455F" w14:textId="334AA017" w:rsidR="00F01888" w:rsidRPr="00241172" w:rsidRDefault="00F01888" w:rsidP="00F01888">
          <w:pPr>
            <w:ind w:firstLine="720"/>
          </w:pPr>
          <w:r w:rsidRPr="00241172">
            <w:rPr>
              <w:rFonts w:ascii="Times New Roman" w:hAnsi="Times New Roman" w:cs="Times New Roman"/>
              <w:sz w:val="24"/>
              <w:szCs w:val="24"/>
            </w:rPr>
            <w:t>DWH Data Model (ERD)</w:t>
          </w:r>
          <w:r w:rsidRPr="00241172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 w:rsidRPr="00241172">
            <w:rPr>
              <w:rFonts w:ascii="Times New Roman" w:hAnsi="Times New Roman" w:cs="Times New Roman"/>
              <w:sz w:val="24"/>
              <w:szCs w:val="24"/>
            </w:rPr>
            <w:t>11</w:t>
          </w:r>
        </w:p>
        <w:p w14:paraId="1F7BF7F0" w14:textId="77777777" w:rsidR="00583BE0" w:rsidRDefault="00F01888" w:rsidP="00F01888">
          <w:pPr>
            <w:pStyle w:val="TOC3"/>
            <w:spacing w:line="360" w:lineRule="auto"/>
            <w:ind w:left="0"/>
            <w:outlineLvl w:val="2"/>
            <w:rPr>
              <w:rFonts w:ascii="Times New Roman" w:hAnsi="Times New Roman" w:cs="Times New Roman"/>
              <w:sz w:val="24"/>
              <w:szCs w:val="24"/>
              <w:lang w:val="bg-BG"/>
            </w:rPr>
          </w:pPr>
          <w:r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t>Репорти</w:t>
          </w:r>
          <w:r w:rsidR="00EF7DFD"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ptab w:relativeTo="margin" w:alignment="right" w:leader="dot"/>
          </w:r>
          <w:r w:rsidR="00EF7DFD"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t>1</w:t>
          </w:r>
          <w:r w:rsidR="00DD52A9"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t>1</w:t>
          </w:r>
        </w:p>
        <w:p w14:paraId="4FA46EAC" w14:textId="6C013A09" w:rsidR="00EF7DFD" w:rsidRPr="00583BE0" w:rsidRDefault="00583BE0" w:rsidP="00583BE0">
          <w:pPr>
            <w:pStyle w:val="TOC3"/>
            <w:spacing w:line="360" w:lineRule="auto"/>
            <w:ind w:left="0"/>
            <w:outlineLvl w:val="2"/>
            <w:rPr>
              <w:rFonts w:ascii="Times New Roman" w:hAnsi="Times New Roman" w:cs="Times New Roman"/>
              <w:sz w:val="24"/>
              <w:szCs w:val="24"/>
              <w:lang w:val="bg-BG"/>
            </w:rPr>
          </w:pPr>
          <w:r>
            <w:rPr>
              <w:rFonts w:ascii="Times New Roman" w:hAnsi="Times New Roman" w:cs="Times New Roman"/>
              <w:sz w:val="24"/>
              <w:szCs w:val="24"/>
              <w:lang w:val="bg-BG"/>
            </w:rPr>
            <w:t>Изполвани технологии и литература</w:t>
          </w:r>
          <w:r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ptab w:relativeTo="margin" w:alignment="right" w:leader="dot"/>
          </w:r>
          <w:r w:rsidRPr="00241172">
            <w:rPr>
              <w:rFonts w:ascii="Times New Roman" w:hAnsi="Times New Roman" w:cs="Times New Roman"/>
              <w:sz w:val="24"/>
              <w:szCs w:val="24"/>
              <w:lang w:val="bg-BG"/>
            </w:rPr>
            <w:t>11</w:t>
          </w:r>
        </w:p>
      </w:sdtContent>
    </w:sdt>
    <w:p w14:paraId="7236A83B" w14:textId="77777777" w:rsidR="00EF7DFD" w:rsidRPr="00241172" w:rsidRDefault="00EF7DFD" w:rsidP="00EF7DFD">
      <w:pPr>
        <w:rPr>
          <w:rFonts w:ascii="Times New Roman" w:hAnsi="Times New Roman" w:cs="Times New Roman"/>
          <w:sz w:val="24"/>
          <w:szCs w:val="24"/>
        </w:rPr>
      </w:pPr>
    </w:p>
    <w:p w14:paraId="35E0C0EB" w14:textId="77777777" w:rsidR="00EF7DFD" w:rsidRPr="00241172" w:rsidRDefault="00EF7DFD" w:rsidP="00EF7DFD">
      <w:pPr>
        <w:rPr>
          <w:rFonts w:ascii="Times New Roman" w:hAnsi="Times New Roman" w:cs="Times New Roman"/>
          <w:sz w:val="24"/>
          <w:szCs w:val="24"/>
        </w:rPr>
      </w:pPr>
    </w:p>
    <w:p w14:paraId="0A55B6FD" w14:textId="77777777" w:rsidR="00EF7DFD" w:rsidRPr="00241172" w:rsidRDefault="00EF7DFD" w:rsidP="00EF7DFD">
      <w:pPr>
        <w:rPr>
          <w:rFonts w:ascii="Times New Roman" w:hAnsi="Times New Roman" w:cs="Times New Roman"/>
          <w:sz w:val="24"/>
          <w:szCs w:val="24"/>
        </w:rPr>
      </w:pPr>
    </w:p>
    <w:p w14:paraId="1559C38E" w14:textId="77777777" w:rsidR="00EF7DFD" w:rsidRPr="00241172" w:rsidRDefault="00EF7DFD" w:rsidP="00EF7DFD">
      <w:pPr>
        <w:rPr>
          <w:rFonts w:ascii="Times New Roman" w:hAnsi="Times New Roman" w:cs="Times New Roman"/>
          <w:sz w:val="24"/>
          <w:szCs w:val="24"/>
        </w:rPr>
      </w:pPr>
    </w:p>
    <w:p w14:paraId="2FAFE88B" w14:textId="77777777" w:rsidR="00EF7DFD" w:rsidRPr="00241172" w:rsidRDefault="00EF7DFD" w:rsidP="00EF7DFD">
      <w:pPr>
        <w:rPr>
          <w:rFonts w:ascii="Times New Roman" w:hAnsi="Times New Roman" w:cs="Times New Roman"/>
          <w:sz w:val="24"/>
          <w:szCs w:val="24"/>
        </w:rPr>
      </w:pPr>
    </w:p>
    <w:p w14:paraId="0A78DAB1" w14:textId="77777777" w:rsidR="00EF7DFD" w:rsidRPr="00241172" w:rsidRDefault="00EF7DFD" w:rsidP="00EF7DFD">
      <w:pPr>
        <w:rPr>
          <w:rFonts w:ascii="Times New Roman" w:hAnsi="Times New Roman" w:cs="Times New Roman"/>
          <w:sz w:val="24"/>
          <w:szCs w:val="24"/>
        </w:rPr>
      </w:pPr>
    </w:p>
    <w:p w14:paraId="596A62A2" w14:textId="77777777" w:rsidR="00EF7DFD" w:rsidRPr="00241172" w:rsidRDefault="00EF7DFD" w:rsidP="00EF7DFD">
      <w:pPr>
        <w:rPr>
          <w:rFonts w:ascii="Times New Roman" w:hAnsi="Times New Roman" w:cs="Times New Roman"/>
          <w:sz w:val="24"/>
          <w:szCs w:val="24"/>
        </w:rPr>
      </w:pPr>
    </w:p>
    <w:p w14:paraId="6156D2BE" w14:textId="77777777" w:rsidR="00EF7DFD" w:rsidRPr="00241172" w:rsidRDefault="00EF7DFD" w:rsidP="00EF7DFD">
      <w:pPr>
        <w:rPr>
          <w:rFonts w:ascii="Times New Roman" w:hAnsi="Times New Roman" w:cs="Times New Roman"/>
          <w:sz w:val="24"/>
          <w:szCs w:val="24"/>
        </w:rPr>
      </w:pPr>
    </w:p>
    <w:p w14:paraId="5ADFA075" w14:textId="77777777" w:rsidR="00EF7DFD" w:rsidRPr="00241172" w:rsidRDefault="00EF7DFD" w:rsidP="00EF7DFD">
      <w:pPr>
        <w:rPr>
          <w:rFonts w:ascii="Times New Roman" w:hAnsi="Times New Roman" w:cs="Times New Roman"/>
          <w:sz w:val="24"/>
          <w:szCs w:val="24"/>
        </w:rPr>
      </w:pPr>
    </w:p>
    <w:p w14:paraId="501B95C0" w14:textId="77777777" w:rsidR="00EF7DFD" w:rsidRPr="00241172" w:rsidRDefault="00EF7DFD" w:rsidP="00EF7DFD">
      <w:pPr>
        <w:rPr>
          <w:rFonts w:ascii="Times New Roman" w:hAnsi="Times New Roman" w:cs="Times New Roman"/>
          <w:sz w:val="24"/>
          <w:szCs w:val="24"/>
        </w:rPr>
      </w:pPr>
    </w:p>
    <w:p w14:paraId="4D4CBA25" w14:textId="77777777" w:rsidR="00EF7DFD" w:rsidRPr="00241172" w:rsidRDefault="00EF7DFD" w:rsidP="00EF7DFD">
      <w:pPr>
        <w:rPr>
          <w:rFonts w:ascii="Times New Roman" w:hAnsi="Times New Roman" w:cs="Times New Roman"/>
          <w:sz w:val="24"/>
          <w:szCs w:val="24"/>
        </w:rPr>
      </w:pPr>
    </w:p>
    <w:p w14:paraId="138DFDA7" w14:textId="77777777" w:rsidR="00EF7DFD" w:rsidRPr="00241172" w:rsidRDefault="00EF7DFD" w:rsidP="00EF7DFD">
      <w:pPr>
        <w:rPr>
          <w:rFonts w:ascii="Times New Roman" w:hAnsi="Times New Roman" w:cs="Times New Roman"/>
          <w:sz w:val="24"/>
          <w:szCs w:val="24"/>
        </w:rPr>
      </w:pPr>
    </w:p>
    <w:p w14:paraId="4948ABD6" w14:textId="77777777" w:rsidR="00EF7DFD" w:rsidRPr="00241172" w:rsidRDefault="00EF7DFD" w:rsidP="00EF7DFD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E46F9B6" w14:textId="77777777" w:rsidR="00EF7DFD" w:rsidRPr="007F3AEA" w:rsidRDefault="00EF7DFD" w:rsidP="00F01888">
      <w:pPr>
        <w:rPr>
          <w:rFonts w:ascii="Times New Roman" w:hAnsi="Times New Roman" w:cs="Times New Roman"/>
          <w:sz w:val="34"/>
          <w:szCs w:val="34"/>
          <w:lang w:val="en-GB"/>
        </w:rPr>
      </w:pPr>
    </w:p>
    <w:p w14:paraId="23E67B68" w14:textId="77777777" w:rsidR="00EF7DFD" w:rsidRPr="00241172" w:rsidRDefault="00EF7DFD" w:rsidP="00EF7DFD">
      <w:pPr>
        <w:jc w:val="center"/>
        <w:rPr>
          <w:rFonts w:ascii="Times New Roman" w:hAnsi="Times New Roman" w:cs="Times New Roman"/>
          <w:sz w:val="34"/>
          <w:szCs w:val="34"/>
        </w:rPr>
      </w:pPr>
      <w:r w:rsidRPr="00241172">
        <w:rPr>
          <w:rFonts w:ascii="Times New Roman" w:hAnsi="Times New Roman" w:cs="Times New Roman"/>
          <w:sz w:val="34"/>
          <w:szCs w:val="34"/>
        </w:rPr>
        <w:lastRenderedPageBreak/>
        <w:t>Въведение</w:t>
      </w:r>
    </w:p>
    <w:p w14:paraId="54CE68F7" w14:textId="7F281AD7" w:rsidR="00B623A2" w:rsidRPr="00B623A2" w:rsidRDefault="00EF7DFD" w:rsidP="00B623A2">
      <w:pPr>
        <w:tabs>
          <w:tab w:val="left" w:pos="225"/>
          <w:tab w:val="left" w:pos="691"/>
        </w:tabs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41172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241172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B623A2" w:rsidRPr="00B623A2">
        <w:rPr>
          <w:rFonts w:ascii="Times New Roman" w:hAnsi="Times New Roman" w:cs="Times New Roman"/>
          <w:sz w:val="24"/>
          <w:szCs w:val="24"/>
          <w:shd w:val="clear" w:color="auto" w:fill="FFFFFF"/>
        </w:rPr>
        <w:t>Проектът представлява изграждането на Data Warehouse с цел интеграция, трансформация и аналитична обработка на данни</w:t>
      </w:r>
      <w:r w:rsidR="00B623A2">
        <w:rPr>
          <w:rFonts w:ascii="Times New Roman" w:hAnsi="Times New Roman" w:cs="Times New Roman"/>
          <w:sz w:val="24"/>
          <w:szCs w:val="24"/>
          <w:shd w:val="clear" w:color="auto" w:fill="FFFFFF"/>
        </w:rPr>
        <w:t>, свързани с банкови процеси</w:t>
      </w:r>
      <w:r w:rsidR="00B623A2" w:rsidRPr="00B623A2">
        <w:rPr>
          <w:rFonts w:ascii="Times New Roman" w:hAnsi="Times New Roman" w:cs="Times New Roman"/>
          <w:sz w:val="24"/>
          <w:szCs w:val="24"/>
          <w:shd w:val="clear" w:color="auto" w:fill="FFFFFF"/>
        </w:rPr>
        <w:t>. Основната цел е да се създаде централизирана и структурирана среда, в която данните да бъдат подготвени за анализ, предоставяйки възможност за извличане на ценна информация и подкрепа на решенията в банков контекст. Системата е проектирана съгласно трислойна архитектура, включваща източников слой, междинен слой и аналитичен слой, следвайки методологията на Kimball, което осигурява ефективно и организирано управление на данните.</w:t>
      </w:r>
    </w:p>
    <w:p w14:paraId="0D9DB3A9" w14:textId="733F3C7E" w:rsidR="00B623A2" w:rsidRPr="00B623A2" w:rsidRDefault="00B623A2" w:rsidP="00B623A2">
      <w:pPr>
        <w:tabs>
          <w:tab w:val="left" w:pos="225"/>
          <w:tab w:val="left" w:pos="691"/>
        </w:tabs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B623A2">
        <w:rPr>
          <w:rFonts w:ascii="Times New Roman" w:hAnsi="Times New Roman" w:cs="Times New Roman"/>
          <w:sz w:val="24"/>
          <w:szCs w:val="24"/>
          <w:shd w:val="clear" w:color="auto" w:fill="FFFFFF"/>
        </w:rPr>
        <w:t>За проектиране на базата данни са създадени три модела с помощта на Oracle Data Modeling, които отразяват различните слоеве на Data Warehouse. Първият модел представя източниковите данни, включително таблици като district, client, account, disposition, card, bank_transaction, permanent_order и loan, съдържащи основни бизнес атрибути без предварителна агрегация. Вторият модел се фокусира върху междинния слой за трансформация, където данните се подготвят за аналитичния слой</w:t>
      </w:r>
      <w:r w:rsidR="007F3AEA" w:rsidRPr="007F3AE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Pr="00B623A2">
        <w:rPr>
          <w:rFonts w:ascii="Times New Roman" w:hAnsi="Times New Roman" w:cs="Times New Roman"/>
          <w:sz w:val="24"/>
          <w:szCs w:val="24"/>
          <w:shd w:val="clear" w:color="auto" w:fill="FFFFFF"/>
        </w:rPr>
        <w:t>Третият модел представлява аналитичния</w:t>
      </w:r>
      <w:r w:rsidR="007F3AEA" w:rsidRPr="007F3AE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</w:t>
      </w:r>
      <w:r w:rsidR="007F3AE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data</w:t>
      </w:r>
      <w:r w:rsidR="007F3AEA" w:rsidRPr="007F3AE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7F3AE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warehouse</w:t>
      </w:r>
      <w:r w:rsidR="007F3AEA" w:rsidRPr="007F3AEA">
        <w:rPr>
          <w:rFonts w:ascii="Times New Roman" w:hAnsi="Times New Roman" w:cs="Times New Roman"/>
          <w:sz w:val="24"/>
          <w:szCs w:val="24"/>
          <w:shd w:val="clear" w:color="auto" w:fill="FFFFFF"/>
        </w:rPr>
        <w:t>)</w:t>
      </w:r>
      <w:r w:rsidRPr="00B623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слой, който осигурява готови за анализ структури, позволяващи създаването на отчети, агрегати и интерактивни визуализации.</w:t>
      </w:r>
    </w:p>
    <w:p w14:paraId="76020B65" w14:textId="58D9AC6D" w:rsidR="00B623A2" w:rsidRDefault="00B623A2" w:rsidP="00B623A2">
      <w:pPr>
        <w:tabs>
          <w:tab w:val="left" w:pos="225"/>
          <w:tab w:val="left" w:pos="691"/>
        </w:tabs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B623A2">
        <w:rPr>
          <w:rFonts w:ascii="Times New Roman" w:hAnsi="Times New Roman" w:cs="Times New Roman"/>
          <w:sz w:val="24"/>
          <w:szCs w:val="24"/>
          <w:shd w:val="clear" w:color="auto" w:fill="FFFFFF"/>
        </w:rPr>
        <w:t>Данните се съхраняват в PostgreSQL, хоствана на платформата Neon, което осигурява надеждно и сигурно съхранение, лесен достъп и възможност за споделяне и отразяване на промените в реално време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, тъй като ръчното качване на данните се оказа тромав процес</w:t>
      </w:r>
      <w:r w:rsidRPr="00B623A2">
        <w:rPr>
          <w:rFonts w:ascii="Times New Roman" w:hAnsi="Times New Roman" w:cs="Times New Roman"/>
          <w:sz w:val="24"/>
          <w:szCs w:val="24"/>
          <w:shd w:val="clear" w:color="auto" w:fill="FFFFFF"/>
        </w:rPr>
        <w:t>. Тази инфраструктура позвол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и лесната</w:t>
      </w:r>
      <w:r w:rsidRPr="00B623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интеграция с Power BI, чрез ко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й</w:t>
      </w:r>
      <w:r w:rsidRPr="00B623A2">
        <w:rPr>
          <w:rFonts w:ascii="Times New Roman" w:hAnsi="Times New Roman" w:cs="Times New Roman"/>
          <w:sz w:val="24"/>
          <w:szCs w:val="24"/>
          <w:shd w:val="clear" w:color="auto" w:fill="FFFFFF"/>
        </w:rPr>
        <w:t>то създа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дохме</w:t>
      </w:r>
      <w:r w:rsidRPr="00B623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отчети и визуализации, които </w:t>
      </w:r>
      <w:r w:rsidR="007F3AE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да </w:t>
      </w:r>
      <w:r w:rsidRPr="00B623A2">
        <w:rPr>
          <w:rFonts w:ascii="Times New Roman" w:hAnsi="Times New Roman" w:cs="Times New Roman"/>
          <w:sz w:val="24"/>
          <w:szCs w:val="24"/>
          <w:shd w:val="clear" w:color="auto" w:fill="FFFFFF"/>
        </w:rPr>
        <w:t>предоставят практическа стойност за банката.</w:t>
      </w:r>
      <w:r w:rsidR="00583BE0" w:rsidRPr="00583BE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583BE0">
        <w:rPr>
          <w:rFonts w:ascii="Times New Roman" w:hAnsi="Times New Roman" w:cs="Times New Roman"/>
          <w:sz w:val="24"/>
          <w:szCs w:val="24"/>
          <w:shd w:val="clear" w:color="auto" w:fill="FFFFFF"/>
        </w:rPr>
        <w:t>За р</w:t>
      </w:r>
      <w:r w:rsidR="00583BE0" w:rsidRPr="00583BE0">
        <w:rPr>
          <w:rFonts w:ascii="Times New Roman" w:hAnsi="Times New Roman" w:cs="Times New Roman"/>
          <w:sz w:val="24"/>
          <w:szCs w:val="24"/>
          <w:shd w:val="clear" w:color="auto" w:fill="FFFFFF"/>
        </w:rPr>
        <w:t>азработката на проекта и управлението на версиите</w:t>
      </w:r>
      <w:r w:rsidR="00583BE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е използван </w:t>
      </w:r>
      <w:r w:rsidR="00583BE0" w:rsidRPr="00583BE0">
        <w:rPr>
          <w:rFonts w:ascii="Times New Roman" w:hAnsi="Times New Roman" w:cs="Times New Roman"/>
          <w:sz w:val="24"/>
          <w:szCs w:val="24"/>
          <w:shd w:val="clear" w:color="auto" w:fill="FFFFFF"/>
        </w:rPr>
        <w:t>GitHub, ко</w:t>
      </w:r>
      <w:r w:rsidR="00583BE0">
        <w:rPr>
          <w:rFonts w:ascii="Times New Roman" w:hAnsi="Times New Roman" w:cs="Times New Roman"/>
          <w:sz w:val="24"/>
          <w:szCs w:val="24"/>
          <w:shd w:val="clear" w:color="auto" w:fill="FFFFFF"/>
        </w:rPr>
        <w:t>й</w:t>
      </w:r>
      <w:r w:rsidR="00583BE0" w:rsidRPr="00583BE0">
        <w:rPr>
          <w:rFonts w:ascii="Times New Roman" w:hAnsi="Times New Roman" w:cs="Times New Roman"/>
          <w:sz w:val="24"/>
          <w:szCs w:val="24"/>
          <w:shd w:val="clear" w:color="auto" w:fill="FFFFFF"/>
        </w:rPr>
        <w:t>то осигурява проследяване на промените</w:t>
      </w:r>
      <w:r w:rsidR="00583BE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и плавната</w:t>
      </w:r>
      <w:r w:rsidR="00583BE0" w:rsidRPr="00583BE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колаборация между членовете на екипа.</w:t>
      </w:r>
    </w:p>
    <w:p w14:paraId="65708CDC" w14:textId="195E3FC9" w:rsidR="00583BE0" w:rsidRPr="00583BE0" w:rsidRDefault="00583BE0" w:rsidP="00583BE0">
      <w:pPr>
        <w:tabs>
          <w:tab w:val="left" w:pos="225"/>
          <w:tab w:val="left" w:pos="691"/>
        </w:tabs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83BE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Създадената </w:t>
      </w:r>
      <w:r w:rsidRPr="00583BE0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Data</w:t>
      </w:r>
      <w:r w:rsidRPr="00583BE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583BE0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Warehouse</w:t>
      </w:r>
      <w:r w:rsidRPr="00583BE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осигурява ефективно събиране, трансформация и анализ на данните, предоставяйки на банката възможност за наблюдение на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някои </w:t>
      </w:r>
      <w:r w:rsidRPr="00583BE0">
        <w:rPr>
          <w:rFonts w:ascii="Times New Roman" w:hAnsi="Times New Roman" w:cs="Times New Roman"/>
          <w:sz w:val="24"/>
          <w:szCs w:val="24"/>
          <w:shd w:val="clear" w:color="auto" w:fill="FFFFFF"/>
        </w:rPr>
        <w:t>ключови показатели и подпомагане на вземането на информирани решения в различни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те</w:t>
      </w:r>
      <w:r w:rsidRPr="00583BE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бизнес процеси.</w:t>
      </w:r>
    </w:p>
    <w:p w14:paraId="59CE3B7C" w14:textId="77777777" w:rsidR="00583BE0" w:rsidRPr="00583BE0" w:rsidRDefault="00583BE0" w:rsidP="00B623A2">
      <w:pPr>
        <w:tabs>
          <w:tab w:val="left" w:pos="225"/>
          <w:tab w:val="left" w:pos="691"/>
        </w:tabs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3303AF94" w14:textId="77777777" w:rsidR="00EF7DFD" w:rsidRPr="00241172" w:rsidRDefault="00EF7DFD" w:rsidP="00EF7DFD">
      <w:pPr>
        <w:jc w:val="center"/>
        <w:rPr>
          <w:rFonts w:ascii="Times New Roman" w:hAnsi="Times New Roman" w:cs="Times New Roman"/>
          <w:sz w:val="34"/>
          <w:szCs w:val="34"/>
        </w:rPr>
      </w:pPr>
      <w:r w:rsidRPr="00241172">
        <w:rPr>
          <w:rFonts w:ascii="Times New Roman" w:hAnsi="Times New Roman" w:cs="Times New Roman"/>
          <w:sz w:val="34"/>
          <w:szCs w:val="34"/>
        </w:rPr>
        <w:t>Цели</w:t>
      </w:r>
    </w:p>
    <w:p w14:paraId="2F7389AC" w14:textId="7E37DEB6" w:rsidR="00EF7DFD" w:rsidRPr="00241172" w:rsidRDefault="00EF7DFD" w:rsidP="00EF7DFD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41172">
        <w:rPr>
          <w:rFonts w:ascii="Times New Roman" w:hAnsi="Times New Roman" w:cs="Times New Roman"/>
          <w:sz w:val="34"/>
          <w:szCs w:val="34"/>
        </w:rPr>
        <w:tab/>
      </w:r>
      <w:r w:rsidR="00583BE0" w:rsidRPr="00583BE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Целта на проекта е да </w:t>
      </w:r>
      <w:r w:rsidR="00583BE0">
        <w:rPr>
          <w:rFonts w:ascii="Times New Roman" w:hAnsi="Times New Roman" w:cs="Times New Roman"/>
          <w:sz w:val="24"/>
          <w:szCs w:val="24"/>
          <w:shd w:val="clear" w:color="auto" w:fill="FFFFFF"/>
        </w:rPr>
        <w:t>се създаде</w:t>
      </w:r>
      <w:r w:rsidR="00583BE0" w:rsidRPr="00583BE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централизирана платформа за събиране, трансформация и анализ на данните,</w:t>
      </w:r>
      <w:r w:rsidR="00583BE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така че да се</w:t>
      </w:r>
      <w:r w:rsidR="00583BE0" w:rsidRPr="00583BE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осигур</w:t>
      </w:r>
      <w:r w:rsidR="00583BE0">
        <w:rPr>
          <w:rFonts w:ascii="Times New Roman" w:hAnsi="Times New Roman" w:cs="Times New Roman"/>
          <w:sz w:val="24"/>
          <w:szCs w:val="24"/>
          <w:shd w:val="clear" w:color="auto" w:fill="FFFFFF"/>
        </w:rPr>
        <w:t>и</w:t>
      </w:r>
      <w:r w:rsidR="00583BE0" w:rsidRPr="00583BE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аналитична информация, която подпомага вземането на решения в банковите процеси.</w:t>
      </w:r>
    </w:p>
    <w:p w14:paraId="7E755B34" w14:textId="77777777" w:rsidR="00EF7DFD" w:rsidRPr="00241172" w:rsidRDefault="00EF7DFD" w:rsidP="00EF7DFD">
      <w:pPr>
        <w:rPr>
          <w:rFonts w:ascii="Times New Roman" w:hAnsi="Times New Roman" w:cs="Times New Roman"/>
          <w:sz w:val="24"/>
          <w:szCs w:val="24"/>
        </w:rPr>
      </w:pPr>
    </w:p>
    <w:p w14:paraId="2C676B53" w14:textId="77777777" w:rsidR="00567CDE" w:rsidRPr="00241172" w:rsidRDefault="00567CDE" w:rsidP="00567CDE">
      <w:pPr>
        <w:pStyle w:val="TOC1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 w:rsidRPr="00241172">
        <w:rPr>
          <w:rFonts w:ascii="Times New Roman" w:hAnsi="Times New Roman" w:cs="Times New Roman"/>
          <w:sz w:val="34"/>
          <w:szCs w:val="34"/>
          <w:lang w:val="bg-BG"/>
        </w:rPr>
        <w:t>Обосновка и мотивация на избрания подход</w:t>
      </w:r>
    </w:p>
    <w:p w14:paraId="0F532F4F" w14:textId="4E21893E" w:rsidR="001D3B7C" w:rsidRPr="00241172" w:rsidRDefault="001D3B7C" w:rsidP="00567CDE">
      <w:pPr>
        <w:ind w:left="36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85E33B9" w14:textId="22DE81B6" w:rsidR="0036644C" w:rsidRPr="00241172" w:rsidRDefault="00567CDE" w:rsidP="00567CD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41172">
        <w:rPr>
          <w:rFonts w:ascii="Times New Roman" w:hAnsi="Times New Roman" w:cs="Times New Roman"/>
          <w:sz w:val="24"/>
          <w:szCs w:val="24"/>
          <w:shd w:val="clear" w:color="auto" w:fill="FFFFFF"/>
        </w:rPr>
        <w:t>Бла бла…</w:t>
      </w:r>
    </w:p>
    <w:p w14:paraId="34D2DBD8" w14:textId="1D521308" w:rsidR="00567CDE" w:rsidRPr="00241172" w:rsidRDefault="00567CDE" w:rsidP="00567CDE">
      <w:pPr>
        <w:pStyle w:val="TOC1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 w:rsidRPr="00241172">
        <w:rPr>
          <w:rFonts w:ascii="Times New Roman" w:hAnsi="Times New Roman" w:cs="Times New Roman"/>
          <w:sz w:val="34"/>
          <w:szCs w:val="34"/>
          <w:lang w:val="bg-BG"/>
        </w:rPr>
        <w:t>Описание на ETL процеса</w:t>
      </w:r>
    </w:p>
    <w:p w14:paraId="1848AB4A" w14:textId="77777777" w:rsidR="00567CDE" w:rsidRPr="00241172" w:rsidRDefault="00567CDE" w:rsidP="00567CDE">
      <w:pPr>
        <w:ind w:left="36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A9C9756" w14:textId="604AC385" w:rsidR="0066587A" w:rsidRPr="0066587A" w:rsidRDefault="0066587A" w:rsidP="0066587A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ETL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процесът за изграждане на 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Data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Warehouse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е реализиран чрез трислойна архитектура</w:t>
      </w:r>
      <w:r w:rsidR="002D6F0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(три схеми)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, включваща източников слой (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source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), междинен слой за трансформация (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staging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) и аналитичен слой (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data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warehouse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), проектиран съгласно методологията на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Kimball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Източниковият слой съдържа оперативни таблици като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district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client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account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disp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osition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card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bank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transaction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преиме</w:t>
      </w:r>
      <w:r w:rsidR="002D6F09">
        <w:rPr>
          <w:rFonts w:ascii="Times New Roman" w:hAnsi="Times New Roman" w:cs="Times New Roman"/>
          <w:sz w:val="24"/>
          <w:szCs w:val="24"/>
          <w:shd w:val="clear" w:color="auto" w:fill="FFFFFF"/>
        </w:rPr>
        <w:t>нувана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тъй като 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transaction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е запазена дума)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permanent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order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и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loan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които представят първичните данни във форма, близка до транзакционна система. Тези таблици съхраняват бизнес атрибути без </w:t>
      </w:r>
      <w:r w:rsidR="009717A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някаква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предварителна агрегация или аналитична интерпретация. Например таблицата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client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съдържа атрибутите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client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id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district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id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и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birth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number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като последният кодира в себе си информация за дата на раждане и пол. Таблицата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bank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transaction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включва атрибути като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trans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id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account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id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date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operation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amount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и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balance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, които представят финансовите операции във времето без допълнителна семантична обработка.</w:t>
      </w:r>
    </w:p>
    <w:p w14:paraId="04667F82" w14:textId="5FD01AFC" w:rsidR="0066587A" w:rsidRPr="0066587A" w:rsidRDefault="0066587A" w:rsidP="0066587A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Staging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слоят изпълнява ролята на </w:t>
      </w:r>
      <w:r w:rsidR="002D6F09">
        <w:rPr>
          <w:rFonts w:ascii="Times New Roman" w:hAnsi="Times New Roman" w:cs="Times New Roman"/>
          <w:sz w:val="24"/>
          <w:szCs w:val="24"/>
          <w:shd w:val="clear" w:color="auto" w:fill="FFFFFF"/>
        </w:rPr>
        <w:t>„</w:t>
      </w:r>
      <w:proofErr w:type="gramStart"/>
      <w:r w:rsidR="009717AC"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зона</w:t>
      </w:r>
      <w:r w:rsidR="009717A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“ </w:t>
      </w:r>
      <w:r w:rsidR="009717AC"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за</w:t>
      </w:r>
      <w:proofErr w:type="gramEnd"/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първоначална интеграция и стандартизация на данните. Данните от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source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таблиците се зареждат в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staging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таблиците чрез операции от типа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INSERT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SELECT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като се добавят технически атрибути за контрол на зареждането, като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stg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insert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proofErr w:type="spellStart"/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ts</w:t>
      </w:r>
      <w:proofErr w:type="spellEnd"/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и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stg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batch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id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В таблицата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lastRenderedPageBreak/>
        <w:t>stg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district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атрибутите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a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1 до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a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11 от източника се </w:t>
      </w:r>
      <w:r w:rsidR="009717AC">
        <w:rPr>
          <w:rFonts w:ascii="Times New Roman" w:hAnsi="Times New Roman" w:cs="Times New Roman"/>
          <w:sz w:val="24"/>
          <w:szCs w:val="24"/>
          <w:shd w:val="clear" w:color="auto" w:fill="FFFFFF"/>
        </w:rPr>
        <w:t>„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трансформират</w:t>
      </w:r>
      <w:r w:rsidR="009717AC">
        <w:rPr>
          <w:rFonts w:ascii="Times New Roman" w:hAnsi="Times New Roman" w:cs="Times New Roman"/>
          <w:sz w:val="24"/>
          <w:szCs w:val="24"/>
          <w:shd w:val="clear" w:color="auto" w:fill="FFFFFF"/>
        </w:rPr>
        <w:t>“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в семантично ясни полета като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district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id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district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name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region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num</w:t>
      </w:r>
      <w:proofErr w:type="spellEnd"/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inhabitants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avg</w:t>
      </w:r>
      <w:proofErr w:type="spellEnd"/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salary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unemployment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rate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_95 и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unemployment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rate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_96. По този начин се осигурява унифициране на типовете данни и подобряване на четимостта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и по-доброто разбиране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на атрибутите.</w:t>
      </w:r>
    </w:p>
    <w:p w14:paraId="6B3659B8" w14:textId="7A44E3C1" w:rsidR="0066587A" w:rsidRPr="00B623A2" w:rsidRDefault="0066587A" w:rsidP="0066587A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</w:pP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В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staging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таблицата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stg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client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полето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birth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number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се съхранява без интерпретация, което позволява неговото последващо използване за извеждане на производни атрибути в </w:t>
      </w:r>
      <w:r w:rsidR="009717AC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Data</w:t>
      </w:r>
      <w:r w:rsidR="009717AC" w:rsidRPr="009717A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9717AC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Warehouse</w:t>
      </w:r>
      <w:r w:rsidR="009717AC" w:rsidRPr="009717A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сло</w:t>
      </w:r>
      <w:r w:rsidR="009717AC">
        <w:rPr>
          <w:rFonts w:ascii="Times New Roman" w:hAnsi="Times New Roman" w:cs="Times New Roman"/>
          <w:sz w:val="24"/>
          <w:szCs w:val="24"/>
          <w:shd w:val="clear" w:color="auto" w:fill="FFFFFF"/>
        </w:rPr>
        <w:t>я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В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stg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account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се зареждат атрибутите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account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id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district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id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creation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date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и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frequency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които формират основата за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dimension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таблицата на сметките. В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stg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transaction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освен директно копираните атрибути се създава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derived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поле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signed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amount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което се изчислява чрез условна логика на база стойността на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operation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. При операции от тип „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withdrawal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“ и „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payment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“ сумата се умножава по -1, докато при останалите операции се запазва положителна стойност. Това поле има аналитична значимост, тъй като позволява директно изчисляване на нетния финансов поток в</w:t>
      </w:r>
      <w:r w:rsidR="009717AC">
        <w:rPr>
          <w:rFonts w:ascii="Times New Roman" w:hAnsi="Times New Roman" w:cs="Times New Roman"/>
          <w:sz w:val="24"/>
          <w:szCs w:val="24"/>
          <w:shd w:val="clear" w:color="auto" w:fill="FFFFFF"/>
        </w:rPr>
        <w:t>ъв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fact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таблицата.</w:t>
      </w:r>
    </w:p>
    <w:p w14:paraId="1F1CCA3A" w14:textId="77777777" w:rsidR="0066587A" w:rsidRPr="0066587A" w:rsidRDefault="0066587A" w:rsidP="0066587A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Допълнителна трансформация се извършва върху атрибутите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account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partner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и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account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to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които първоначално са текстови полета. В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staging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слоя те се конвертират в числов тип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BIGINT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само ако съдържат валидна числова стойност, в противен случай се задава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NULL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Тази трансформация осигурява коректно изграждане на външни ключове в последващите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join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операции. В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stg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loan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се добавя атрибут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status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proofErr w:type="spellStart"/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desc</w:t>
      </w:r>
      <w:proofErr w:type="spellEnd"/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който подготвя данните за нормализиране в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dimension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таблица за статус на кредит.</w:t>
      </w:r>
    </w:p>
    <w:p w14:paraId="2E86D994" w14:textId="77777777" w:rsidR="0066587A" w:rsidRPr="0066587A" w:rsidRDefault="0066587A" w:rsidP="0066587A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Data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warehouse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слоят реализира звездовидна схема, състояща се от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dimension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и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fact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таблици със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surrogate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ключове.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Dimension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таблиците са изградени като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Slowly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Changing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Dimensions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от тип 2, което позволява съхраняване на исторически версии на атрибутите. Таблицата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dim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district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съдържа атрибути като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district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name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region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num</w:t>
      </w:r>
      <w:proofErr w:type="spellEnd"/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inhabitants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avg</w:t>
      </w:r>
      <w:proofErr w:type="spellEnd"/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salary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unemployment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rate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_95,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unemployment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rate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_96,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crimes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_95 и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crimes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_96, както и техническите полета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start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date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end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date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и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current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flag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При промяна на стойност, например средната заплата в даден район, се затваря текущият запис чрез попълване на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end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date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и се създава нов ред със същия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natural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key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но с нов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surrogate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ключ и актуализирани атрибути.</w:t>
      </w:r>
    </w:p>
    <w:p w14:paraId="0655D9B0" w14:textId="77777777" w:rsidR="0066587A" w:rsidRPr="006506A2" w:rsidRDefault="0066587A" w:rsidP="0066587A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 xml:space="preserve">Таблицата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dim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client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се изгражда чрез трансформация на полето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birth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number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в няколко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derived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атрибута. Датата на раждане се извлича чрез разлагане на числовата структура на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birth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number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и конструиране на дата чрез функцията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MAKE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DATE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Полът се определя чрез проверка дали месечната компонента е по-голяма от 50, което съответства на женски пол. На тази база се създава атрибутът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gender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със стойности „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M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>“ и „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F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“. От годината на раждане се извежда атрибутът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age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group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>, който категоризира клиентите в аналитични групи като „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Young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>“, „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Middle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>“ и „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Old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“. Таблицата съдържа също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start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date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end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date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и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current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flag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>, които позволяват проследяване на исторически промени в характеристиките на клиента.</w:t>
      </w:r>
    </w:p>
    <w:p w14:paraId="268CDD07" w14:textId="77777777" w:rsidR="0066587A" w:rsidRPr="006506A2" w:rsidRDefault="0066587A" w:rsidP="0066587A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Dimension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таблицата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dim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account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включва атрибутите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creation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date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и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frequency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и се изгражда чрез свързване със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dim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district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Тя също използва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Slowly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Changing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Dimensions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Type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2 за съхраняване на историята на сметките. Таблицата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dim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date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се създава на основата на всички уникални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transaction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date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стойности от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staging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слоя, като за всяка дата се извеждат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derived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атрибути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day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month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quarter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year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weekday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и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is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weekend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>. Тази таблица позволява многомерен времеви анализ на фактите.</w:t>
      </w:r>
    </w:p>
    <w:p w14:paraId="05080FD7" w14:textId="77777777" w:rsidR="0066587A" w:rsidRPr="006506A2" w:rsidRDefault="0066587A" w:rsidP="0066587A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Справочните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dimension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таблици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dim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proofErr w:type="spellStart"/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transactiontype</w:t>
      </w:r>
      <w:proofErr w:type="spellEnd"/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dim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proofErr w:type="spellStart"/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cardtype</w:t>
      </w:r>
      <w:proofErr w:type="spellEnd"/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и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dim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proofErr w:type="spellStart"/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loanstatus</w:t>
      </w:r>
      <w:proofErr w:type="spellEnd"/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се изграждат чрез нормализиране на текстовите атрибути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operation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card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type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и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status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от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staging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слоя. Всяка уникална стойност се представя чрез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surrogate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ключ и описателен атрибут, което минимизира дублирането на текстови стойности във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fact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таблиците.</w:t>
      </w:r>
    </w:p>
    <w:p w14:paraId="21546AB9" w14:textId="77777777" w:rsidR="0066587A" w:rsidRPr="006506A2" w:rsidRDefault="0066587A" w:rsidP="0066587A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Fact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таблицата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fact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transaction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се зарежда чрез свързване на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staging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stg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transaction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dimension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таблиците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dim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account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dim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client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dim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district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dim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proofErr w:type="spellStart"/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transactiontype</w:t>
      </w:r>
      <w:proofErr w:type="spellEnd"/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и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dim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date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Свързването с клиента се реализира чрез таблицата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stg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disposition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като се използва условието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type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= '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OWNER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', за да се определи собственикът на сметката. В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fact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таблицата се съхраняват количествени мерки като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amount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signed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amount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и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balance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които могат да бъдат агрегирани по различни измерения като клиент, район, дата и тип транзакция. Включването на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signed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amount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като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derived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мярка позволява изчисляване на нетен финансов резултат без необходимост от допълнителна логика в аналитичните заявки.</w:t>
      </w:r>
    </w:p>
    <w:p w14:paraId="4092B1F6" w14:textId="7BA8B031" w:rsidR="002A033A" w:rsidRPr="002A033A" w:rsidRDefault="0066587A" w:rsidP="0066587A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Аналогичен подход се прилага при изграждането на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fact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loan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и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fact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card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където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staging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данните се свързват с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dimension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таблиците и естествените ключове се заменят 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 xml:space="preserve">със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surrogate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ключове. Всички 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fact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таблици съдържат и технически атрибути като </w:t>
      </w:r>
      <w:proofErr w:type="spellStart"/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etl</w:t>
      </w:r>
      <w:proofErr w:type="spellEnd"/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insert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proofErr w:type="spellStart"/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ts</w:t>
      </w:r>
      <w:proofErr w:type="spellEnd"/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и </w:t>
      </w:r>
      <w:proofErr w:type="spellStart"/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etl</w:t>
      </w:r>
      <w:proofErr w:type="spellEnd"/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batch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>_</w:t>
      </w:r>
      <w:r w:rsidRPr="0066587A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id</w:t>
      </w:r>
      <w:r w:rsidRPr="006506A2">
        <w:rPr>
          <w:rFonts w:ascii="Times New Roman" w:hAnsi="Times New Roman" w:cs="Times New Roman"/>
          <w:sz w:val="24"/>
          <w:szCs w:val="24"/>
          <w:shd w:val="clear" w:color="auto" w:fill="FFFFFF"/>
        </w:rPr>
        <w:t>, които осигуряват възможност за одитиране и проследяване на процеса по зареждане на данните.</w:t>
      </w:r>
    </w:p>
    <w:p w14:paraId="6D280B6A" w14:textId="117C3A12" w:rsidR="002A033A" w:rsidRPr="002A033A" w:rsidRDefault="00583BE0" w:rsidP="0066587A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AFD36B8" wp14:editId="65CC782A">
            <wp:simplePos x="0" y="0"/>
            <wp:positionH relativeFrom="margin">
              <wp:align>center</wp:align>
            </wp:positionH>
            <wp:positionV relativeFrom="paragraph">
              <wp:posOffset>150148</wp:posOffset>
            </wp:positionV>
            <wp:extent cx="6890327" cy="1042285"/>
            <wp:effectExtent l="0" t="0" r="6350" b="5715"/>
            <wp:wrapNone/>
            <wp:docPr id="21060621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0327" cy="1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779AD5" w14:textId="77E61CD9" w:rsidR="002A033A" w:rsidRPr="002A033A" w:rsidRDefault="002A033A" w:rsidP="0066587A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330DC88" w14:textId="171CCDDA" w:rsidR="002A033A" w:rsidRPr="002A033A" w:rsidRDefault="002A033A" w:rsidP="0066587A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45E8D86" w14:textId="4CA79A99" w:rsidR="002A033A" w:rsidRPr="002A033A" w:rsidRDefault="002A033A" w:rsidP="0066587A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4EE044FD" w14:textId="12DEDE62" w:rsidR="002A033A" w:rsidRPr="002A033A" w:rsidRDefault="002A033A" w:rsidP="002A033A">
      <w:pPr>
        <w:spacing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</w:pPr>
      <w:r w:rsidRPr="007F3AEA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Фигура 1</w:t>
      </w:r>
      <w:r w:rsidRPr="00241172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ЕТ</w:t>
      </w:r>
      <w:r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n-GB"/>
        </w:rPr>
        <w:t>L</w:t>
      </w:r>
      <w:r w:rsidRPr="002A033A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процес (диаграмата е направена с </w:t>
      </w:r>
      <w:r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n-GB"/>
        </w:rPr>
        <w:t>mermaid</w:t>
      </w:r>
      <w:r w:rsidRPr="002A033A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.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n-GB"/>
        </w:rPr>
        <w:t>js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)</w:t>
      </w:r>
    </w:p>
    <w:p w14:paraId="57492BD0" w14:textId="7E99850A" w:rsidR="006506A2" w:rsidRPr="006506A2" w:rsidRDefault="006506A2" w:rsidP="0066587A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47BF883" w14:textId="2C1948BB" w:rsidR="00DE7B99" w:rsidRPr="002A033A" w:rsidRDefault="00567CDE" w:rsidP="00DE7B99">
      <w:pPr>
        <w:pStyle w:val="TOC1"/>
        <w:numPr>
          <w:ilvl w:val="0"/>
          <w:numId w:val="1"/>
        </w:numPr>
        <w:jc w:val="center"/>
        <w:rPr>
          <w:rFonts w:ascii="Times New Roman" w:hAnsi="Times New Roman" w:cs="Times New Roman"/>
          <w:sz w:val="34"/>
          <w:szCs w:val="34"/>
          <w:lang w:val="en-GB"/>
        </w:rPr>
      </w:pPr>
      <w:r w:rsidRPr="00241172">
        <w:rPr>
          <w:rFonts w:ascii="Times New Roman" w:hAnsi="Times New Roman" w:cs="Times New Roman"/>
          <w:sz w:val="34"/>
          <w:szCs w:val="34"/>
          <w:lang w:val="bg-BG"/>
        </w:rPr>
        <w:t>Модели</w:t>
      </w:r>
    </w:p>
    <w:p w14:paraId="1944C63F" w14:textId="77777777" w:rsidR="00567CDE" w:rsidRPr="00241172" w:rsidRDefault="00567CDE" w:rsidP="00567CDE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E761043" w14:textId="5B0F81C4" w:rsidR="00567CDE" w:rsidRPr="00241172" w:rsidRDefault="00174EF6" w:rsidP="00567CD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41172">
        <w:rPr>
          <w:noProof/>
        </w:rPr>
        <w:drawing>
          <wp:anchor distT="0" distB="0" distL="114300" distR="114300" simplePos="0" relativeHeight="251660288" behindDoc="0" locked="0" layoutInCell="1" allowOverlap="1" wp14:anchorId="276855BB" wp14:editId="3BD0C56D">
            <wp:simplePos x="0" y="0"/>
            <wp:positionH relativeFrom="margin">
              <wp:posOffset>1974850</wp:posOffset>
            </wp:positionH>
            <wp:positionV relativeFrom="paragraph">
              <wp:posOffset>330200</wp:posOffset>
            </wp:positionV>
            <wp:extent cx="2095500" cy="2095500"/>
            <wp:effectExtent l="0" t="0" r="0" b="0"/>
            <wp:wrapNone/>
            <wp:docPr id="122285183" name="Picture 2" descr="Bibble Meme - Bibble - Discover &amp; Share GIF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bble Meme - Bibble - Discover &amp; Share GIF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7CDE" w:rsidRPr="00241172">
        <w:rPr>
          <w:rFonts w:ascii="Times New Roman" w:hAnsi="Times New Roman" w:cs="Times New Roman"/>
          <w:sz w:val="24"/>
          <w:szCs w:val="24"/>
          <w:shd w:val="clear" w:color="auto" w:fill="FFFFFF"/>
        </w:rPr>
        <w:t>Бла бла…</w:t>
      </w:r>
    </w:p>
    <w:p w14:paraId="606827DA" w14:textId="3E4AE4C9" w:rsidR="00174EF6" w:rsidRPr="00241172" w:rsidRDefault="00174EF6" w:rsidP="00567CD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C9C32CB" w14:textId="77777777" w:rsidR="00174EF6" w:rsidRPr="00241172" w:rsidRDefault="00174EF6" w:rsidP="00567CD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4CEB708D" w14:textId="77777777" w:rsidR="00174EF6" w:rsidRPr="00241172" w:rsidRDefault="00174EF6" w:rsidP="00567CD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47570071" w14:textId="77777777" w:rsidR="00174EF6" w:rsidRPr="00241172" w:rsidRDefault="00174EF6" w:rsidP="00567CD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F4A7BDD" w14:textId="7B5A878F" w:rsidR="00567CDE" w:rsidRPr="00241172" w:rsidRDefault="00567CDE" w:rsidP="00567CD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C329303" w14:textId="28F472A8" w:rsidR="006845C5" w:rsidRPr="00241172" w:rsidRDefault="006845C5" w:rsidP="00880343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C4A5F52" w14:textId="5B13711F" w:rsidR="00174EF6" w:rsidRPr="00241172" w:rsidRDefault="00174EF6" w:rsidP="00174EF6">
      <w:pPr>
        <w:spacing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</w:pPr>
      <w:r w:rsidRPr="00241172">
        <w:rPr>
          <w:rFonts w:ascii="Times New Roman" w:hAnsi="Times New Roman" w:cs="Times New Roman"/>
          <w:b/>
          <w:bCs/>
          <w:i/>
          <w:iCs/>
          <w:sz w:val="24"/>
          <w:szCs w:val="24"/>
          <w:shd w:val="clear" w:color="auto" w:fill="FFFFFF"/>
        </w:rPr>
        <w:t>Фигура 1</w:t>
      </w:r>
      <w:r w:rsidRPr="00241172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: AAAA</w:t>
      </w:r>
    </w:p>
    <w:p w14:paraId="03719D04" w14:textId="2A3AC1CE" w:rsidR="00567CDE" w:rsidRPr="00241172" w:rsidRDefault="00567CDE" w:rsidP="00567CDE">
      <w:pPr>
        <w:pStyle w:val="TOC1"/>
        <w:ind w:left="360"/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 w:rsidRPr="00241172">
        <w:rPr>
          <w:rFonts w:ascii="Times New Roman" w:hAnsi="Times New Roman" w:cs="Times New Roman"/>
          <w:sz w:val="34"/>
          <w:szCs w:val="34"/>
          <w:lang w:val="bg-BG"/>
        </w:rPr>
        <w:t>3.1. Source Data Model (ERD)</w:t>
      </w:r>
    </w:p>
    <w:p w14:paraId="38A167C3" w14:textId="77777777" w:rsidR="00567CDE" w:rsidRPr="00241172" w:rsidRDefault="00567CDE" w:rsidP="00567CDE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3167E5B" w14:textId="77777777" w:rsidR="00567CDE" w:rsidRPr="00241172" w:rsidRDefault="00567CDE" w:rsidP="00567CD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41172">
        <w:rPr>
          <w:rFonts w:ascii="Times New Roman" w:hAnsi="Times New Roman" w:cs="Times New Roman"/>
          <w:sz w:val="24"/>
          <w:szCs w:val="24"/>
          <w:shd w:val="clear" w:color="auto" w:fill="FFFFFF"/>
        </w:rPr>
        <w:t>Бла бла…</w:t>
      </w:r>
    </w:p>
    <w:p w14:paraId="1437F550" w14:textId="783CA582" w:rsidR="00567CDE" w:rsidRPr="00241172" w:rsidRDefault="00567CDE" w:rsidP="00567CDE">
      <w:pPr>
        <w:pStyle w:val="TOC1"/>
        <w:ind w:left="360"/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 w:rsidRPr="00241172">
        <w:rPr>
          <w:rFonts w:ascii="Times New Roman" w:hAnsi="Times New Roman" w:cs="Times New Roman"/>
          <w:sz w:val="34"/>
          <w:szCs w:val="34"/>
          <w:lang w:val="bg-BG"/>
        </w:rPr>
        <w:t>3.2. Staging Data Model (ERD)</w:t>
      </w:r>
    </w:p>
    <w:p w14:paraId="41CAAFE4" w14:textId="77777777" w:rsidR="00567CDE" w:rsidRPr="00241172" w:rsidRDefault="00567CDE" w:rsidP="00567CDE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7CA8FA7" w14:textId="77777777" w:rsidR="00567CDE" w:rsidRPr="00241172" w:rsidRDefault="00567CDE" w:rsidP="00567CD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41172">
        <w:rPr>
          <w:rFonts w:ascii="Times New Roman" w:hAnsi="Times New Roman" w:cs="Times New Roman"/>
          <w:sz w:val="24"/>
          <w:szCs w:val="24"/>
          <w:shd w:val="clear" w:color="auto" w:fill="FFFFFF"/>
        </w:rPr>
        <w:t>Бла бла…</w:t>
      </w:r>
    </w:p>
    <w:p w14:paraId="58C33676" w14:textId="29982DFC" w:rsidR="00567CDE" w:rsidRPr="00241172" w:rsidRDefault="00567CDE" w:rsidP="00567CDE">
      <w:pPr>
        <w:pStyle w:val="TOC1"/>
        <w:ind w:left="360"/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 w:rsidRPr="00241172">
        <w:rPr>
          <w:rFonts w:ascii="Times New Roman" w:hAnsi="Times New Roman" w:cs="Times New Roman"/>
          <w:sz w:val="34"/>
          <w:szCs w:val="34"/>
          <w:lang w:val="bg-BG"/>
        </w:rPr>
        <w:t>3.3. DWH Data Model (ERD)</w:t>
      </w:r>
    </w:p>
    <w:p w14:paraId="540D383D" w14:textId="77777777" w:rsidR="00567CDE" w:rsidRPr="00241172" w:rsidRDefault="00567CDE" w:rsidP="00567CDE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A33612B" w14:textId="77777777" w:rsidR="00567CDE" w:rsidRPr="00241172" w:rsidRDefault="00567CDE" w:rsidP="00567CD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41172">
        <w:rPr>
          <w:rFonts w:ascii="Times New Roman" w:hAnsi="Times New Roman" w:cs="Times New Roman"/>
          <w:sz w:val="24"/>
          <w:szCs w:val="24"/>
          <w:shd w:val="clear" w:color="auto" w:fill="FFFFFF"/>
        </w:rPr>
        <w:t>Бла бла…</w:t>
      </w:r>
    </w:p>
    <w:p w14:paraId="0F6CB75D" w14:textId="77777777" w:rsidR="00567CDE" w:rsidRPr="00241172" w:rsidRDefault="00567CDE" w:rsidP="00567CD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3061BCA" w14:textId="763698B3" w:rsidR="00567CDE" w:rsidRPr="00241172" w:rsidRDefault="00567CDE" w:rsidP="00567CDE">
      <w:pPr>
        <w:pStyle w:val="TOC1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 w:rsidRPr="00241172">
        <w:rPr>
          <w:rFonts w:ascii="Times New Roman" w:hAnsi="Times New Roman" w:cs="Times New Roman"/>
          <w:sz w:val="34"/>
          <w:szCs w:val="34"/>
          <w:lang w:val="bg-BG"/>
        </w:rPr>
        <w:t>Репорти</w:t>
      </w:r>
    </w:p>
    <w:p w14:paraId="69BBEFAE" w14:textId="323D903F" w:rsidR="001440C6" w:rsidRPr="00241172" w:rsidRDefault="001440C6" w:rsidP="00567CD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41172">
        <w:rPr>
          <w:rFonts w:ascii="Times New Roman" w:hAnsi="Times New Roman" w:cs="Times New Roman"/>
          <w:sz w:val="24"/>
          <w:szCs w:val="24"/>
          <w:shd w:val="clear" w:color="auto" w:fill="FFFFFF"/>
        </w:rPr>
        <w:t>Репортите са създадени с цел да подпомогнат банката в по-доброто разбиране на клиентското поведение, кредитния риск и регионалните икономически фактори, които влияят върху изпълнението на заемите. Те отговарят на основния проблем, формулиран в задачата: Как да се разграничат добрите клиенти (на които може да се предложат допълнителни услуги) от рисковите клиенти (които трябва да се наблюдават внимателно)?</w:t>
      </w:r>
    </w:p>
    <w:p w14:paraId="124ED803" w14:textId="57E70E6E" w:rsidR="001440C6" w:rsidRPr="00241172" w:rsidRDefault="001440C6" w:rsidP="00567CD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41172">
        <w:rPr>
          <w:rFonts w:ascii="Times New Roman" w:hAnsi="Times New Roman" w:cs="Times New Roman"/>
          <w:sz w:val="24"/>
          <w:szCs w:val="24"/>
          <w:shd w:val="clear" w:color="auto" w:fill="FFFFFF"/>
        </w:rPr>
        <w:t>Репортите са направени на програмата Power BI на Microsoft, изтегляйки автоматично данните от нашият склад от данни и неговата стар схема, която улеснява използването на данните, заради вече по-обработения си характер за</w:t>
      </w:r>
      <w:r w:rsidR="003E2DEF" w:rsidRPr="0024117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241172">
        <w:rPr>
          <w:rFonts w:ascii="Times New Roman" w:hAnsi="Times New Roman" w:cs="Times New Roman"/>
          <w:sz w:val="24"/>
          <w:szCs w:val="24"/>
          <w:shd w:val="clear" w:color="auto" w:fill="FFFFFF"/>
        </w:rPr>
        <w:t>разлика от с</w:t>
      </w:r>
      <w:r w:rsidR="003E2DEF" w:rsidRPr="00241172">
        <w:rPr>
          <w:rFonts w:ascii="Times New Roman" w:hAnsi="Times New Roman" w:cs="Times New Roman"/>
          <w:sz w:val="24"/>
          <w:szCs w:val="24"/>
          <w:shd w:val="clear" w:color="auto" w:fill="FFFFFF"/>
        </w:rPr>
        <w:t>у</w:t>
      </w:r>
      <w:r w:rsidRPr="0024117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ровите </w:t>
      </w:r>
      <w:r w:rsidR="003E2DEF" w:rsidRPr="00241172">
        <w:rPr>
          <w:rFonts w:ascii="Times New Roman" w:hAnsi="Times New Roman" w:cs="Times New Roman"/>
          <w:sz w:val="24"/>
          <w:szCs w:val="24"/>
          <w:shd w:val="clear" w:color="auto" w:fill="FFFFFF"/>
        </w:rPr>
        <w:t>файлове с данни.</w:t>
      </w:r>
    </w:p>
    <w:p w14:paraId="32CA7AAB" w14:textId="48AB7EB0" w:rsidR="003E2DEF" w:rsidRPr="00241172" w:rsidRDefault="003E2DEF" w:rsidP="00567CD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41172">
        <w:rPr>
          <w:rFonts w:ascii="Times New Roman" w:hAnsi="Times New Roman" w:cs="Times New Roman"/>
          <w:sz w:val="24"/>
          <w:szCs w:val="24"/>
          <w:shd w:val="clear" w:color="auto" w:fill="FFFFFF"/>
        </w:rPr>
        <w:t>Репортите предоставят критична информация за вземане на решения в следните направления:</w:t>
      </w:r>
    </w:p>
    <w:p w14:paraId="30175521" w14:textId="7D0303B5" w:rsidR="003E2DEF" w:rsidRPr="00241172" w:rsidRDefault="003E2DEF" w:rsidP="003E2DE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4117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Оценка на кредитния риск </w:t>
      </w:r>
      <w:r w:rsidR="00241172" w:rsidRPr="00241172">
        <w:rPr>
          <w:rFonts w:ascii="Times New Roman" w:hAnsi="Times New Roman" w:cs="Times New Roman"/>
          <w:sz w:val="24"/>
          <w:szCs w:val="24"/>
          <w:shd w:val="clear" w:color="auto" w:fill="FFFFFF"/>
        </w:rPr>
        <w:t>–</w:t>
      </w:r>
      <w:r w:rsidRPr="0024117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Чрез визуализация на статусите на заемите (изпълнени, неизпълнени, текущи с дълг и т.н.), банката може да идентифицира рискови сегменти от портфолиото си в момента и как е било през годините.</w:t>
      </w:r>
    </w:p>
    <w:p w14:paraId="044206A9" w14:textId="0C111272" w:rsidR="00241172" w:rsidRPr="00241172" w:rsidRDefault="00376610" w:rsidP="00241172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FD458F" wp14:editId="7A1D2C99">
                <wp:simplePos x="0" y="0"/>
                <wp:positionH relativeFrom="column">
                  <wp:posOffset>420370</wp:posOffset>
                </wp:positionH>
                <wp:positionV relativeFrom="paragraph">
                  <wp:posOffset>3518535</wp:posOffset>
                </wp:positionV>
                <wp:extent cx="5759450" cy="635"/>
                <wp:effectExtent l="0" t="0" r="12700" b="0"/>
                <wp:wrapSquare wrapText="bothSides"/>
                <wp:docPr id="1212290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F32CFA" w14:textId="644490F5" w:rsidR="00376610" w:rsidRPr="00583BE0" w:rsidRDefault="00376610" w:rsidP="00376610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color w:val="auto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</w:pPr>
                            <w:r w:rsidRPr="00583BE0">
                              <w:rPr>
                                <w:rFonts w:ascii="Times New Roman" w:hAnsi="Times New Roman" w:cs="Times New Roman"/>
                                <w:bCs/>
                                <w:color w:val="auto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 xml:space="preserve">Фигура </w:t>
                            </w:r>
                            <w:r w:rsidRPr="00583BE0">
                              <w:rPr>
                                <w:rFonts w:ascii="Times New Roman" w:hAnsi="Times New Roman" w:cs="Times New Roman"/>
                                <w:bCs/>
                                <w:color w:val="auto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fldChar w:fldCharType="begin"/>
                            </w:r>
                            <w:r w:rsidRPr="00583BE0">
                              <w:rPr>
                                <w:rFonts w:ascii="Times New Roman" w:hAnsi="Times New Roman" w:cs="Times New Roman"/>
                                <w:bCs/>
                                <w:color w:val="auto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instrText xml:space="preserve"> SEQ Фигура \* ARABIC </w:instrText>
                            </w:r>
                            <w:r w:rsidRPr="00583BE0">
                              <w:rPr>
                                <w:rFonts w:ascii="Times New Roman" w:hAnsi="Times New Roman" w:cs="Times New Roman"/>
                                <w:bCs/>
                                <w:color w:val="auto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fldChar w:fldCharType="separate"/>
                            </w:r>
                            <w:r w:rsidR="002D5C37" w:rsidRPr="00583BE0">
                              <w:rPr>
                                <w:rFonts w:ascii="Times New Roman" w:hAnsi="Times New Roman" w:cs="Times New Roman"/>
                                <w:bCs/>
                                <w:color w:val="auto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>1</w:t>
                            </w:r>
                            <w:r w:rsidRPr="00583BE0">
                              <w:rPr>
                                <w:rFonts w:ascii="Times New Roman" w:hAnsi="Times New Roman" w:cs="Times New Roman"/>
                                <w:bCs/>
                                <w:color w:val="auto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fldChar w:fldCharType="end"/>
                            </w:r>
                            <w:r w:rsidRPr="00583BE0">
                              <w:rPr>
                                <w:rFonts w:ascii="Times New Roman" w:hAnsi="Times New Roman" w:cs="Times New Roman"/>
                                <w:bCs/>
                                <w:color w:val="auto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  <w:t>: Репорт 1 - Кредитен риск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FD458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3.1pt;margin-top:277.05pt;width:453.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" filled="f" stroked="f">
                <v:textbox style="mso-fit-shape-to-text:t" inset="0,0,0,0">
                  <w:txbxContent>
                    <w:p w14:paraId="00F32CFA" w14:textId="644490F5" w:rsidR="00376610" w:rsidRPr="00583BE0" w:rsidRDefault="00376610" w:rsidP="00376610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Cs/>
                          <w:color w:val="auto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</w:pPr>
                      <w:r w:rsidRPr="00583BE0">
                        <w:rPr>
                          <w:rFonts w:ascii="Times New Roman" w:hAnsi="Times New Roman" w:cs="Times New Roman"/>
                          <w:bCs/>
                          <w:color w:val="auto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 xml:space="preserve">Фигура </w:t>
                      </w:r>
                      <w:r w:rsidRPr="00583BE0">
                        <w:rPr>
                          <w:rFonts w:ascii="Times New Roman" w:hAnsi="Times New Roman" w:cs="Times New Roman"/>
                          <w:bCs/>
                          <w:color w:val="auto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fldChar w:fldCharType="begin"/>
                      </w:r>
                      <w:r w:rsidRPr="00583BE0">
                        <w:rPr>
                          <w:rFonts w:ascii="Times New Roman" w:hAnsi="Times New Roman" w:cs="Times New Roman"/>
                          <w:bCs/>
                          <w:color w:val="auto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instrText xml:space="preserve"> SEQ Фигура \* ARABIC </w:instrText>
                      </w:r>
                      <w:r w:rsidRPr="00583BE0">
                        <w:rPr>
                          <w:rFonts w:ascii="Times New Roman" w:hAnsi="Times New Roman" w:cs="Times New Roman"/>
                          <w:bCs/>
                          <w:color w:val="auto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fldChar w:fldCharType="separate"/>
                      </w:r>
                      <w:r w:rsidR="002D5C37" w:rsidRPr="00583BE0">
                        <w:rPr>
                          <w:rFonts w:ascii="Times New Roman" w:hAnsi="Times New Roman" w:cs="Times New Roman"/>
                          <w:bCs/>
                          <w:color w:val="auto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>1</w:t>
                      </w:r>
                      <w:r w:rsidRPr="00583BE0">
                        <w:rPr>
                          <w:rFonts w:ascii="Times New Roman" w:hAnsi="Times New Roman" w:cs="Times New Roman"/>
                          <w:bCs/>
                          <w:color w:val="auto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fldChar w:fldCharType="end"/>
                      </w:r>
                      <w:r w:rsidRPr="00583BE0">
                        <w:rPr>
                          <w:rFonts w:ascii="Times New Roman" w:hAnsi="Times New Roman" w:cs="Times New Roman"/>
                          <w:bCs/>
                          <w:color w:val="auto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  <w:t>: Репорт 1 - Кредитен риск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41172">
        <w:rPr>
          <w:noProof/>
        </w:rPr>
        <w:drawing>
          <wp:anchor distT="0" distB="0" distL="114300" distR="114300" simplePos="0" relativeHeight="251661312" behindDoc="0" locked="0" layoutInCell="1" allowOverlap="1" wp14:anchorId="651E29A5" wp14:editId="03E1B626">
            <wp:simplePos x="0" y="0"/>
            <wp:positionH relativeFrom="column">
              <wp:posOffset>420370</wp:posOffset>
            </wp:positionH>
            <wp:positionV relativeFrom="paragraph">
              <wp:posOffset>5715</wp:posOffset>
            </wp:positionV>
            <wp:extent cx="5759450" cy="3455670"/>
            <wp:effectExtent l="0" t="0" r="0" b="0"/>
            <wp:wrapSquare wrapText="bothSides"/>
            <wp:docPr id="106298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B92520" w14:textId="06E5A94D" w:rsidR="00241172" w:rsidRPr="00241172" w:rsidRDefault="00241172" w:rsidP="00241172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1890450" w14:textId="77777777" w:rsidR="00241172" w:rsidRPr="00241172" w:rsidRDefault="00241172" w:rsidP="00241172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4B089705" w14:textId="582C67DF" w:rsidR="00241172" w:rsidRPr="00241172" w:rsidRDefault="00241172" w:rsidP="00241172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0E60198" w14:textId="6CDC8370" w:rsidR="00241172" w:rsidRPr="00241172" w:rsidRDefault="00241172" w:rsidP="00241172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608F6CA" w14:textId="375663DA" w:rsidR="00241172" w:rsidRPr="00241172" w:rsidRDefault="00241172" w:rsidP="00241172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5C43C96" w14:textId="773F51B4" w:rsidR="00241172" w:rsidRPr="00241172" w:rsidRDefault="00241172" w:rsidP="00241172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EF48F00" w14:textId="21A31110" w:rsidR="00241172" w:rsidRPr="00241172" w:rsidRDefault="00241172" w:rsidP="00241172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4ABC89E" w14:textId="7C89AC19" w:rsidR="00EF7DFD" w:rsidRPr="00376610" w:rsidRDefault="00EF7DFD" w:rsidP="00376610">
      <w:pPr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</w:rPr>
      </w:pPr>
    </w:p>
    <w:p w14:paraId="7119587B" w14:textId="73684127" w:rsidR="00241172" w:rsidRPr="00241172" w:rsidRDefault="00241172" w:rsidP="00EF7DFD">
      <w:pPr>
        <w:pStyle w:val="ListParagraph"/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</w:rPr>
      </w:pPr>
    </w:p>
    <w:p w14:paraId="33FCD405" w14:textId="7B1C5628" w:rsidR="00583BE0" w:rsidRPr="007F3AEA" w:rsidRDefault="00241172" w:rsidP="007F3AE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</w:rPr>
      </w:pPr>
      <w:r w:rsidRPr="00241172"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</w:rPr>
        <w:t>Анализ на демографски и регионални фактори – Репортите показват връзката между възрастта на клиентите, безработицата по региони и вероятността от неизпълнение на заем. Това подпомага таргетиране на услуги и управление на риска.</w:t>
      </w:r>
    </w:p>
    <w:p w14:paraId="4A8F198B" w14:textId="02E3B5BB" w:rsidR="002D5C37" w:rsidRPr="002D5C37" w:rsidRDefault="007F3AEA" w:rsidP="002D5C37">
      <w:pPr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</w:rPr>
      </w:pPr>
      <w:r w:rsidRPr="002D5C37">
        <w:rPr>
          <w:rFonts w:ascii="Times New Roman" w:hAnsi="Times New Roman" w:cs="Times New Roman"/>
          <w:bCs/>
          <w:noProof/>
          <w:sz w:val="24"/>
          <w:szCs w:val="24"/>
          <w:bdr w:val="none" w:sz="0" w:space="0" w:color="auto" w:frame="1"/>
          <w:shd w:val="clear" w:color="auto" w:fill="FFFFFF"/>
        </w:rPr>
        <w:drawing>
          <wp:anchor distT="0" distB="0" distL="114300" distR="114300" simplePos="0" relativeHeight="251664384" behindDoc="0" locked="0" layoutInCell="1" allowOverlap="1" wp14:anchorId="02677721" wp14:editId="3DC8A404">
            <wp:simplePos x="0" y="0"/>
            <wp:positionH relativeFrom="margin">
              <wp:posOffset>322119</wp:posOffset>
            </wp:positionH>
            <wp:positionV relativeFrom="paragraph">
              <wp:posOffset>3752</wp:posOffset>
            </wp:positionV>
            <wp:extent cx="5543550" cy="3872865"/>
            <wp:effectExtent l="0" t="0" r="0" b="0"/>
            <wp:wrapNone/>
            <wp:docPr id="7112844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87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179ED4" w14:textId="74BF6D5E" w:rsidR="00241172" w:rsidRDefault="007F3AEA" w:rsidP="002411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ED99F38" wp14:editId="4E2A6B91">
                <wp:simplePos x="0" y="0"/>
                <wp:positionH relativeFrom="column">
                  <wp:posOffset>258570</wp:posOffset>
                </wp:positionH>
                <wp:positionV relativeFrom="paragraph">
                  <wp:posOffset>3043246</wp:posOffset>
                </wp:positionV>
                <wp:extent cx="5543550" cy="635"/>
                <wp:effectExtent l="0" t="0" r="0" b="10795"/>
                <wp:wrapTopAndBottom/>
                <wp:docPr id="19168676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355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77F51A" w14:textId="439A79D9" w:rsidR="002D5C37" w:rsidRPr="007F3AEA" w:rsidRDefault="002D5C37" w:rsidP="002D5C37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color w:val="auto"/>
                                <w:sz w:val="24"/>
                                <w:szCs w:val="24"/>
                                <w:bdr w:val="none" w:sz="0" w:space="0" w:color="auto" w:frame="1"/>
                                <w:shd w:val="clear" w:color="auto" w:fill="FFFFFF"/>
                              </w:rPr>
                            </w:pPr>
                            <w:r w:rsidRPr="007F3AEA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Фигура </w:t>
                            </w:r>
                            <w:r w:rsidRPr="007F3AEA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7F3AEA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instrText xml:space="preserve"> SEQ Фигура \* ARABIC </w:instrText>
                            </w:r>
                            <w:r w:rsidRPr="007F3AEA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7F3AEA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2</w:t>
                            </w:r>
                            <w:r w:rsidRPr="007F3AEA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7F3AEA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: Репорт 2 - Демографски и регионални фактори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99F38" id="_x0000_s1027" type="#_x0000_t202" style="position:absolute;left:0;text-align:left;margin-left:20.35pt;margin-top:239.65pt;width:436.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" filled="f" stroked="f">
                <v:textbox style="mso-fit-shape-to-text:t" inset="0,0,0,0">
                  <w:txbxContent>
                    <w:p w14:paraId="5177F51A" w14:textId="439A79D9" w:rsidR="002D5C37" w:rsidRPr="007F3AEA" w:rsidRDefault="002D5C37" w:rsidP="002D5C37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Cs/>
                          <w:color w:val="auto"/>
                          <w:sz w:val="24"/>
                          <w:szCs w:val="24"/>
                          <w:bdr w:val="none" w:sz="0" w:space="0" w:color="auto" w:frame="1"/>
                          <w:shd w:val="clear" w:color="auto" w:fill="FFFFFF"/>
                        </w:rPr>
                      </w:pPr>
                      <w:r w:rsidRPr="007F3AEA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Фигура </w:t>
                      </w:r>
                      <w:r w:rsidRPr="007F3AEA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7F3AEA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instrText xml:space="preserve"> SEQ Фигура \* ARABIC </w:instrText>
                      </w:r>
                      <w:r w:rsidRPr="007F3AEA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Pr="007F3AEA">
                        <w:rPr>
                          <w:rFonts w:ascii="Times New Roman" w:hAnsi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  <w:t>2</w:t>
                      </w:r>
                      <w:r w:rsidRPr="007F3AEA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7F3AEA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: Репорт 2 - Демографски и регионални фактори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41172" w:rsidRPr="00241172"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</w:rPr>
        <w:t>Поведенчески анализ на транзакции – Сравнението между изпълнителни и неизпълнителни клиенти по типове разходи (наем, застраховка, лихви и др.) разкрива модели, които могат да се използват за прогнозиране на бъдещо поведение.</w:t>
      </w:r>
    </w:p>
    <w:p w14:paraId="14D1FD3A" w14:textId="77777777" w:rsidR="00376610" w:rsidRDefault="00376610" w:rsidP="00376610">
      <w:pPr>
        <w:keepNext/>
        <w:ind w:left="1080"/>
      </w:pPr>
      <w:r>
        <w:rPr>
          <w:noProof/>
        </w:rPr>
        <w:lastRenderedPageBreak/>
        <w:drawing>
          <wp:inline distT="0" distB="0" distL="0" distR="0" wp14:anchorId="0BD6BFEA" wp14:editId="59091C12">
            <wp:extent cx="5111750" cy="4549288"/>
            <wp:effectExtent l="0" t="0" r="0" b="3810"/>
            <wp:docPr id="7661128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741" cy="455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6D0DB" w14:textId="0C8230FC" w:rsidR="00376610" w:rsidRPr="007F3AEA" w:rsidRDefault="00376610" w:rsidP="00376610">
      <w:pPr>
        <w:pStyle w:val="Caption"/>
        <w:jc w:val="center"/>
        <w:rPr>
          <w:rFonts w:ascii="Times New Roman" w:hAnsi="Times New Roman" w:cs="Times New Roman"/>
          <w:bCs/>
          <w:color w:val="auto"/>
          <w:sz w:val="36"/>
          <w:szCs w:val="36"/>
          <w:bdr w:val="none" w:sz="0" w:space="0" w:color="auto" w:frame="1"/>
          <w:shd w:val="clear" w:color="auto" w:fill="FFFFFF"/>
        </w:rPr>
      </w:pPr>
      <w:r w:rsidRPr="007F3AEA">
        <w:rPr>
          <w:rFonts w:ascii="Times New Roman" w:hAnsi="Times New Roman" w:cs="Times New Roman"/>
          <w:color w:val="auto"/>
          <w:sz w:val="24"/>
          <w:szCs w:val="24"/>
        </w:rPr>
        <w:t xml:space="preserve">Фигура </w:t>
      </w:r>
      <w:r w:rsidRPr="007F3AEA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7F3AEA">
        <w:rPr>
          <w:rFonts w:ascii="Times New Roman" w:hAnsi="Times New Roman" w:cs="Times New Roman"/>
          <w:color w:val="auto"/>
          <w:sz w:val="24"/>
          <w:szCs w:val="24"/>
        </w:rPr>
        <w:instrText xml:space="preserve"> SEQ Фигура \* ARABIC </w:instrText>
      </w:r>
      <w:r w:rsidRPr="007F3AEA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2D5C37" w:rsidRPr="007F3AEA"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7F3AEA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7F3AEA">
        <w:rPr>
          <w:rFonts w:ascii="Times New Roman" w:hAnsi="Times New Roman" w:cs="Times New Roman"/>
          <w:color w:val="auto"/>
          <w:sz w:val="24"/>
          <w:szCs w:val="24"/>
        </w:rPr>
        <w:t>: Репорт 3 - Поведенчески анализ на транзакции</w:t>
      </w:r>
    </w:p>
    <w:p w14:paraId="4222CF9E" w14:textId="13968417" w:rsidR="00241172" w:rsidRPr="00241172" w:rsidRDefault="00241172" w:rsidP="00EF7DFD">
      <w:pPr>
        <w:pStyle w:val="ListParagraph"/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</w:rPr>
      </w:pPr>
    </w:p>
    <w:p w14:paraId="7542F8A7" w14:textId="20FDBB7E" w:rsidR="00241172" w:rsidRDefault="00241172" w:rsidP="002411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</w:rPr>
      </w:pPr>
      <w:r w:rsidRPr="00241172"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</w:rPr>
        <w:t xml:space="preserve">Регионална активност и клиентски профили </w:t>
      </w:r>
      <w:r w:rsidR="00376610"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</w:rPr>
        <w:t>–</w:t>
      </w:r>
      <w:r w:rsidRPr="00241172"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</w:rPr>
        <w:t xml:space="preserve"> Табличните репорти показват кои региони генерират най-много транзакции и кредити, както и какви са средните стойности по възрастови групи. Това подпомага стратегическото планиране и разпределение на ресурси.</w:t>
      </w:r>
    </w:p>
    <w:p w14:paraId="5E815685" w14:textId="77777777" w:rsidR="00376610" w:rsidRDefault="00376610" w:rsidP="00376610">
      <w:pPr>
        <w:keepNext/>
      </w:pPr>
      <w:r>
        <w:rPr>
          <w:noProof/>
        </w:rPr>
        <w:lastRenderedPageBreak/>
        <w:drawing>
          <wp:inline distT="0" distB="0" distL="0" distR="0" wp14:anchorId="463D10B4" wp14:editId="209B0EA2">
            <wp:extent cx="5759450" cy="3326765"/>
            <wp:effectExtent l="0" t="0" r="0" b="6985"/>
            <wp:docPr id="17282048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B0A9F" w14:textId="1E38A32E" w:rsidR="00376610" w:rsidRPr="007F3AEA" w:rsidRDefault="00376610" w:rsidP="00376610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7F3AEA">
        <w:rPr>
          <w:rFonts w:ascii="Times New Roman" w:hAnsi="Times New Roman" w:cs="Times New Roman"/>
          <w:color w:val="auto"/>
          <w:sz w:val="24"/>
          <w:szCs w:val="24"/>
        </w:rPr>
        <w:t xml:space="preserve">Фигура </w:t>
      </w:r>
      <w:r w:rsidRPr="007F3AEA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7F3AEA">
        <w:rPr>
          <w:rFonts w:ascii="Times New Roman" w:hAnsi="Times New Roman" w:cs="Times New Roman"/>
          <w:color w:val="auto"/>
          <w:sz w:val="24"/>
          <w:szCs w:val="24"/>
        </w:rPr>
        <w:instrText xml:space="preserve"> SEQ Фигура \* ARABIC </w:instrText>
      </w:r>
      <w:r w:rsidRPr="007F3AEA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2D5C37" w:rsidRPr="007F3AEA">
        <w:rPr>
          <w:rFonts w:ascii="Times New Roman" w:hAnsi="Times New Roman" w:cs="Times New Roman"/>
          <w:noProof/>
          <w:color w:val="auto"/>
          <w:sz w:val="24"/>
          <w:szCs w:val="24"/>
        </w:rPr>
        <w:t>4</w:t>
      </w:r>
      <w:r w:rsidRPr="007F3AEA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7F3AEA">
        <w:rPr>
          <w:rFonts w:ascii="Times New Roman" w:hAnsi="Times New Roman" w:cs="Times New Roman"/>
          <w:color w:val="auto"/>
          <w:sz w:val="24"/>
          <w:szCs w:val="24"/>
        </w:rPr>
        <w:t>: Репорт 4 - Регионална активност и клиентски профили</w:t>
      </w:r>
    </w:p>
    <w:p w14:paraId="4BDE4F27" w14:textId="77777777" w:rsidR="00376610" w:rsidRPr="00376610" w:rsidRDefault="00376610" w:rsidP="00376610"/>
    <w:p w14:paraId="1B9332DF" w14:textId="4142EF85" w:rsidR="003425A0" w:rsidRPr="003425A0" w:rsidRDefault="003425A0" w:rsidP="003425A0">
      <w:pPr>
        <w:spacing w:line="360" w:lineRule="auto"/>
        <w:ind w:firstLine="720"/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</w:rPr>
      </w:pPr>
      <w:r w:rsidRPr="003425A0">
        <w:rPr>
          <w:rFonts w:ascii="Times New Roman" w:hAnsi="Times New Roman" w:cs="Times New Roman"/>
          <w:sz w:val="24"/>
          <w:szCs w:val="24"/>
          <w:shd w:val="clear" w:color="auto" w:fill="FFFFFF"/>
        </w:rPr>
        <w:t>Power</w:t>
      </w:r>
      <w:r w:rsidRPr="003425A0"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</w:rPr>
        <w:t xml:space="preserve"> BI е избран като инструмент за визуализация поради следните причини:</w:t>
      </w:r>
    </w:p>
    <w:p w14:paraId="7913687B" w14:textId="5D8EC7C6" w:rsidR="003425A0" w:rsidRPr="003425A0" w:rsidRDefault="003425A0" w:rsidP="003425A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</w:pPr>
      <w:r w:rsidRPr="003425A0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Интерактивност и динамика – Позволява на потребителите да филтрират, сортират и анализират данните в реално време, без нужда от технически умения.</w:t>
      </w:r>
    </w:p>
    <w:p w14:paraId="789C1DDB" w14:textId="0A630227" w:rsidR="003425A0" w:rsidRPr="003425A0" w:rsidRDefault="003425A0" w:rsidP="003425A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</w:pPr>
      <w:r w:rsidRPr="003425A0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Интеграция с различни източници – Лесно свързване с всякакви бази данни.</w:t>
      </w:r>
    </w:p>
    <w:p w14:paraId="18325F69" w14:textId="2CBB6389" w:rsidR="003425A0" w:rsidRPr="003425A0" w:rsidRDefault="003425A0" w:rsidP="003425A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</w:pPr>
      <w:r w:rsidRPr="003425A0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Мощни визуализации – Поддържа разнообразие от графики – линейни, секторни, географски карти, KPI индикатори – които правят анализа по-достъпен и разбираем.</w:t>
      </w:r>
    </w:p>
    <w:p w14:paraId="5F82F491" w14:textId="28BF1F1F" w:rsidR="003425A0" w:rsidRPr="003425A0" w:rsidRDefault="003425A0" w:rsidP="003425A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</w:pPr>
      <w:r w:rsidRPr="003425A0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Подходящ за бизнес потребители – Power BI е широко използван в корпоративна среда, което улеснява приемането и използването на репортите от страна на мениджмънта.</w:t>
      </w:r>
    </w:p>
    <w:p w14:paraId="0AE63FE4" w14:textId="7753B97B" w:rsidR="00241172" w:rsidRDefault="00241172" w:rsidP="00241172">
      <w:pPr>
        <w:ind w:left="1080"/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  <w:lang w:val="en-GB"/>
        </w:rPr>
      </w:pPr>
    </w:p>
    <w:p w14:paraId="7CC63BA0" w14:textId="77777777" w:rsidR="007F3AEA" w:rsidRDefault="007F3AEA" w:rsidP="00241172">
      <w:pPr>
        <w:ind w:left="1080"/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  <w:lang w:val="en-GB"/>
        </w:rPr>
      </w:pPr>
    </w:p>
    <w:p w14:paraId="49FFF6E3" w14:textId="77777777" w:rsidR="007F3AEA" w:rsidRDefault="007F3AEA" w:rsidP="00241172">
      <w:pPr>
        <w:ind w:left="1080"/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  <w:lang w:val="en-GB"/>
        </w:rPr>
      </w:pPr>
    </w:p>
    <w:p w14:paraId="0CEB6B09" w14:textId="77777777" w:rsidR="007F3AEA" w:rsidRDefault="007F3AEA" w:rsidP="00241172">
      <w:pPr>
        <w:ind w:left="1080"/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  <w:lang w:val="en-GB"/>
        </w:rPr>
      </w:pPr>
    </w:p>
    <w:p w14:paraId="4FDE6DA8" w14:textId="77777777" w:rsidR="007F3AEA" w:rsidRPr="007F3AEA" w:rsidRDefault="007F3AEA" w:rsidP="00241172">
      <w:pPr>
        <w:ind w:left="1080"/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  <w:lang w:val="en-GB"/>
        </w:rPr>
      </w:pPr>
    </w:p>
    <w:p w14:paraId="6AF5C662" w14:textId="77777777" w:rsidR="007F3AEA" w:rsidRDefault="007F3AEA" w:rsidP="007F3AEA">
      <w:pPr>
        <w:pStyle w:val="TOC1"/>
        <w:numPr>
          <w:ilvl w:val="0"/>
          <w:numId w:val="1"/>
        </w:numPr>
        <w:jc w:val="center"/>
        <w:rPr>
          <w:rFonts w:ascii="Times New Roman" w:hAnsi="Times New Roman" w:cs="Times New Roman"/>
          <w:sz w:val="34"/>
          <w:szCs w:val="34"/>
          <w:lang w:val="bg-BG"/>
        </w:rPr>
      </w:pPr>
      <w:r>
        <w:rPr>
          <w:rFonts w:ascii="Times New Roman" w:hAnsi="Times New Roman" w:cs="Times New Roman"/>
          <w:sz w:val="34"/>
          <w:szCs w:val="34"/>
          <w:lang w:val="bg-BG"/>
        </w:rPr>
        <w:lastRenderedPageBreak/>
        <w:t>Използвани технологии и литература</w:t>
      </w:r>
    </w:p>
    <w:p w14:paraId="71C89350" w14:textId="77777777" w:rsidR="007F3AEA" w:rsidRPr="00583BE0" w:rsidRDefault="007F3AEA" w:rsidP="007F3AEA">
      <w:pPr>
        <w:pStyle w:val="NormalWeb"/>
        <w:numPr>
          <w:ilvl w:val="0"/>
          <w:numId w:val="7"/>
        </w:numPr>
      </w:pPr>
      <w:r>
        <w:t xml:space="preserve">Кичуков, Т., 2025–2026. </w:t>
      </w:r>
      <w:r>
        <w:rPr>
          <w:rStyle w:val="Emphasis"/>
        </w:rPr>
        <w:t>Лекции по Business Intelligence и Data Warehousing</w:t>
      </w:r>
      <w:r>
        <w:t>. [Лекции].</w:t>
      </w:r>
    </w:p>
    <w:p w14:paraId="36C84BB0" w14:textId="77777777" w:rsidR="007F3AEA" w:rsidRDefault="007F3AEA" w:rsidP="007F3AEA">
      <w:pPr>
        <w:pStyle w:val="NormalWeb"/>
        <w:numPr>
          <w:ilvl w:val="0"/>
          <w:numId w:val="7"/>
        </w:numPr>
      </w:pPr>
      <w:r>
        <w:t xml:space="preserve">PostgreSQL, 2026. </w:t>
      </w:r>
      <w:r>
        <w:rPr>
          <w:rStyle w:val="Emphasis"/>
        </w:rPr>
        <w:t>Документация на PostgreSQL</w:t>
      </w:r>
      <w:r>
        <w:t xml:space="preserve">. Достъпно на: </w:t>
      </w:r>
      <w:hyperlink r:id="rId21" w:history="1">
        <w:r w:rsidRPr="00BF13BF">
          <w:rPr>
            <w:rStyle w:val="Hyperlink"/>
          </w:rPr>
          <w:t>https://www.postgresql.org/docs/</w:t>
        </w:r>
      </w:hyperlink>
      <w:r>
        <w:t xml:space="preserve"> [Прегледано: 28 януари 2026].</w:t>
      </w:r>
    </w:p>
    <w:p w14:paraId="3D0C80DF" w14:textId="77777777" w:rsidR="007F3AEA" w:rsidRDefault="007F3AEA" w:rsidP="007F3AEA">
      <w:pPr>
        <w:pStyle w:val="NormalWeb"/>
        <w:numPr>
          <w:ilvl w:val="0"/>
          <w:numId w:val="7"/>
        </w:numPr>
      </w:pPr>
      <w:r>
        <w:t xml:space="preserve">Neon, 2026. </w:t>
      </w:r>
      <w:r>
        <w:rPr>
          <w:rStyle w:val="Emphasis"/>
        </w:rPr>
        <w:t>Облачна платформа за бази данни Neon</w:t>
      </w:r>
      <w:r>
        <w:t xml:space="preserve">. Достъпно на: </w:t>
      </w:r>
      <w:hyperlink r:id="rId22" w:tgtFrame="_new" w:history="1">
        <w:r>
          <w:rPr>
            <w:rStyle w:val="Hyperlink"/>
          </w:rPr>
          <w:t>https://neon.tech/</w:t>
        </w:r>
      </w:hyperlink>
      <w:r>
        <w:t xml:space="preserve"> [Прегледано: 28 януари 2026].</w:t>
      </w:r>
    </w:p>
    <w:p w14:paraId="23B8AE00" w14:textId="77777777" w:rsidR="007F3AEA" w:rsidRDefault="007F3AEA" w:rsidP="007F3AEA">
      <w:pPr>
        <w:pStyle w:val="NormalWeb"/>
        <w:numPr>
          <w:ilvl w:val="0"/>
          <w:numId w:val="7"/>
        </w:numPr>
      </w:pPr>
      <w:r>
        <w:t xml:space="preserve">Oracle, 2026. </w:t>
      </w:r>
      <w:r w:rsidRPr="00377405">
        <w:rPr>
          <w:rStyle w:val="Emphasis"/>
        </w:rPr>
        <w:t>Oracle SQL Developer Data Modeler</w:t>
      </w:r>
      <w:r>
        <w:t xml:space="preserve">. Достъпно на: </w:t>
      </w:r>
      <w:r w:rsidRPr="00377405">
        <w:t xml:space="preserve">https://docs.oracle.com/en/database/oracle/sql-developer-data-modeler/index.html </w:t>
      </w:r>
      <w:r>
        <w:t>[Прегледано: 28 януари 2026].</w:t>
      </w:r>
    </w:p>
    <w:p w14:paraId="7EF7F84F" w14:textId="77777777" w:rsidR="007F3AEA" w:rsidRDefault="007F3AEA" w:rsidP="007F3AEA">
      <w:pPr>
        <w:pStyle w:val="NormalWeb"/>
        <w:numPr>
          <w:ilvl w:val="0"/>
          <w:numId w:val="7"/>
        </w:numPr>
      </w:pPr>
      <w:r>
        <w:t xml:space="preserve">GitHub, 2026. </w:t>
      </w:r>
      <w:r>
        <w:rPr>
          <w:rStyle w:val="Emphasis"/>
        </w:rPr>
        <w:t>Документация на GitHub</w:t>
      </w:r>
      <w:r>
        <w:t xml:space="preserve">. Достъпно на: </w:t>
      </w:r>
      <w:hyperlink r:id="rId23" w:tgtFrame="_new" w:history="1">
        <w:r>
          <w:rPr>
            <w:rStyle w:val="Hyperlink"/>
          </w:rPr>
          <w:t>https://docs.github.com/</w:t>
        </w:r>
      </w:hyperlink>
      <w:r>
        <w:t xml:space="preserve"> [Прегледано: 28 януари 2026].</w:t>
      </w:r>
    </w:p>
    <w:p w14:paraId="09FDE564" w14:textId="77777777" w:rsidR="007F3AEA" w:rsidRDefault="007F3AEA" w:rsidP="007F3AEA">
      <w:pPr>
        <w:pStyle w:val="NormalWeb"/>
        <w:numPr>
          <w:ilvl w:val="0"/>
          <w:numId w:val="7"/>
        </w:numPr>
      </w:pPr>
      <w:r>
        <w:t xml:space="preserve">Microsoft, 2026. </w:t>
      </w:r>
      <w:r>
        <w:rPr>
          <w:rStyle w:val="Emphasis"/>
        </w:rPr>
        <w:t>Документация на Power BI</w:t>
      </w:r>
      <w:r>
        <w:t xml:space="preserve">. Достъпно на: </w:t>
      </w:r>
      <w:hyperlink r:id="rId24" w:tgtFrame="_new" w:history="1">
        <w:r>
          <w:rPr>
            <w:rStyle w:val="Hyperlink"/>
          </w:rPr>
          <w:t>https://docs.microsoft.com/en-us/power-bi/</w:t>
        </w:r>
      </w:hyperlink>
      <w:r>
        <w:t xml:space="preserve"> [Прегледано: 28 януари 2026].</w:t>
      </w:r>
    </w:p>
    <w:p w14:paraId="6C55D603" w14:textId="77777777" w:rsidR="007F3AEA" w:rsidRDefault="007F3AEA" w:rsidP="007F3AEA">
      <w:pPr>
        <w:pStyle w:val="NormalWeb"/>
        <w:numPr>
          <w:ilvl w:val="0"/>
          <w:numId w:val="7"/>
        </w:numPr>
      </w:pPr>
      <w:r>
        <w:t xml:space="preserve">Mermaid, 2026. </w:t>
      </w:r>
      <w:r>
        <w:rPr>
          <w:rStyle w:val="Emphasis"/>
        </w:rPr>
        <w:t>Документация на Mermaid.js</w:t>
      </w:r>
      <w:r>
        <w:t xml:space="preserve">. Достъпно на: </w:t>
      </w:r>
      <w:hyperlink r:id="rId25" w:tgtFrame="_new" w:history="1">
        <w:r>
          <w:rPr>
            <w:rStyle w:val="Hyperlink"/>
          </w:rPr>
          <w:t>https://me</w:t>
        </w:r>
        <w:r>
          <w:rPr>
            <w:rStyle w:val="Hyperlink"/>
          </w:rPr>
          <w:t>r</w:t>
        </w:r>
        <w:r>
          <w:rPr>
            <w:rStyle w:val="Hyperlink"/>
          </w:rPr>
          <w:t>maid.js.org/</w:t>
        </w:r>
      </w:hyperlink>
      <w:r>
        <w:t xml:space="preserve"> [Прегледано: 28 януари 2026].</w:t>
      </w:r>
    </w:p>
    <w:p w14:paraId="53AFFA14" w14:textId="7BA65B48" w:rsidR="00241172" w:rsidRPr="00241172" w:rsidRDefault="00241172" w:rsidP="00241172">
      <w:pPr>
        <w:ind w:left="1080"/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</w:rPr>
      </w:pPr>
    </w:p>
    <w:sectPr w:rsidR="00241172" w:rsidRPr="00241172" w:rsidSect="00C55715">
      <w:headerReference w:type="first" r:id="rId26"/>
      <w:footerReference w:type="first" r:id="rId27"/>
      <w:pgSz w:w="11906" w:h="16838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8A5A8" w14:textId="77777777" w:rsidR="007151F9" w:rsidRDefault="007151F9">
      <w:pPr>
        <w:spacing w:after="0" w:line="240" w:lineRule="auto"/>
      </w:pPr>
      <w:r>
        <w:separator/>
      </w:r>
    </w:p>
  </w:endnote>
  <w:endnote w:type="continuationSeparator" w:id="0">
    <w:p w14:paraId="4788DA7E" w14:textId="77777777" w:rsidR="007151F9" w:rsidRDefault="007151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</w:rPr>
      <w:id w:val="952190415"/>
      <w:docPartObj>
        <w:docPartGallery w:val="Page Numbers (Bottom of Page)"/>
        <w:docPartUnique/>
      </w:docPartObj>
    </w:sdtPr>
    <w:sdtEndPr/>
    <w:sdtContent>
      <w:sdt>
        <w:sdtPr>
          <w:rPr>
            <w:b/>
          </w:rPr>
          <w:id w:val="952190416"/>
          <w:docPartObj>
            <w:docPartGallery w:val="Page Numbers (Top of Page)"/>
            <w:docPartUnique/>
          </w:docPartObj>
        </w:sdtPr>
        <w:sdtEndPr/>
        <w:sdtContent>
          <w:p w14:paraId="7A22A036" w14:textId="77777777" w:rsidR="00174EF6" w:rsidRPr="00A3529B" w:rsidRDefault="00613F65">
            <w:pPr>
              <w:pStyle w:val="Footer"/>
              <w:jc w:val="right"/>
              <w:rPr>
                <w:b/>
              </w:rPr>
            </w:pPr>
            <w:r w:rsidRPr="00A3529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 w:rsidRPr="00A3529B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PAGE </w:instrText>
            </w:r>
            <w:r w:rsidRPr="00A3529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</w:t>
            </w:r>
            <w:r w:rsidRPr="00A3529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  <w:r w:rsidRPr="00A352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A352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/ </w:t>
            </w:r>
            <w:r w:rsidRPr="00A3529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 w:rsidRPr="00A3529B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NUMPAGES  </w:instrText>
            </w:r>
            <w:r w:rsidRPr="00A3529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19</w:t>
            </w:r>
            <w:r w:rsidRPr="00A3529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1D693CEB" w14:textId="77777777" w:rsidR="00174EF6" w:rsidRDefault="00174EF6">
    <w:pPr>
      <w:pStyle w:val="Footer"/>
    </w:pPr>
  </w:p>
  <w:p w14:paraId="6952BC3D" w14:textId="77777777" w:rsidR="00174EF6" w:rsidRDefault="00174EF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91A61" w14:textId="77777777" w:rsidR="00174EF6" w:rsidRPr="00A3529B" w:rsidRDefault="00174EF6" w:rsidP="00C55715">
    <w:pPr>
      <w:pStyle w:val="Footer"/>
      <w:jc w:val="right"/>
      <w:rPr>
        <w:b/>
      </w:rPr>
    </w:pPr>
  </w:p>
  <w:p w14:paraId="51F5E470" w14:textId="77777777" w:rsidR="00174EF6" w:rsidRDefault="00174EF6" w:rsidP="00C55715">
    <w:pPr>
      <w:pStyle w:val="Footer"/>
      <w:jc w:val="right"/>
    </w:pPr>
  </w:p>
  <w:p w14:paraId="6149776D" w14:textId="77777777" w:rsidR="00174EF6" w:rsidRDefault="00174EF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</w:rPr>
      <w:id w:val="8647270"/>
      <w:docPartObj>
        <w:docPartGallery w:val="Page Numbers (Top of Page)"/>
        <w:docPartUnique/>
      </w:docPartObj>
    </w:sdtPr>
    <w:sdtEndPr/>
    <w:sdtContent>
      <w:p w14:paraId="320A3E8F" w14:textId="77777777" w:rsidR="00174EF6" w:rsidRPr="00A3529B" w:rsidRDefault="00613F65" w:rsidP="00C55715">
        <w:pPr>
          <w:pStyle w:val="Footer"/>
          <w:jc w:val="right"/>
          <w:rPr>
            <w:b/>
          </w:rPr>
        </w:pPr>
        <w:r w:rsidRPr="00A3529B">
          <w:rPr>
            <w:rFonts w:ascii="Times New Roman" w:hAnsi="Times New Roman" w:cs="Times New Roman"/>
            <w:b/>
            <w:sz w:val="24"/>
            <w:szCs w:val="24"/>
          </w:rPr>
          <w:fldChar w:fldCharType="begin"/>
        </w:r>
        <w:r w:rsidRPr="00A3529B">
          <w:rPr>
            <w:rFonts w:ascii="Times New Roman" w:hAnsi="Times New Roman" w:cs="Times New Roman"/>
            <w:b/>
            <w:sz w:val="24"/>
            <w:szCs w:val="24"/>
          </w:rPr>
          <w:instrText xml:space="preserve"> PAGE </w:instrText>
        </w:r>
        <w:r w:rsidRPr="00A3529B">
          <w:rPr>
            <w:rFonts w:ascii="Times New Roman" w:hAnsi="Times New Roman" w:cs="Times New Roman"/>
            <w:b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b/>
            <w:noProof/>
            <w:sz w:val="24"/>
            <w:szCs w:val="24"/>
          </w:rPr>
          <w:t>2</w:t>
        </w:r>
        <w:r w:rsidRPr="00A3529B">
          <w:rPr>
            <w:rFonts w:ascii="Times New Roman" w:hAnsi="Times New Roman" w:cs="Times New Roman"/>
            <w:b/>
            <w:sz w:val="24"/>
            <w:szCs w:val="24"/>
          </w:rPr>
          <w:fldChar w:fldCharType="end"/>
        </w:r>
        <w:r w:rsidRPr="00A3529B">
          <w:rPr>
            <w:rFonts w:ascii="Times New Roman" w:hAnsi="Times New Roman" w:cs="Times New Roman"/>
            <w:b/>
            <w:sz w:val="24"/>
            <w:szCs w:val="24"/>
          </w:rPr>
          <w:t xml:space="preserve"> / </w:t>
        </w:r>
        <w:r w:rsidRPr="00A3529B">
          <w:rPr>
            <w:rFonts w:ascii="Times New Roman" w:hAnsi="Times New Roman" w:cs="Times New Roman"/>
            <w:b/>
            <w:sz w:val="24"/>
            <w:szCs w:val="24"/>
          </w:rPr>
          <w:fldChar w:fldCharType="begin"/>
        </w:r>
        <w:r w:rsidRPr="00A3529B">
          <w:rPr>
            <w:rFonts w:ascii="Times New Roman" w:hAnsi="Times New Roman" w:cs="Times New Roman"/>
            <w:b/>
            <w:sz w:val="24"/>
            <w:szCs w:val="24"/>
          </w:rPr>
          <w:instrText xml:space="preserve"> NUMPAGES  </w:instrText>
        </w:r>
        <w:r w:rsidRPr="00A3529B">
          <w:rPr>
            <w:rFonts w:ascii="Times New Roman" w:hAnsi="Times New Roman" w:cs="Times New Roman"/>
            <w:b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b/>
            <w:noProof/>
            <w:sz w:val="24"/>
            <w:szCs w:val="24"/>
          </w:rPr>
          <w:t>19</w:t>
        </w:r>
        <w:r w:rsidRPr="00A3529B">
          <w:rPr>
            <w:rFonts w:ascii="Times New Roman" w:hAnsi="Times New Roman" w:cs="Times New Roman"/>
            <w:b/>
            <w:sz w:val="24"/>
            <w:szCs w:val="24"/>
          </w:rPr>
          <w:fldChar w:fldCharType="end"/>
        </w:r>
      </w:p>
    </w:sdtContent>
  </w:sdt>
  <w:p w14:paraId="4E0EC6AB" w14:textId="77777777" w:rsidR="00174EF6" w:rsidRDefault="00174EF6" w:rsidP="00C55715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1E995" w14:textId="77777777" w:rsidR="007151F9" w:rsidRDefault="007151F9">
      <w:pPr>
        <w:spacing w:after="0" w:line="240" w:lineRule="auto"/>
      </w:pPr>
      <w:r>
        <w:separator/>
      </w:r>
    </w:p>
  </w:footnote>
  <w:footnote w:type="continuationSeparator" w:id="0">
    <w:p w14:paraId="2E949042" w14:textId="77777777" w:rsidR="007151F9" w:rsidRDefault="007151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9873E" w14:textId="485633E4" w:rsidR="00174EF6" w:rsidRPr="00F01888" w:rsidRDefault="00F01888">
    <w:pPr>
      <w:pStyle w:val="Header"/>
      <w:rPr>
        <w:lang w:val="en-GB"/>
      </w:rPr>
    </w:pPr>
    <w:r>
      <w:rPr>
        <w:rFonts w:ascii="Times New Roman" w:hAnsi="Times New Roman" w:cs="Times New Roman"/>
        <w:i/>
        <w:sz w:val="20"/>
        <w:szCs w:val="20"/>
        <w:lang w:val="en-GB"/>
      </w:rPr>
      <w:t>Bank Data Warehouse</w:t>
    </w:r>
  </w:p>
  <w:p w14:paraId="60E604A7" w14:textId="77777777" w:rsidR="00174EF6" w:rsidRPr="00F01888" w:rsidRDefault="00174EF6">
    <w:pPr>
      <w:rPr>
        <w:lang w:val="en-GB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AC11C" w14:textId="750E056F" w:rsidR="00583677" w:rsidRDefault="00583677">
    <w:pPr>
      <w:pStyle w:val="Header"/>
    </w:pPr>
    <w:r>
      <w:rPr>
        <w:noProof/>
      </w:rPr>
      <w:drawing>
        <wp:inline distT="0" distB="0" distL="0" distR="0" wp14:anchorId="35F372A1" wp14:editId="69279CB1">
          <wp:extent cx="5760720" cy="594995"/>
          <wp:effectExtent l="0" t="0" r="0" b="0"/>
          <wp:docPr id="840781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0781270" name="Picture 84078127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5949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93F39" w14:textId="2FA3914E" w:rsidR="0063500E" w:rsidRDefault="006350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42CCC"/>
    <w:multiLevelType w:val="hybridMultilevel"/>
    <w:tmpl w:val="E9A85246"/>
    <w:lvl w:ilvl="0" w:tplc="C7860916">
      <w:start w:val="1"/>
      <w:numFmt w:val="decimal"/>
      <w:lvlText w:val="%1."/>
      <w:lvlJc w:val="left"/>
      <w:pPr>
        <w:ind w:left="720" w:hanging="360"/>
      </w:pPr>
      <w:rPr>
        <w:rFonts w:hint="default"/>
        <w:sz w:val="34"/>
        <w:szCs w:val="34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CC1E71"/>
    <w:multiLevelType w:val="hybridMultilevel"/>
    <w:tmpl w:val="2AA690D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8E8226A"/>
    <w:multiLevelType w:val="hybridMultilevel"/>
    <w:tmpl w:val="F30CCAC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2B4720"/>
    <w:multiLevelType w:val="multilevel"/>
    <w:tmpl w:val="B72E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03203"/>
    <w:multiLevelType w:val="hybridMultilevel"/>
    <w:tmpl w:val="D61A1D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15593"/>
    <w:multiLevelType w:val="hybridMultilevel"/>
    <w:tmpl w:val="5168658C"/>
    <w:lvl w:ilvl="0" w:tplc="4A2AB0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BB24FA"/>
    <w:multiLevelType w:val="hybridMultilevel"/>
    <w:tmpl w:val="8600354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85902696">
    <w:abstractNumId w:val="0"/>
  </w:num>
  <w:num w:numId="2" w16cid:durableId="1740983177">
    <w:abstractNumId w:val="5"/>
  </w:num>
  <w:num w:numId="3" w16cid:durableId="691808752">
    <w:abstractNumId w:val="2"/>
  </w:num>
  <w:num w:numId="4" w16cid:durableId="268700487">
    <w:abstractNumId w:val="6"/>
  </w:num>
  <w:num w:numId="5" w16cid:durableId="37634072">
    <w:abstractNumId w:val="1"/>
  </w:num>
  <w:num w:numId="6" w16cid:durableId="1831215287">
    <w:abstractNumId w:val="3"/>
  </w:num>
  <w:num w:numId="7" w16cid:durableId="2641914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DFD"/>
    <w:rsid w:val="000035B8"/>
    <w:rsid w:val="000230F9"/>
    <w:rsid w:val="00030D24"/>
    <w:rsid w:val="000327C4"/>
    <w:rsid w:val="00043A93"/>
    <w:rsid w:val="000525BA"/>
    <w:rsid w:val="00093508"/>
    <w:rsid w:val="000C37FB"/>
    <w:rsid w:val="000C42A2"/>
    <w:rsid w:val="000D5BF2"/>
    <w:rsid w:val="000E2749"/>
    <w:rsid w:val="000E4F3A"/>
    <w:rsid w:val="001335D4"/>
    <w:rsid w:val="001366BF"/>
    <w:rsid w:val="001440C6"/>
    <w:rsid w:val="00155217"/>
    <w:rsid w:val="001641A8"/>
    <w:rsid w:val="00174EF6"/>
    <w:rsid w:val="001901FC"/>
    <w:rsid w:val="001966F3"/>
    <w:rsid w:val="001A01D2"/>
    <w:rsid w:val="001C4DD8"/>
    <w:rsid w:val="001C4E4E"/>
    <w:rsid w:val="001C5CAA"/>
    <w:rsid w:val="001D0D59"/>
    <w:rsid w:val="001D3B7C"/>
    <w:rsid w:val="001E41ED"/>
    <w:rsid w:val="00204FE8"/>
    <w:rsid w:val="002126CF"/>
    <w:rsid w:val="00226EFC"/>
    <w:rsid w:val="00241172"/>
    <w:rsid w:val="00255FAC"/>
    <w:rsid w:val="00280222"/>
    <w:rsid w:val="00287093"/>
    <w:rsid w:val="002A033A"/>
    <w:rsid w:val="002A4AA2"/>
    <w:rsid w:val="002D5C37"/>
    <w:rsid w:val="002D6F09"/>
    <w:rsid w:val="002E0FDB"/>
    <w:rsid w:val="003425A0"/>
    <w:rsid w:val="0036644C"/>
    <w:rsid w:val="00371A9E"/>
    <w:rsid w:val="00376610"/>
    <w:rsid w:val="00377405"/>
    <w:rsid w:val="00382701"/>
    <w:rsid w:val="003A1346"/>
    <w:rsid w:val="003A5842"/>
    <w:rsid w:val="003B57FE"/>
    <w:rsid w:val="003C567F"/>
    <w:rsid w:val="003E2DEF"/>
    <w:rsid w:val="004037AA"/>
    <w:rsid w:val="00403F8B"/>
    <w:rsid w:val="0041114E"/>
    <w:rsid w:val="00435C69"/>
    <w:rsid w:val="00447EA1"/>
    <w:rsid w:val="00475B65"/>
    <w:rsid w:val="00485EED"/>
    <w:rsid w:val="004A5A60"/>
    <w:rsid w:val="004B5DE5"/>
    <w:rsid w:val="004C35C0"/>
    <w:rsid w:val="004D4F49"/>
    <w:rsid w:val="004E6553"/>
    <w:rsid w:val="004F3AE2"/>
    <w:rsid w:val="005217E8"/>
    <w:rsid w:val="00567CDE"/>
    <w:rsid w:val="005821A1"/>
    <w:rsid w:val="00583677"/>
    <w:rsid w:val="00583BE0"/>
    <w:rsid w:val="005A729A"/>
    <w:rsid w:val="005B769C"/>
    <w:rsid w:val="005C4071"/>
    <w:rsid w:val="005C42E7"/>
    <w:rsid w:val="005D66A8"/>
    <w:rsid w:val="005E53EA"/>
    <w:rsid w:val="005F58A0"/>
    <w:rsid w:val="00600AC1"/>
    <w:rsid w:val="00602293"/>
    <w:rsid w:val="00613F65"/>
    <w:rsid w:val="00617D4F"/>
    <w:rsid w:val="0062558D"/>
    <w:rsid w:val="0063500E"/>
    <w:rsid w:val="006506A2"/>
    <w:rsid w:val="0065145A"/>
    <w:rsid w:val="006558A9"/>
    <w:rsid w:val="00661FDC"/>
    <w:rsid w:val="0066587A"/>
    <w:rsid w:val="00671764"/>
    <w:rsid w:val="0068057D"/>
    <w:rsid w:val="006845C5"/>
    <w:rsid w:val="006B354D"/>
    <w:rsid w:val="006C0222"/>
    <w:rsid w:val="006C70C5"/>
    <w:rsid w:val="006E08F3"/>
    <w:rsid w:val="006F24BC"/>
    <w:rsid w:val="0071331C"/>
    <w:rsid w:val="007151F9"/>
    <w:rsid w:val="00715A40"/>
    <w:rsid w:val="0072317C"/>
    <w:rsid w:val="007472A0"/>
    <w:rsid w:val="00751679"/>
    <w:rsid w:val="007A7FC5"/>
    <w:rsid w:val="007C1884"/>
    <w:rsid w:val="007C4BBF"/>
    <w:rsid w:val="007E3F93"/>
    <w:rsid w:val="007E45EF"/>
    <w:rsid w:val="007F2FD8"/>
    <w:rsid w:val="007F3AEA"/>
    <w:rsid w:val="007F7609"/>
    <w:rsid w:val="00802B07"/>
    <w:rsid w:val="0081387B"/>
    <w:rsid w:val="008269CB"/>
    <w:rsid w:val="00826B2A"/>
    <w:rsid w:val="008560D4"/>
    <w:rsid w:val="00857379"/>
    <w:rsid w:val="00865F35"/>
    <w:rsid w:val="00880343"/>
    <w:rsid w:val="00894DEC"/>
    <w:rsid w:val="008968DD"/>
    <w:rsid w:val="008C733B"/>
    <w:rsid w:val="008F19AD"/>
    <w:rsid w:val="009172F1"/>
    <w:rsid w:val="009222C9"/>
    <w:rsid w:val="009230F7"/>
    <w:rsid w:val="00924BFB"/>
    <w:rsid w:val="009361E2"/>
    <w:rsid w:val="00937D10"/>
    <w:rsid w:val="009469F3"/>
    <w:rsid w:val="00951337"/>
    <w:rsid w:val="009717AC"/>
    <w:rsid w:val="009722C0"/>
    <w:rsid w:val="00995BEF"/>
    <w:rsid w:val="00995FF8"/>
    <w:rsid w:val="009C220B"/>
    <w:rsid w:val="009C2C51"/>
    <w:rsid w:val="00A21C40"/>
    <w:rsid w:val="00A2466B"/>
    <w:rsid w:val="00A25F7F"/>
    <w:rsid w:val="00A37988"/>
    <w:rsid w:val="00A413B8"/>
    <w:rsid w:val="00A6089C"/>
    <w:rsid w:val="00A819A6"/>
    <w:rsid w:val="00A84020"/>
    <w:rsid w:val="00AB5868"/>
    <w:rsid w:val="00AB63C7"/>
    <w:rsid w:val="00AD7363"/>
    <w:rsid w:val="00B062BB"/>
    <w:rsid w:val="00B10CC7"/>
    <w:rsid w:val="00B44CCA"/>
    <w:rsid w:val="00B44E44"/>
    <w:rsid w:val="00B47114"/>
    <w:rsid w:val="00B5148D"/>
    <w:rsid w:val="00B623A2"/>
    <w:rsid w:val="00B65DCD"/>
    <w:rsid w:val="00BC2D85"/>
    <w:rsid w:val="00BE3746"/>
    <w:rsid w:val="00BF61F5"/>
    <w:rsid w:val="00C4573F"/>
    <w:rsid w:val="00C65443"/>
    <w:rsid w:val="00C72ED7"/>
    <w:rsid w:val="00C95A00"/>
    <w:rsid w:val="00CA1567"/>
    <w:rsid w:val="00CD42F2"/>
    <w:rsid w:val="00CD77BE"/>
    <w:rsid w:val="00D02A94"/>
    <w:rsid w:val="00D04B6F"/>
    <w:rsid w:val="00D2017B"/>
    <w:rsid w:val="00D24727"/>
    <w:rsid w:val="00D336B4"/>
    <w:rsid w:val="00D35243"/>
    <w:rsid w:val="00D6566B"/>
    <w:rsid w:val="00D7025C"/>
    <w:rsid w:val="00D82158"/>
    <w:rsid w:val="00D92D12"/>
    <w:rsid w:val="00DB1D3D"/>
    <w:rsid w:val="00DD52A9"/>
    <w:rsid w:val="00DE7B99"/>
    <w:rsid w:val="00DF297E"/>
    <w:rsid w:val="00E022DE"/>
    <w:rsid w:val="00E07E44"/>
    <w:rsid w:val="00E103CA"/>
    <w:rsid w:val="00E10594"/>
    <w:rsid w:val="00E1788B"/>
    <w:rsid w:val="00E357E3"/>
    <w:rsid w:val="00E4365C"/>
    <w:rsid w:val="00E612A3"/>
    <w:rsid w:val="00EA2431"/>
    <w:rsid w:val="00EA3807"/>
    <w:rsid w:val="00EB01D5"/>
    <w:rsid w:val="00EB714D"/>
    <w:rsid w:val="00EC7A68"/>
    <w:rsid w:val="00EE0A25"/>
    <w:rsid w:val="00EE443A"/>
    <w:rsid w:val="00EE75B3"/>
    <w:rsid w:val="00EF7DFD"/>
    <w:rsid w:val="00F01888"/>
    <w:rsid w:val="00F25C86"/>
    <w:rsid w:val="00F3449E"/>
    <w:rsid w:val="00F348C8"/>
    <w:rsid w:val="00F4572F"/>
    <w:rsid w:val="00F669A3"/>
    <w:rsid w:val="00F70175"/>
    <w:rsid w:val="00F8386D"/>
    <w:rsid w:val="00FA43E0"/>
    <w:rsid w:val="00FB05E3"/>
    <w:rsid w:val="00FB19B3"/>
    <w:rsid w:val="00FE1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996F28"/>
  <w15:chartTrackingRefBased/>
  <w15:docId w15:val="{C630DD3F-901B-4E3C-9DE1-7145E7FFF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33A"/>
    <w:pPr>
      <w:spacing w:after="200" w:line="276" w:lineRule="auto"/>
    </w:pPr>
    <w:rPr>
      <w:lang w:val="bg-BG"/>
    </w:rPr>
  </w:style>
  <w:style w:type="paragraph" w:styleId="Heading1">
    <w:name w:val="heading 1"/>
    <w:basedOn w:val="Normal"/>
    <w:link w:val="Heading1Char"/>
    <w:uiPriority w:val="9"/>
    <w:qFormat/>
    <w:rsid w:val="00EF7D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DF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DFD"/>
    <w:rPr>
      <w:rFonts w:ascii="Times New Roman" w:eastAsia="Times New Roman" w:hAnsi="Times New Roman" w:cs="Times New Roman"/>
      <w:b/>
      <w:bCs/>
      <w:kern w:val="36"/>
      <w:sz w:val="48"/>
      <w:szCs w:val="48"/>
      <w:lang w:val="bg-BG"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EF7DF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bg-BG"/>
    </w:rPr>
  </w:style>
  <w:style w:type="paragraph" w:styleId="Header">
    <w:name w:val="header"/>
    <w:basedOn w:val="Normal"/>
    <w:link w:val="HeaderChar"/>
    <w:uiPriority w:val="99"/>
    <w:unhideWhenUsed/>
    <w:rsid w:val="00EF7D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DFD"/>
    <w:rPr>
      <w:lang w:val="bg-BG"/>
    </w:rPr>
  </w:style>
  <w:style w:type="paragraph" w:styleId="Footer">
    <w:name w:val="footer"/>
    <w:basedOn w:val="Normal"/>
    <w:link w:val="FooterChar"/>
    <w:uiPriority w:val="99"/>
    <w:unhideWhenUsed/>
    <w:rsid w:val="00EF7D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DFD"/>
    <w:rPr>
      <w:lang w:val="bg-BG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F7DFD"/>
    <w:pPr>
      <w:spacing w:after="120" w:line="360" w:lineRule="auto"/>
    </w:pPr>
    <w:rPr>
      <w:rFonts w:eastAsiaTheme="minorEastAsia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EF7DFD"/>
    <w:pPr>
      <w:spacing w:after="100"/>
      <w:ind w:left="440"/>
    </w:pPr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EF7DF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F7D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Emphasis">
    <w:name w:val="Emphasis"/>
    <w:basedOn w:val="DefaultParagraphFont"/>
    <w:uiPriority w:val="20"/>
    <w:qFormat/>
    <w:rsid w:val="00EF7DFD"/>
    <w:rPr>
      <w:i/>
      <w:iCs/>
    </w:rPr>
  </w:style>
  <w:style w:type="character" w:customStyle="1" w:styleId="accordion-tabbedtab-mobile">
    <w:name w:val="accordion-tabbed__tab-mobile"/>
    <w:basedOn w:val="DefaultParagraphFont"/>
    <w:rsid w:val="00EF7DFD"/>
  </w:style>
  <w:style w:type="character" w:customStyle="1" w:styleId="captextimg">
    <w:name w:val="cap_textimg"/>
    <w:basedOn w:val="DefaultParagraphFont"/>
    <w:rsid w:val="00EF7DFD"/>
  </w:style>
  <w:style w:type="character" w:styleId="Hyperlink">
    <w:name w:val="Hyperlink"/>
    <w:basedOn w:val="DefaultParagraphFont"/>
    <w:uiPriority w:val="99"/>
    <w:unhideWhenUsed/>
    <w:rsid w:val="007F76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7609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3E2DEF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37740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3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9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04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1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5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1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4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3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267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35135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7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8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02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CFD5E4"/>
            <w:bottom w:val="none" w:sz="0" w:space="0" w:color="auto"/>
            <w:right w:val="none" w:sz="0" w:space="0" w:color="auto"/>
          </w:divBdr>
        </w:div>
        <w:div w:id="913205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CFD5E4"/>
            <w:bottom w:val="none" w:sz="0" w:space="0" w:color="auto"/>
            <w:right w:val="none" w:sz="0" w:space="0" w:color="auto"/>
          </w:divBdr>
        </w:div>
      </w:divsChild>
    </w:div>
    <w:div w:id="8985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42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8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3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3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7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50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2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image" Target="media/image6.png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hyperlink" Target="https://www.postgresql.org/docs/" TargetMode="Externa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hyperlink" Target="https://mermaid.js.org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gif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24" Type="http://schemas.openxmlformats.org/officeDocument/2006/relationships/hyperlink" Target="https://docs.microsoft.com/en-us/power-bi/" TargetMode="Externa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hyperlink" Target="https://docs.github.com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7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Relationship Id="rId22" Type="http://schemas.openxmlformats.org/officeDocument/2006/relationships/hyperlink" Target="https://neon.tech/" TargetMode="External"/><Relationship Id="rId27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6FB8674EAB01408D2CD351B6870B78" ma:contentTypeVersion="4" ma:contentTypeDescription="Create a new document." ma:contentTypeScope="" ma:versionID="51e768ff741c68b30e85893af5396166">
  <xsd:schema xmlns:xsd="http://www.w3.org/2001/XMLSchema" xmlns:xs="http://www.w3.org/2001/XMLSchema" xmlns:p="http://schemas.microsoft.com/office/2006/metadata/properties" xmlns:ns3="77bfeeec-882b-478f-8854-d017f2826c91" targetNamespace="http://schemas.microsoft.com/office/2006/metadata/properties" ma:root="true" ma:fieldsID="3edfd64700b614bf3a0db4d047166efa" ns3:_="">
    <xsd:import namespace="77bfeeec-882b-478f-8854-d017f2826c9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bfeeec-882b-478f-8854-d017f2826c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E0C2DC1-B5F2-4DC9-B3CB-61745FF98A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bfeeec-882b-478f-8854-d017f2826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A31817-2AB3-4238-8829-AE254F1391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B71839-8CFB-4944-B484-445587957DD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1921</Words>
  <Characters>10954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Михаела М. Папаринова</dc:creator>
  <cp:keywords/>
  <dc:description/>
  <cp:lastModifiedBy>Mihaela Paparinova</cp:lastModifiedBy>
  <cp:revision>2</cp:revision>
  <dcterms:created xsi:type="dcterms:W3CDTF">2026-01-28T12:46:00Z</dcterms:created>
  <dcterms:modified xsi:type="dcterms:W3CDTF">2026-01-28T12:46:00Z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0x010100BF6FB8674EAB01408D2CD351B6870B78</vt:lpwstr>
  </property>
</Properties>
</file>