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F55" w:rsidRPr="00AE1F55" w:rsidRDefault="006323C6" w:rsidP="00AE1F55">
      <w:pPr>
        <w:pStyle w:val="NormalWeb"/>
      </w:pPr>
      <w:r w:rsidRPr="006323C6">
        <w:rPr>
          <w:b/>
          <w:bCs/>
        </w:rPr>
        <w:t xml:space="preserve">. </w:t>
      </w:r>
      <w:r w:rsidR="00AE1F55" w:rsidRPr="00EE45EF">
        <w:rPr>
          <w:b/>
          <w:bCs/>
          <w:sz w:val="28"/>
          <w:szCs w:val="28"/>
        </w:rPr>
        <w:t>Capteurs à Ultrasons (HC-SR04)</w:t>
      </w:r>
      <w:r w:rsidR="00AE1F55" w:rsidRPr="00AE1F55">
        <w:t xml:space="preserve"> :</w:t>
      </w:r>
    </w:p>
    <w:p w:rsidR="00AE1F55" w:rsidRPr="00AE1F55" w:rsidRDefault="00AE1F55" w:rsidP="00AE1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1F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capteur :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Capteur à ultrasons de type HC-SR04.</w:t>
      </w:r>
    </w:p>
    <w:p w:rsidR="00AE1F55" w:rsidRDefault="00AE1F55" w:rsidP="00AE1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1F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Nombre de capteurs :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E7E13">
        <w:rPr>
          <w:rFonts w:ascii="Times New Roman" w:eastAsia="Times New Roman" w:hAnsi="Times New Roman" w:cs="Times New Roman"/>
          <w:sz w:val="24"/>
          <w:szCs w:val="24"/>
          <w:lang w:eastAsia="fr-FR"/>
        </w:rPr>
        <w:t>5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capteurs à ultrasons.</w:t>
      </w:r>
    </w:p>
    <w:p w:rsidR="000E7E13" w:rsidRPr="00AE1F55" w:rsidRDefault="000E7E13" w:rsidP="00AE1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 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45 x 20 x 19mm (Largeur des broches env. 26m)</w:t>
      </w:r>
    </w:p>
    <w:p w:rsidR="00AE1F55" w:rsidRPr="00AE1F55" w:rsidRDefault="00AE1F55" w:rsidP="00AE1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1F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Plage de mesure :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capteurs HC-SR04 ont une portée typique de 2 cm à </w:t>
      </w:r>
      <w:r w:rsidR="000E7E13">
        <w:rPr>
          <w:rFonts w:ascii="Times New Roman" w:eastAsia="Times New Roman" w:hAnsi="Times New Roman" w:cs="Times New Roman"/>
          <w:sz w:val="24"/>
          <w:szCs w:val="24"/>
          <w:lang w:eastAsia="fr-FR"/>
        </w:rPr>
        <w:t>3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>00 cm</w:t>
      </w:r>
      <w:r w:rsidR="000E7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jusqu’à une précision de 3mm. La p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>ortée pratique p</w:t>
      </w:r>
      <w:r w:rsidR="000E7E13">
        <w:rPr>
          <w:rFonts w:ascii="Times New Roman" w:eastAsia="Times New Roman" w:hAnsi="Times New Roman" w:cs="Times New Roman"/>
          <w:sz w:val="24"/>
          <w:szCs w:val="24"/>
          <w:lang w:eastAsia="fr-FR"/>
        </w:rPr>
        <w:t>eut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varier en fonction des conditions de l'environnement et de l'application.</w:t>
      </w:r>
    </w:p>
    <w:p w:rsidR="000E7E13" w:rsidRPr="0013521C" w:rsidRDefault="00AE1F55" w:rsidP="00135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1F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d'émission des ultrasons :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capteurs HC-SR04 émettent des ultrasons à une fréquence de 40 kHz</w:t>
      </w:r>
      <w:r w:rsidR="0013521C" w:rsidRPr="0013521C">
        <w:rPr>
          <w:rFonts w:ascii="Times New Roman" w:eastAsia="Times New Roman" w:hAnsi="Times New Roman" w:cs="Times New Roman"/>
          <w:sz w:val="24"/>
          <w:szCs w:val="24"/>
          <w:lang w:eastAsia="fr-FR"/>
        </w:rPr>
        <w:t>. 5</w:t>
      </w:r>
      <w:r w:rsidR="000E7E13" w:rsidRPr="0013521C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0 mesures par seconde</w:t>
      </w:r>
    </w:p>
    <w:p w:rsidR="000E7E13" w:rsidRDefault="000E7E13" w:rsidP="00AE1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7E1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Consommation 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Faible consommation d’énergie (env. 2mA par mesure, max. 100mA par seconde</w:t>
      </w:r>
    </w:p>
    <w:p w:rsidR="000E7E13" w:rsidRDefault="000E7E13" w:rsidP="00AE1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Protocole 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 protocole spécifique</w:t>
      </w:r>
    </w:p>
    <w:p w:rsidR="000E7E13" w:rsidRDefault="000E7E13" w:rsidP="000E7E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1F55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Position sur </w:t>
      </w:r>
      <w:r w:rsidR="0013521C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le bateau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 XXXXXXXXXXX</w:t>
      </w:r>
    </w:p>
    <w:p w:rsidR="0013521C" w:rsidRDefault="0013521C" w:rsidP="00135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Poids </w:t>
      </w:r>
      <w:r w:rsidRPr="0013521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XXXX</w:t>
      </w:r>
    </w:p>
    <w:p w:rsidR="0013521C" w:rsidRPr="0013521C" w:rsidRDefault="0013521C" w:rsidP="001352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3521C" w:rsidRPr="00AE1F55" w:rsidRDefault="0013521C" w:rsidP="00135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13521C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Utilisation prévue du capteur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 :</w:t>
      </w:r>
    </w:p>
    <w:p w:rsidR="000E7E13" w:rsidRPr="000E7E13" w:rsidRDefault="000E7E13" w:rsidP="000E7E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E7E13" w:rsidRDefault="000E7E13" w:rsidP="00AE1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AE1F55" w:rsidRPr="00AE1F55" w:rsidRDefault="00AE1F55" w:rsidP="00AE1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1F5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. </w:t>
      </w:r>
      <w:r w:rsidRPr="00EE45EF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Magnétomètre (</w:t>
      </w:r>
      <w:r w:rsidR="0013521C" w:rsidRPr="00EE45EF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HMC5883L</w:t>
      </w:r>
      <w:r w:rsidRPr="00EE45EF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)</w:t>
      </w:r>
      <w:r w:rsidRPr="00AE1F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AE1F55" w:rsidRPr="000E7E13" w:rsidRDefault="000E7E13" w:rsidP="00AE1F55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a-list-item"/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0E7E1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Type de capteur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 :  </w:t>
      </w:r>
      <w:r w:rsidRPr="000E7E13">
        <w:rPr>
          <w:rStyle w:val="a-list-item"/>
        </w:rPr>
        <w:t>Ruilogod HMC5883L Triple Axis Compass magnétomètre Module capteur pour SCM 3V-5V</w:t>
      </w:r>
    </w:p>
    <w:p w:rsidR="000E7E13" w:rsidRPr="0013521C" w:rsidRDefault="000E7E13" w:rsidP="00AE1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Nombre de capteurs : </w:t>
      </w:r>
      <w:r w:rsidRPr="0013521C">
        <w:rPr>
          <w:rFonts w:ascii="Times New Roman" w:eastAsia="Times New Roman" w:hAnsi="Times New Roman" w:cs="Times New Roman"/>
          <w:lang w:eastAsia="fr-FR"/>
        </w:rPr>
        <w:t>1 capteur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3521C" w:rsidRDefault="0013521C" w:rsidP="00AE1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Dimension : </w:t>
      </w:r>
      <w:r>
        <w:t>3,0x3,0x0,9 mm (petite taille pour une intégration élevée)</w:t>
      </w:r>
    </w:p>
    <w:p w:rsidR="0013521C" w:rsidRDefault="0013521C" w:rsidP="00AE1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Plage de mesure : </w:t>
      </w:r>
      <w:r>
        <w:t>Plage de +/-8 Gauss</w:t>
      </w:r>
    </w:p>
    <w:p w:rsidR="0013521C" w:rsidRDefault="0013521C" w:rsidP="00AE1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Fréquence d’émission : </w:t>
      </w:r>
      <w:r>
        <w:t>Taux de sortie maximal de 160 Hz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</w:p>
    <w:p w:rsidR="0013521C" w:rsidRDefault="0013521C" w:rsidP="00AE1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Consommation : </w:t>
      </w:r>
      <w:r>
        <w:t xml:space="preserve">Consommation faible de 100 </w:t>
      </w:r>
      <w:proofErr w:type="spellStart"/>
      <w:r>
        <w:t>μA</w:t>
      </w:r>
      <w:proofErr w:type="spellEnd"/>
      <w:r>
        <w:t>, compatible avec les applications alimentées par batterie</w:t>
      </w:r>
    </w:p>
    <w:p w:rsidR="0013521C" w:rsidRDefault="0013521C" w:rsidP="00AE1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Protocole : </w:t>
      </w:r>
      <w:r>
        <w:t>Interface numérique I2C (Interface de données série à deux fils)</w:t>
      </w:r>
    </w:p>
    <w:p w:rsidR="0013521C" w:rsidRDefault="0013521C" w:rsidP="00AE1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Position sur le bateau : </w:t>
      </w:r>
      <w:r w:rsidRPr="001352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boitier avec les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Pr="0013521C">
        <w:rPr>
          <w:rFonts w:ascii="Times New Roman" w:eastAsia="Times New Roman" w:hAnsi="Times New Roman" w:cs="Times New Roman"/>
          <w:sz w:val="24"/>
          <w:szCs w:val="24"/>
          <w:lang w:eastAsia="fr-FR"/>
        </w:rPr>
        <w:t>rduino</w:t>
      </w:r>
    </w:p>
    <w:p w:rsidR="0013521C" w:rsidRPr="00AE1F55" w:rsidRDefault="0013521C" w:rsidP="001352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AE1F55" w:rsidRDefault="00AE1F55" w:rsidP="0013521C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13521C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Utilisation prévue du </w:t>
      </w:r>
      <w:r w:rsidR="0013521C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capteur : </w:t>
      </w:r>
    </w:p>
    <w:p w:rsidR="0013521C" w:rsidRPr="0013521C" w:rsidRDefault="0013521C" w:rsidP="0013521C">
      <w:pPr>
        <w:pStyle w:val="Paragraphedeliste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13521C" w:rsidRDefault="0013521C" w:rsidP="0013521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13521C" w:rsidRDefault="0013521C" w:rsidP="0013521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13521C" w:rsidRDefault="0013521C" w:rsidP="0013521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13521C" w:rsidRDefault="0013521C" w:rsidP="0013521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13521C" w:rsidRDefault="0013521C" w:rsidP="0013521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13521C" w:rsidRDefault="0013521C" w:rsidP="0013521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13521C" w:rsidRDefault="0013521C" w:rsidP="0013521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13521C" w:rsidRDefault="0013521C" w:rsidP="0013521C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p w:rsidR="00EE45EF" w:rsidRPr="00EE45EF" w:rsidRDefault="00EE45EF" w:rsidP="00EE4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. Capteur de</w:t>
      </w:r>
      <w:r w:rsidRPr="00EE45EF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la valeur du pH (GAOHOU)</w:t>
      </w: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EE45EF" w:rsidRPr="00EE45EF" w:rsidRDefault="00EE45EF" w:rsidP="00EE45EF">
      <w:pPr>
        <w:pStyle w:val="Paragraphedeliste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Tension de chauffage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: 5 ± 0,2 V (AC DC)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Courant de travail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5-10 mA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Plage de concentration détectable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pH 0-14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Plage de température de détection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0-80 ℃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Temps de réponse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≤5 secondes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Temps de stabilisation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≤60 secondes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Puissance des composants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: ≤0,5 W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Température de fonctionnement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-10 ~ 50 ℃ (température nominale 20 ℃)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Humidité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95 % HR (humidité nominale 65 % HR)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Taille du module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42 mm x 32 mm x 20 mm</w:t>
      </w:r>
    </w:p>
    <w:p w:rsidR="00EE45EF" w:rsidRPr="00EE45EF" w:rsidRDefault="00EE45EF" w:rsidP="00EE45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Sortie : </w:t>
      </w:r>
      <w:r w:rsidRPr="00EE45EF">
        <w:rPr>
          <w:rFonts w:ascii="Times New Roman" w:eastAsia="Times New Roman" w:hAnsi="Times New Roman" w:cs="Times New Roman"/>
          <w:bCs/>
          <w:lang w:eastAsia="fr-FR"/>
        </w:rPr>
        <w:t>sortie de signal de tension analogique</w:t>
      </w:r>
    </w:p>
    <w:p w:rsidR="00EE45EF" w:rsidRDefault="00EE45EF" w:rsidP="00EE45E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13521C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Utilisation prévue du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capteur : </w:t>
      </w:r>
    </w:p>
    <w:p w:rsidR="00EE45EF" w:rsidRDefault="00EE45EF" w:rsidP="00EE4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45EF" w:rsidRDefault="00EE45EF" w:rsidP="00EE4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EE45EF" w:rsidRPr="006323C6" w:rsidRDefault="00EE45EF" w:rsidP="00EE4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323C6" w:rsidRPr="006323C6" w:rsidRDefault="006323C6" w:rsidP="0063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 Navigation autonome</w:t>
      </w: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323C6" w:rsidRPr="006323C6" w:rsidRDefault="006323C6" w:rsidP="006323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du système d'évitement d'obstacles dans la navigation autonome.</w:t>
      </w:r>
    </w:p>
    <w:p w:rsidR="006323C6" w:rsidRDefault="006323C6" w:rsidP="006323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des données des capteurs à ultrasons pour la navigation.</w:t>
      </w:r>
    </w:p>
    <w:p w:rsidR="006323C6" w:rsidRPr="006323C6" w:rsidRDefault="006323C6" w:rsidP="006323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 l’API google pour les trajets </w:t>
      </w:r>
    </w:p>
    <w:p w:rsidR="006323C6" w:rsidRPr="006323C6" w:rsidRDefault="006323C6" w:rsidP="0063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 Moteurs</w:t>
      </w: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323C6" w:rsidRPr="006323C6" w:rsidRDefault="006323C6" w:rsidP="006323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Caractéristiques des moteurs (puissance, type, etc.).</w:t>
      </w:r>
    </w:p>
    <w:p w:rsidR="006323C6" w:rsidRPr="006323C6" w:rsidRDefault="006323C6" w:rsidP="006323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 de contrôle des moteurs.</w:t>
      </w:r>
    </w:p>
    <w:p w:rsidR="006323C6" w:rsidRPr="006323C6" w:rsidRDefault="006323C6" w:rsidP="0063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 Système de géolocalisation</w:t>
      </w: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323C6" w:rsidRPr="006323C6" w:rsidRDefault="006323C6" w:rsidP="00632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du système de géolocalisation basé sur la 4G.</w:t>
      </w:r>
    </w:p>
    <w:p w:rsidR="006323C6" w:rsidRPr="006323C6" w:rsidRDefault="006323C6" w:rsidP="006323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Dispositifs ou capteurs utilisés pour obtenir la géolocalisation.</w:t>
      </w:r>
    </w:p>
    <w:p w:rsidR="006323C6" w:rsidRPr="006323C6" w:rsidRDefault="006323C6" w:rsidP="0063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 Alimentation</w:t>
      </w: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323C6" w:rsidRPr="006323C6" w:rsidRDefault="006323C6" w:rsidP="00632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batterie utilisé.</w:t>
      </w:r>
    </w:p>
    <w:p w:rsidR="006323C6" w:rsidRPr="006323C6" w:rsidRDefault="006323C6" w:rsidP="00632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Capacité de la batterie.</w:t>
      </w:r>
    </w:p>
    <w:p w:rsidR="006323C6" w:rsidRPr="006323C6" w:rsidRDefault="006323C6" w:rsidP="006323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 de vie prévue en fonctionnement continu.</w:t>
      </w:r>
    </w:p>
    <w:p w:rsidR="006323C6" w:rsidRPr="006323C6" w:rsidRDefault="006323C6" w:rsidP="0063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 Communication</w:t>
      </w: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323C6" w:rsidRPr="006323C6" w:rsidRDefault="006323C6" w:rsidP="00632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 de communication avec le poste de contrôle à distance ou l'interface utilisateur.</w:t>
      </w:r>
    </w:p>
    <w:p w:rsidR="006323C6" w:rsidRPr="006323C6" w:rsidRDefault="006323C6" w:rsidP="006323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3C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Système de communication sans fil utilisé.</w:t>
      </w:r>
    </w:p>
    <w:p w:rsidR="00F035A1" w:rsidRPr="006323C6" w:rsidRDefault="00F035A1" w:rsidP="006323C6"/>
    <w:sectPr w:rsidR="00F035A1" w:rsidRPr="006323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51BD1"/>
    <w:multiLevelType w:val="multilevel"/>
    <w:tmpl w:val="8CD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51C80"/>
    <w:multiLevelType w:val="multilevel"/>
    <w:tmpl w:val="261C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45E23"/>
    <w:multiLevelType w:val="multilevel"/>
    <w:tmpl w:val="3EC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A15FE"/>
    <w:multiLevelType w:val="multilevel"/>
    <w:tmpl w:val="D42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7505B"/>
    <w:multiLevelType w:val="multilevel"/>
    <w:tmpl w:val="FDA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E38A1"/>
    <w:multiLevelType w:val="multilevel"/>
    <w:tmpl w:val="5B12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6266A"/>
    <w:multiLevelType w:val="multilevel"/>
    <w:tmpl w:val="CCF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8468D"/>
    <w:multiLevelType w:val="multilevel"/>
    <w:tmpl w:val="B5F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25B3B"/>
    <w:multiLevelType w:val="multilevel"/>
    <w:tmpl w:val="457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107B2"/>
    <w:multiLevelType w:val="multilevel"/>
    <w:tmpl w:val="D9C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F6534"/>
    <w:multiLevelType w:val="multilevel"/>
    <w:tmpl w:val="8A6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E161F"/>
    <w:multiLevelType w:val="multilevel"/>
    <w:tmpl w:val="09B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96FCA"/>
    <w:multiLevelType w:val="multilevel"/>
    <w:tmpl w:val="C6D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0591D"/>
    <w:multiLevelType w:val="multilevel"/>
    <w:tmpl w:val="D98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C3BF8"/>
    <w:multiLevelType w:val="multilevel"/>
    <w:tmpl w:val="8FF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A46C6"/>
    <w:multiLevelType w:val="multilevel"/>
    <w:tmpl w:val="BBCE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6113B"/>
    <w:multiLevelType w:val="multilevel"/>
    <w:tmpl w:val="946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16"/>
  </w:num>
  <w:num w:numId="7">
    <w:abstractNumId w:val="3"/>
  </w:num>
  <w:num w:numId="8">
    <w:abstractNumId w:val="8"/>
  </w:num>
  <w:num w:numId="9">
    <w:abstractNumId w:val="10"/>
  </w:num>
  <w:num w:numId="10">
    <w:abstractNumId w:val="15"/>
  </w:num>
  <w:num w:numId="11">
    <w:abstractNumId w:val="13"/>
  </w:num>
  <w:num w:numId="12">
    <w:abstractNumId w:val="9"/>
  </w:num>
  <w:num w:numId="13">
    <w:abstractNumId w:val="7"/>
  </w:num>
  <w:num w:numId="14">
    <w:abstractNumId w:val="11"/>
  </w:num>
  <w:num w:numId="15">
    <w:abstractNumId w:val="14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A1"/>
    <w:rsid w:val="000E7E13"/>
    <w:rsid w:val="0013521C"/>
    <w:rsid w:val="00202C6E"/>
    <w:rsid w:val="00597DCB"/>
    <w:rsid w:val="006323C6"/>
    <w:rsid w:val="00782EC8"/>
    <w:rsid w:val="00856F3F"/>
    <w:rsid w:val="00AE1F55"/>
    <w:rsid w:val="00BD023B"/>
    <w:rsid w:val="00EE45EF"/>
    <w:rsid w:val="00F0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76F5"/>
  <w15:chartTrackingRefBased/>
  <w15:docId w15:val="{402570F7-F201-46A7-8DB3-441048A0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3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F035A1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6323C6"/>
    <w:rPr>
      <w:b/>
      <w:bCs/>
    </w:rPr>
  </w:style>
  <w:style w:type="character" w:customStyle="1" w:styleId="a-list-item">
    <w:name w:val="a-list-item"/>
    <w:basedOn w:val="Policepardfaut"/>
    <w:rsid w:val="00202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4143</TotalTime>
  <Pages>3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GRETA CFA BRETAGNE SUD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</dc:creator>
  <cp:keywords/>
  <dc:description/>
  <cp:lastModifiedBy>cda</cp:lastModifiedBy>
  <cp:revision>1</cp:revision>
  <dcterms:created xsi:type="dcterms:W3CDTF">2023-12-15T10:28:00Z</dcterms:created>
  <dcterms:modified xsi:type="dcterms:W3CDTF">2023-12-18T07:31:00Z</dcterms:modified>
</cp:coreProperties>
</file>