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CONFLUENCEEWS: OFFLINE-FIRST FIELD REPORTING WITH SECURE SYNCHRONISATION AND A LOGISTIC RISK MODEL FOR KOGI STATE</w:t>
      </w:r>
    </w:p>
    <w:p>
      <w:pPr>
        <w:spacing w:after="1000"/>
        <w:jc w:val="center"/>
      </w:pPr>
      <w:r>
        <w:rPr>
          <w:b w:val="0"/>
          <w:sz w:val="24"/>
        </w:rPr>
        <w:t>Signed, replay-proof, idempotent sync with conflict resolution and a from-scratch logistic regression</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Farmer-herder conflict in Nigeria destroys lives, livelihoods and food supply. Early warning helps only when it is timely, trusted and secure. This project designed, built and tested ConfluenceEWS for Kogi State (12 LGAs including Omala, Bassa, Dekina, Ibaji and Kotonkarfe). Its design combines signed, replay-proof, idempotent sync with conflict resolution and a from-scratch logistic regression. The system was implemented in Python and evaluated with an automated test suite on synthetic data that follows documented conflict patterns, including attacks on the system itself. All 17 tests passed. Key measurements: Training / test rows: 396 / 132; AUC: model / naive last-30-days rule: 0.63 / 0.511; Brier: model / always-average: 0.2136 / 0.2247; Retry after lost reply: 0 new, 2 duplicates recognised. The results show the design works as specified; field validation with real data is the next step.</w:t>
      </w:r>
    </w:p>
    <w:p>
      <w:pPr>
        <w:jc w:val="both"/>
      </w:pPr>
      <w:r>
        <w:rPr>
          <w:b w:val="0"/>
        </w:rPr>
      </w:r>
      <w:r>
        <w:rPr>
          <w:b/>
        </w:rPr>
        <w:t>Keywords:</w:t>
      </w:r>
      <w:r>
        <w:rPr>
          <w:b w:val="0"/>
        </w:rPr>
        <w:t xml:space="preserve"> early warning, farmer-herder conflict, GIS, information security, privacy, Nigeria,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Kogi sits at the confluence of the Niger and Benue rivers. Omala, Bassa and Ibaji have riverine and remote communities with weak network coverage, so field officers often record events hours before they can send them.</w:t>
      </w:r>
    </w:p>
    <w:p>
      <w:pPr>
        <w:jc w:val="both"/>
      </w:pPr>
      <w:r>
        <w:rPr>
          <w:b w:val="0"/>
        </w:rPr>
        <w:t>Nigerian farmer-herder conflict is driven by competition for land and water, changing herd mobility, weak institutions and perceived injustice. Early warning systems try to detect rising risk early enough for mediation, patrols or community action. They handle sensitive data (who reported what) and are themselves targets of manipulation, so they are a computer security problem as much as a data problem.</w:t>
      </w:r>
    </w:p>
    <w:p>
      <w:pPr>
        <w:pStyle w:val="Heading2"/>
      </w:pPr>
      <w:r>
        <w:t>1.2 Statement of the Problem</w:t>
      </w:r>
    </w:p>
    <w:p>
      <w:pPr>
        <w:pStyle w:val="ListBullet"/>
      </w:pPr>
      <w:r>
        <w:rPr>
          <w:b w:val="0"/>
        </w:rPr>
        <w:t>Field reporting fails without network.</w:t>
      </w:r>
    </w:p>
    <w:p>
      <w:pPr>
        <w:pStyle w:val="ListBullet"/>
      </w:pPr>
      <w:r>
        <w:rPr>
          <w:b w:val="0"/>
        </w:rPr>
        <w:t>Retries after a dropped connection create duplicates.</w:t>
      </w:r>
    </w:p>
    <w:p>
      <w:pPr>
        <w:pStyle w:val="ListBullet"/>
      </w:pPr>
      <w:r>
        <w:rPr>
          <w:b w:val="0"/>
        </w:rPr>
        <w:t>Captured uploads can be replayed.</w:t>
      </w:r>
    </w:p>
    <w:p>
      <w:pPr>
        <w:pStyle w:val="ListBullet"/>
      </w:pPr>
      <w:r>
        <w:rPr>
          <w:b w:val="0"/>
        </w:rPr>
        <w:t>Officers in the field have no current risk picture.</w:t>
      </w:r>
    </w:p>
    <w:p>
      <w:pPr>
        <w:pStyle w:val="Heading2"/>
      </w:pPr>
      <w:r>
        <w:t>1.3 Aim and Objectives</w:t>
      </w:r>
    </w:p>
    <w:p>
      <w:pPr>
        <w:jc w:val="both"/>
      </w:pPr>
      <w:r>
        <w:rPr>
          <w:b w:val="0"/>
        </w:rPr>
        <w:t>The aim is to design, implement and evaluate ConfluenceEWS, a secure system for Kogi State (12 LGAs including Omala, Bassa, Dekina, Ibaji and Kotonkarfe). The objectives are to:</w:t>
      </w:r>
    </w:p>
    <w:p>
      <w:pPr>
        <w:pStyle w:val="ListNumber"/>
      </w:pPr>
      <w:r>
        <w:rPr>
          <w:b w:val="0"/>
        </w:rPr>
        <w:t>queue reports on tablets offline;</w:t>
      </w:r>
    </w:p>
    <w:p>
      <w:pPr>
        <w:pStyle w:val="ListNumber"/>
      </w:pPr>
      <w:r>
        <w:rPr>
          <w:b w:val="0"/>
        </w:rPr>
        <w:t>sync with signed, counter-protected requests;</w:t>
      </w:r>
    </w:p>
    <w:p>
      <w:pPr>
        <w:pStyle w:val="ListNumber"/>
      </w:pPr>
      <w:r>
        <w:rPr>
          <w:b w:val="0"/>
        </w:rPr>
        <w:t>make retries idempotent and resolve offline edits;</w:t>
      </w:r>
    </w:p>
    <w:p>
      <w:pPr>
        <w:pStyle w:val="ListNumber"/>
      </w:pPr>
      <w:r>
        <w:rPr>
          <w:b w:val="0"/>
        </w:rPr>
        <w:t>return the latest LGA risk table to tablets;</w:t>
      </w:r>
    </w:p>
    <w:p>
      <w:pPr>
        <w:pStyle w:val="ListNumber"/>
      </w:pPr>
      <w:r>
        <w:rPr>
          <w:b w:val="0"/>
        </w:rPr>
        <w:t>predict 14-day risk with logistic regression and evaluate it against baselines.</w:t>
      </w:r>
    </w:p>
    <w:p>
      <w:pPr>
        <w:pStyle w:val="Heading2"/>
      </w:pPr>
      <w:r>
        <w:t>1.4 Scope and Limitations</w:t>
      </w:r>
    </w:p>
    <w:p>
      <w:pPr>
        <w:jc w:val="both"/>
      </w:pPr>
      <w:r>
        <w:rPr>
          <w:b w:val="0"/>
        </w:rPr>
        <w:t>Standard library only; tablets simulated on one machine; synthetic incidents. The system was tested on one computer; the README describes deployment on other computers.</w:t>
      </w:r>
    </w:p>
    <w:p>
      <w:pPr>
        <w:pStyle w:val="Heading2"/>
      </w:pPr>
      <w:r>
        <w:t>1.5 Significance of the Study</w:t>
      </w:r>
    </w:p>
    <w:p>
      <w:pPr>
        <w:jc w:val="both"/>
      </w:pPr>
      <w:r>
        <w:rPr>
          <w:b w:val="0"/>
        </w:rPr>
        <w:t>ConfluenceEWS gives Kogi State (12 LGAs including Omala, Bassa, Dekina, Ibaji and Kotonkarfe)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ConfluenceEWS</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ConfluenceEWS</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Confidentiality of informants, integrity of reports and data, availability of alerts</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reports, fake devices, replayed messages, tampered records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informant identity, falsified incident data, unauthorised access to case files</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Impersonation, replay, injection, brute force, cross-site request forgery, disinformation</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Table 3.2 maps each threat to its control</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See Section 3.5</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role checks before every query, encrypted personal fields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NDPA 2023 (personal data of reporters), ISO/IEC 27001:2022 access control</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uses the early warning chain: collect signals, analyse risk, warn the right people, and respond. Each link has security needs: signals must be authentic, analysis must be on untampered data, warnings must reach people quickly, and the identities of informants must stay confidential.</w:t>
      </w:r>
    </w:p>
    <w:p>
      <w:pPr>
        <w:pStyle w:val="Heading2"/>
      </w:pPr>
      <w:r>
        <w:t>2.2 Farmer-herder conflict in Nigeria and the region</w:t>
      </w:r>
    </w:p>
    <w:p>
      <w:pPr>
        <w:jc w:val="both"/>
      </w:pPr>
      <w:r>
        <w:rPr>
          <w:b w:val="0"/>
        </w:rPr>
        <w:t>Nnaji et al. (2022) surveyed 401 rural Nigerian households and found that both the incidence and the severity of farmer-herder conflict raise food insecurity, severity more so. Nwankwo (2025) showed from interviews in the Benue-Nasarawa borderland that perceived injustice drives escalation of farmer-herder violence. Babatunde and Ibnouf (2024) showed that officials, traditional rulers and security agents in Plateau State deepened conflict through unequal resource allocation and peacebuilding that favoured some groups. Eke et al. (2025) found Enugu farmers coping with herd incursions by farming in groups, reducing what they plant and preparing for crop loss, with falling income and productivity. Tarif (2022) reviewed the West African evidence and grouped climate-conflict links into four pathways, including changing pastoral mobility, while warning that the research base is thin. Together these studies explain why prevention must be local, fast and trusted by both farming and herding communities.</w:t>
      </w:r>
    </w:p>
    <w:p>
      <w:pPr>
        <w:pStyle w:val="Heading2"/>
      </w:pPr>
      <w:r>
        <w:t>2.3 Conflict early warning systems and forecasting</w:t>
      </w:r>
    </w:p>
    <w:p>
      <w:pPr>
        <w:jc w:val="both"/>
      </w:pPr>
      <w:r>
        <w:rPr>
          <w:b w:val="0"/>
        </w:rPr>
        <w:t>Rød et al. (2024) compared conflict early warning systems on transparency, key parameters and forecasts, found weak access to data and code and large differences between systems, and called for shared standards. Goodman et al. (2024) predicted sub-national conflict-fatality risk in Nigeria from Landsat 8 imagery and ACLED data, with an average AUC above 0.75, but performance fell when the geography of conflict shifted. Sola et al. (2025) predicted pastoral conflict in Cameroon, Chad, the Central African Republic and the DRC from weather and terrain data (AUC 0.99 for Cameroon) and found that vegetation affects risk differently in each country. Browning et al. (2026) fitted a Bayesian spatiotemporal Hawkes process to ACLED events in South Asia, treating political violence as self-exciting (contagious) in space and time. Forecast accuracy matters, but so do transparency and whether the people at risk can act on the warning.</w:t>
      </w:r>
    </w:p>
    <w:p>
      <w:pPr>
        <w:pStyle w:val="Heading2"/>
      </w:pPr>
      <w:r>
        <w:t>2.4 Environment, mobility and herd tracking</w:t>
      </w:r>
    </w:p>
    <w:p>
      <w:pPr>
        <w:jc w:val="both"/>
      </w:pPr>
      <w:r>
        <w:rPr>
          <w:b w:val="0"/>
        </w:rPr>
        <w:t>Schwarz et al. (2022) modelled environmental suitability for transhumance in Chad and the Central African Republic from Earth observation data, found most conflicts where suitability was high, and suggested combining herd tracking with satellite data for early warning along corridors. Estefania-Salazar and Iglesias (2025) analysed 250 m NDVI for 2003-2023 across 13 West African countries and found growing seasons shortening through a later start, with consequences for transhumance routes. Navarro et al. (2025) found in the Karamoja Cluster that vegetation data predicted pastoral conflict one month ahead better than rainfall, and that conflict clustered 'on the greener grass'. Parlato et al. (2024) tracked grazing cattle with low-power GPS collars and used heatmaps and kernel density estimation to find the areas animals use most. Kanagamalliga et al. (2024) used IoT collars with geofencing and temperature sensing for remote monitoring of livestock movement and health.</w:t>
      </w:r>
    </w:p>
    <w:p>
      <w:pPr>
        <w:pStyle w:val="Heading2"/>
      </w:pPr>
      <w:r>
        <w:t>2.5 Community reporting and mobile alerting</w:t>
      </w:r>
    </w:p>
    <w:p>
      <w:pPr>
        <w:jc w:val="both"/>
      </w:pPr>
      <w:r>
        <w:rPr>
          <w:b w:val="0"/>
        </w:rPr>
        <w:t>Rochana et al. (2024) surveyed 267 villagers, found low public participation in conflict prevention, and proposed village-level early warning through WhatsApp groups. Cicek and Kantarci (2023) reviewed mobile crowdsensing for disasters and found most studies conceptual, with little testing in real incidents. Shimizu et al. (2025) describe the EWARS Mobile pilot in Darfur, whose offline reporting worked where network coverage was poor: 158 health facilities sent 752 weekly reports and the system was expanded to all Darfur states. Ronoh et al. (2022) built a low-cost early warning unit (motion sensor, GPS, camera, YOLO detection) that sends SMS alerts to response teams when animals approach a park border. Low-cost phones, SMS and offline-capable tools reach people that web dashboards miss.</w:t>
      </w:r>
    </w:p>
    <w:p>
      <w:pPr>
        <w:pStyle w:val="Heading2"/>
      </w:pPr>
      <w:r>
        <w:t>2.6 Work Closest to This Design</w:t>
      </w:r>
    </w:p>
    <w:p>
      <w:pPr>
        <w:jc w:val="both"/>
      </w:pPr>
      <w:r>
        <w:rPr>
          <w:b w:val="0"/>
        </w:rPr>
        <w:t>Shimizu et al. (2025) show offline reporting succeeding in Darfur; ConfluenceEWS adds the security of the sync itself. Goodman et al. (2024) and Sola et al. (2025) report strong AUCs with richer data; ConfluenceEWS uses a simple, explainable model and reports a modest AUC honestly against a naive baseline.</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Babatunde (2024)</w:t>
            </w:r>
          </w:p>
        </w:tc>
        <w:tc>
          <w:tcPr>
            <w:tcW w:type="dxa" w:w="6803"/>
          </w:tcPr>
          <w:p>
            <w:pPr>
              <w:spacing w:line="240" w:lineRule="auto" w:after="40"/>
            </w:pPr>
            <w:r>
              <w:rPr>
                <w:sz w:val="20"/>
              </w:rPr>
              <w:t>showed that officials, traditional rulers and security agents in Plateau State deepened conflict through unequal resource allocation and peacebuilding that favo</w:t>
            </w:r>
          </w:p>
        </w:tc>
      </w:tr>
      <w:tr>
        <w:tc>
          <w:tcPr>
            <w:tcW w:type="dxa" w:w="2268"/>
          </w:tcPr>
          <w:p>
            <w:pPr>
              <w:spacing w:line="240" w:lineRule="auto" w:after="40"/>
            </w:pPr>
            <w:r>
              <w:rPr>
                <w:sz w:val="20"/>
              </w:rPr>
              <w:t>Browning (2026)</w:t>
            </w:r>
          </w:p>
        </w:tc>
        <w:tc>
          <w:tcPr>
            <w:tcW w:type="dxa" w:w="6803"/>
          </w:tcPr>
          <w:p>
            <w:pPr>
              <w:spacing w:line="240" w:lineRule="auto" w:after="40"/>
            </w:pPr>
            <w:r>
              <w:rPr>
                <w:sz w:val="20"/>
              </w:rPr>
              <w:t>fitted a Bayesian spatiotemporal Hawkes process to ACLED events in South Asia, treating political violence as self-exciting (contagious) in space and time.</w:t>
            </w:r>
          </w:p>
        </w:tc>
      </w:tr>
      <w:tr>
        <w:tc>
          <w:tcPr>
            <w:tcW w:type="dxa" w:w="2268"/>
          </w:tcPr>
          <w:p>
            <w:pPr>
              <w:spacing w:line="240" w:lineRule="auto" w:after="40"/>
            </w:pPr>
            <w:r>
              <w:rPr>
                <w:sz w:val="20"/>
              </w:rPr>
              <w:t>Cicek (2023)</w:t>
            </w:r>
          </w:p>
        </w:tc>
        <w:tc>
          <w:tcPr>
            <w:tcW w:type="dxa" w:w="6803"/>
          </w:tcPr>
          <w:p>
            <w:pPr>
              <w:spacing w:line="240" w:lineRule="auto" w:after="40"/>
            </w:pPr>
            <w:r>
              <w:rPr>
                <w:sz w:val="20"/>
              </w:rPr>
              <w:t>reviewed mobile crowdsensing for disasters and found most studies conceptual, with little testing in real incidents.</w:t>
            </w:r>
          </w:p>
        </w:tc>
      </w:tr>
      <w:tr>
        <w:tc>
          <w:tcPr>
            <w:tcW w:type="dxa" w:w="2268"/>
          </w:tcPr>
          <w:p>
            <w:pPr>
              <w:spacing w:line="240" w:lineRule="auto" w:after="40"/>
            </w:pPr>
            <w:r>
              <w:rPr>
                <w:sz w:val="20"/>
              </w:rPr>
              <w:t>Eke (2025)</w:t>
            </w:r>
          </w:p>
        </w:tc>
        <w:tc>
          <w:tcPr>
            <w:tcW w:type="dxa" w:w="6803"/>
          </w:tcPr>
          <w:p>
            <w:pPr>
              <w:spacing w:line="240" w:lineRule="auto" w:after="40"/>
            </w:pPr>
            <w:r>
              <w:rPr>
                <w:sz w:val="20"/>
              </w:rPr>
              <w:t>found Enugu farmers coping with herd incursions by farming in groups, reducing what they plant and preparing for crop loss, with falling income and productivity</w:t>
            </w:r>
          </w:p>
        </w:tc>
      </w:tr>
      <w:tr>
        <w:tc>
          <w:tcPr>
            <w:tcW w:type="dxa" w:w="2268"/>
          </w:tcPr>
          <w:p>
            <w:pPr>
              <w:spacing w:line="240" w:lineRule="auto" w:after="40"/>
            </w:pPr>
            <w:r>
              <w:rPr>
                <w:sz w:val="20"/>
              </w:rPr>
              <w:t>Estefania-Salazar (2025)</w:t>
            </w:r>
          </w:p>
        </w:tc>
        <w:tc>
          <w:tcPr>
            <w:tcW w:type="dxa" w:w="6803"/>
          </w:tcPr>
          <w:p>
            <w:pPr>
              <w:spacing w:line="240" w:lineRule="auto" w:after="40"/>
            </w:pPr>
            <w:r>
              <w:rPr>
                <w:sz w:val="20"/>
              </w:rPr>
              <w:t>analysed 250 m NDVI for 2003-2023 across 13 West African countries and found growing seasons shortening through a later start, with consequences for transhumanc</w:t>
            </w:r>
          </w:p>
        </w:tc>
      </w:tr>
      <w:tr>
        <w:tc>
          <w:tcPr>
            <w:tcW w:type="dxa" w:w="2268"/>
          </w:tcPr>
          <w:p>
            <w:pPr>
              <w:spacing w:line="240" w:lineRule="auto" w:after="40"/>
            </w:pPr>
            <w:r>
              <w:rPr>
                <w:sz w:val="20"/>
              </w:rPr>
              <w:t>Goodman (2024)</w:t>
            </w:r>
          </w:p>
        </w:tc>
        <w:tc>
          <w:tcPr>
            <w:tcW w:type="dxa" w:w="6803"/>
          </w:tcPr>
          <w:p>
            <w:pPr>
              <w:spacing w:line="240" w:lineRule="auto" w:after="40"/>
            </w:pPr>
            <w:r>
              <w:rPr>
                <w:sz w:val="20"/>
              </w:rPr>
              <w:t>predicted sub-national conflict-fatality risk in Nigeria from Landsat 8 imagery and ACLED data, with an average AUC above 0.75, but performance fell when the ge</w:t>
            </w:r>
          </w:p>
        </w:tc>
      </w:tr>
      <w:tr>
        <w:tc>
          <w:tcPr>
            <w:tcW w:type="dxa" w:w="2268"/>
          </w:tcPr>
          <w:p>
            <w:pPr>
              <w:spacing w:line="240" w:lineRule="auto" w:after="40"/>
            </w:pPr>
            <w:r>
              <w:rPr>
                <w:sz w:val="20"/>
              </w:rPr>
              <w:t>Kanagamalliga (2024)</w:t>
            </w:r>
          </w:p>
        </w:tc>
        <w:tc>
          <w:tcPr>
            <w:tcW w:type="dxa" w:w="6803"/>
          </w:tcPr>
          <w:p>
            <w:pPr>
              <w:spacing w:line="240" w:lineRule="auto" w:after="40"/>
            </w:pPr>
            <w:r>
              <w:rPr>
                <w:sz w:val="20"/>
              </w:rPr>
              <w:t>used IoT collars with geofencing and temperature sensing for remote monitoring of livestock movement and health.</w:t>
            </w:r>
          </w:p>
        </w:tc>
      </w:tr>
      <w:tr>
        <w:tc>
          <w:tcPr>
            <w:tcW w:type="dxa" w:w="2268"/>
          </w:tcPr>
          <w:p>
            <w:pPr>
              <w:spacing w:line="240" w:lineRule="auto" w:after="40"/>
            </w:pPr>
            <w:r>
              <w:rPr>
                <w:sz w:val="20"/>
              </w:rPr>
              <w:t>Navarro (2025)</w:t>
            </w:r>
          </w:p>
        </w:tc>
        <w:tc>
          <w:tcPr>
            <w:tcW w:type="dxa" w:w="6803"/>
          </w:tcPr>
          <w:p>
            <w:pPr>
              <w:spacing w:line="240" w:lineRule="auto" w:after="40"/>
            </w:pPr>
            <w:r>
              <w:rPr>
                <w:sz w:val="20"/>
              </w:rPr>
              <w:t>found in the Karamoja Cluster that vegetation data predicted pastoral conflict one month ahead better than rainfall, and that conflict clustered 'on the greener</w:t>
            </w:r>
          </w:p>
        </w:tc>
      </w:tr>
      <w:tr>
        <w:tc>
          <w:tcPr>
            <w:tcW w:type="dxa" w:w="2268"/>
          </w:tcPr>
          <w:p>
            <w:pPr>
              <w:spacing w:line="240" w:lineRule="auto" w:after="40"/>
            </w:pPr>
            <w:r>
              <w:rPr>
                <w:sz w:val="20"/>
              </w:rPr>
              <w:t>Nnaji (2022)</w:t>
            </w:r>
          </w:p>
        </w:tc>
        <w:tc>
          <w:tcPr>
            <w:tcW w:type="dxa" w:w="6803"/>
          </w:tcPr>
          <w:p>
            <w:pPr>
              <w:spacing w:line="240" w:lineRule="auto" w:after="40"/>
            </w:pPr>
            <w:r>
              <w:rPr>
                <w:sz w:val="20"/>
              </w:rPr>
              <w:t>surveyed 401 rural Nigerian households and found that both the incidence and the severity of farmer-herder conflict raise food insecurity, severity more so.</w:t>
            </w:r>
          </w:p>
        </w:tc>
      </w:tr>
      <w:tr>
        <w:tc>
          <w:tcPr>
            <w:tcW w:type="dxa" w:w="2268"/>
          </w:tcPr>
          <w:p>
            <w:pPr>
              <w:spacing w:line="240" w:lineRule="auto" w:after="40"/>
            </w:pPr>
            <w:r>
              <w:rPr>
                <w:sz w:val="20"/>
              </w:rPr>
              <w:t>Nwankwo (2025)</w:t>
            </w:r>
          </w:p>
        </w:tc>
        <w:tc>
          <w:tcPr>
            <w:tcW w:type="dxa" w:w="6803"/>
          </w:tcPr>
          <w:p>
            <w:pPr>
              <w:spacing w:line="240" w:lineRule="auto" w:after="40"/>
            </w:pPr>
            <w:r>
              <w:rPr>
                <w:sz w:val="20"/>
              </w:rPr>
              <w:t>showed from interviews in the Benue-Nasarawa borderland that perceived injustice drives escalation of farmer-herder violence.</w:t>
            </w:r>
          </w:p>
        </w:tc>
      </w:tr>
      <w:tr>
        <w:tc>
          <w:tcPr>
            <w:tcW w:type="dxa" w:w="2268"/>
          </w:tcPr>
          <w:p>
            <w:pPr>
              <w:spacing w:line="240" w:lineRule="auto" w:after="40"/>
            </w:pPr>
            <w:r>
              <w:rPr>
                <w:sz w:val="20"/>
              </w:rPr>
              <w:t>Parlato (2024)</w:t>
            </w:r>
          </w:p>
        </w:tc>
        <w:tc>
          <w:tcPr>
            <w:tcW w:type="dxa" w:w="6803"/>
          </w:tcPr>
          <w:p>
            <w:pPr>
              <w:spacing w:line="240" w:lineRule="auto" w:after="40"/>
            </w:pPr>
            <w:r>
              <w:rPr>
                <w:sz w:val="20"/>
              </w:rPr>
              <w:t>tracked grazing cattle with low-power GPS collars and used heatmaps and kernel density estimation to find the areas animals use most.</w:t>
            </w:r>
          </w:p>
        </w:tc>
      </w:tr>
      <w:tr>
        <w:tc>
          <w:tcPr>
            <w:tcW w:type="dxa" w:w="2268"/>
          </w:tcPr>
          <w:p>
            <w:pPr>
              <w:spacing w:line="240" w:lineRule="auto" w:after="40"/>
            </w:pPr>
            <w:r>
              <w:rPr>
                <w:sz w:val="20"/>
              </w:rPr>
              <w:t>Rochana (2024)</w:t>
            </w:r>
          </w:p>
        </w:tc>
        <w:tc>
          <w:tcPr>
            <w:tcW w:type="dxa" w:w="6803"/>
          </w:tcPr>
          <w:p>
            <w:pPr>
              <w:spacing w:line="240" w:lineRule="auto" w:after="40"/>
            </w:pPr>
            <w:r>
              <w:rPr>
                <w:sz w:val="20"/>
              </w:rPr>
              <w:t>surveyed 267 villagers, found low public participation in conflict prevention, and proposed village-level early warning through WhatsApp groups.</w:t>
            </w:r>
          </w:p>
        </w:tc>
      </w:tr>
      <w:tr>
        <w:tc>
          <w:tcPr>
            <w:tcW w:type="dxa" w:w="2268"/>
          </w:tcPr>
          <w:p>
            <w:pPr>
              <w:spacing w:line="240" w:lineRule="auto" w:after="40"/>
            </w:pPr>
            <w:r>
              <w:rPr>
                <w:sz w:val="20"/>
              </w:rPr>
              <w:t>Ronoh (2022)</w:t>
            </w:r>
          </w:p>
        </w:tc>
        <w:tc>
          <w:tcPr>
            <w:tcW w:type="dxa" w:w="6803"/>
          </w:tcPr>
          <w:p>
            <w:pPr>
              <w:spacing w:line="240" w:lineRule="auto" w:after="40"/>
            </w:pPr>
            <w:r>
              <w:rPr>
                <w:sz w:val="20"/>
              </w:rPr>
              <w:t>built a low-cost early warning unit (motion sensor, GPS, camera, YOLO detection) that sends SMS alerts to response teams when animals approach a park border.</w:t>
            </w:r>
          </w:p>
        </w:tc>
      </w:tr>
      <w:tr>
        <w:tc>
          <w:tcPr>
            <w:tcW w:type="dxa" w:w="2268"/>
          </w:tcPr>
          <w:p>
            <w:pPr>
              <w:spacing w:line="240" w:lineRule="auto" w:after="40"/>
            </w:pPr>
            <w:r>
              <w:rPr>
                <w:sz w:val="20"/>
              </w:rPr>
              <w:t>Rød (2024)</w:t>
            </w:r>
          </w:p>
        </w:tc>
        <w:tc>
          <w:tcPr>
            <w:tcW w:type="dxa" w:w="6803"/>
          </w:tcPr>
          <w:p>
            <w:pPr>
              <w:spacing w:line="240" w:lineRule="auto" w:after="40"/>
            </w:pPr>
            <w:r>
              <w:rPr>
                <w:sz w:val="20"/>
              </w:rPr>
              <w:t>compared conflict early warning systems on transparency, key parameters and forecasts, found weak access to data and code and large differences between systems,</w:t>
            </w:r>
          </w:p>
        </w:tc>
      </w:tr>
      <w:tr>
        <w:tc>
          <w:tcPr>
            <w:tcW w:type="dxa" w:w="2268"/>
          </w:tcPr>
          <w:p>
            <w:pPr>
              <w:spacing w:line="240" w:lineRule="auto" w:after="40"/>
            </w:pPr>
            <w:r>
              <w:rPr>
                <w:sz w:val="20"/>
              </w:rPr>
              <w:t>Schwarz (2022)</w:t>
            </w:r>
          </w:p>
        </w:tc>
        <w:tc>
          <w:tcPr>
            <w:tcW w:type="dxa" w:w="6803"/>
          </w:tcPr>
          <w:p>
            <w:pPr>
              <w:spacing w:line="240" w:lineRule="auto" w:after="40"/>
            </w:pPr>
            <w:r>
              <w:rPr>
                <w:sz w:val="20"/>
              </w:rPr>
              <w:t>modelled environmental suitability for transhumance in Chad and the Central African Republic from Earth observation data, found most conflicts where suitability</w:t>
            </w:r>
          </w:p>
        </w:tc>
      </w:tr>
      <w:tr>
        <w:tc>
          <w:tcPr>
            <w:tcW w:type="dxa" w:w="2268"/>
          </w:tcPr>
          <w:p>
            <w:pPr>
              <w:spacing w:line="240" w:lineRule="auto" w:after="40"/>
            </w:pPr>
            <w:r>
              <w:rPr>
                <w:sz w:val="20"/>
              </w:rPr>
              <w:t>Shimizu (2025)</w:t>
            </w:r>
          </w:p>
        </w:tc>
        <w:tc>
          <w:tcPr>
            <w:tcW w:type="dxa" w:w="6803"/>
          </w:tcPr>
          <w:p>
            <w:pPr>
              <w:spacing w:line="240" w:lineRule="auto" w:after="40"/>
            </w:pPr>
            <w:r>
              <w:rPr>
                <w:sz w:val="20"/>
              </w:rPr>
              <w:t>describe the EWARS Mobile pilot in Darfur, whose offline reporting worked where network coverage was poor: 158 health facilities sent 752 weekly reports and the</w:t>
            </w:r>
          </w:p>
        </w:tc>
      </w:tr>
      <w:tr>
        <w:tc>
          <w:tcPr>
            <w:tcW w:type="dxa" w:w="2268"/>
          </w:tcPr>
          <w:p>
            <w:pPr>
              <w:spacing w:line="240" w:lineRule="auto" w:after="40"/>
            </w:pPr>
            <w:r>
              <w:rPr>
                <w:sz w:val="20"/>
              </w:rPr>
              <w:t>Sola (2025)</w:t>
            </w:r>
          </w:p>
        </w:tc>
        <w:tc>
          <w:tcPr>
            <w:tcW w:type="dxa" w:w="6803"/>
          </w:tcPr>
          <w:p>
            <w:pPr>
              <w:spacing w:line="240" w:lineRule="auto" w:after="40"/>
            </w:pPr>
            <w:r>
              <w:rPr>
                <w:sz w:val="20"/>
              </w:rPr>
              <w:t>predicted pastoral conflict in Cameroon, Chad, the Central African Republic and the DRC from weather and terrain data (AUC 0.99 for Cameroon) and found that veg</w:t>
            </w:r>
          </w:p>
        </w:tc>
      </w:tr>
      <w:tr>
        <w:tc>
          <w:tcPr>
            <w:tcW w:type="dxa" w:w="2268"/>
          </w:tcPr>
          <w:p>
            <w:pPr>
              <w:spacing w:line="240" w:lineRule="auto" w:after="40"/>
            </w:pPr>
            <w:r>
              <w:rPr>
                <w:sz w:val="20"/>
              </w:rPr>
              <w:t>Tarif (2022)</w:t>
            </w:r>
          </w:p>
        </w:tc>
        <w:tc>
          <w:tcPr>
            <w:tcW w:type="dxa" w:w="6803"/>
          </w:tcPr>
          <w:p>
            <w:pPr>
              <w:spacing w:line="240" w:lineRule="auto" w:after="40"/>
            </w:pPr>
            <w:r>
              <w:rPr>
                <w:sz w:val="20"/>
              </w:rPr>
              <w:t xml:space="preserve">reviewed the West African evidence and grouped climate-conflict links into four pathways, including changing pastoral mobility, while warning that the research </w:t>
            </w:r>
          </w:p>
        </w:tc>
      </w:tr>
    </w:tbl>
    <w:p/>
    <w:p>
      <w:pPr>
        <w:jc w:val="both"/>
      </w:pPr>
      <w:r>
        <w:rPr>
          <w:b w:val="0"/>
        </w:rPr>
      </w:r>
      <w:r>
        <w:rPr>
          <w:b/>
        </w:rPr>
        <w:t>Research gap.</w:t>
      </w:r>
      <w:r>
        <w:rPr>
          <w:b w:val="0"/>
        </w:rPr>
        <w:t xml:space="preserve"> Offline reporting tools in the review do not describe replay protection, idempotency or conflict resolution.</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generated to follow documented seasonal and retaliation patterns, so results show how the system behaves, not how accurate it would be in the field.</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Offline queue on tablets</w:t>
            </w:r>
          </w:p>
        </w:tc>
      </w:tr>
      <w:tr>
        <w:tc>
          <w:tcPr>
            <w:tcW w:type="dxa" w:w="850"/>
          </w:tcPr>
          <w:p>
            <w:pPr>
              <w:spacing w:line="240" w:lineRule="auto" w:after="40"/>
            </w:pPr>
            <w:r>
              <w:rPr>
                <w:sz w:val="20"/>
              </w:rPr>
              <w:t>FR2</w:t>
            </w:r>
          </w:p>
        </w:tc>
        <w:tc>
          <w:tcPr>
            <w:tcW w:type="dxa" w:w="8220"/>
          </w:tcPr>
          <w:p>
            <w:pPr>
              <w:spacing w:line="240" w:lineRule="auto" w:after="40"/>
            </w:pPr>
            <w:r>
              <w:rPr>
                <w:sz w:val="20"/>
              </w:rPr>
              <w:t>HMAC-signed sync with counter</w:t>
            </w:r>
          </w:p>
        </w:tc>
      </w:tr>
      <w:tr>
        <w:tc>
          <w:tcPr>
            <w:tcW w:type="dxa" w:w="850"/>
          </w:tcPr>
          <w:p>
            <w:pPr>
              <w:spacing w:line="240" w:lineRule="auto" w:after="40"/>
            </w:pPr>
            <w:r>
              <w:rPr>
                <w:sz w:val="20"/>
              </w:rPr>
              <w:t>FR3</w:t>
            </w:r>
          </w:p>
        </w:tc>
        <w:tc>
          <w:tcPr>
            <w:tcW w:type="dxa" w:w="8220"/>
          </w:tcPr>
          <w:p>
            <w:pPr>
              <w:spacing w:line="240" w:lineRule="auto" w:after="40"/>
            </w:pPr>
            <w:r>
              <w:rPr>
                <w:sz w:val="20"/>
              </w:rPr>
              <w:t>UUID idempotency</w:t>
            </w:r>
          </w:p>
        </w:tc>
      </w:tr>
      <w:tr>
        <w:tc>
          <w:tcPr>
            <w:tcW w:type="dxa" w:w="850"/>
          </w:tcPr>
          <w:p>
            <w:pPr>
              <w:spacing w:line="240" w:lineRule="auto" w:after="40"/>
            </w:pPr>
            <w:r>
              <w:rPr>
                <w:sz w:val="20"/>
              </w:rPr>
              <w:t>FR4</w:t>
            </w:r>
          </w:p>
        </w:tc>
        <w:tc>
          <w:tcPr>
            <w:tcW w:type="dxa" w:w="8220"/>
          </w:tcPr>
          <w:p>
            <w:pPr>
              <w:spacing w:line="240" w:lineRule="auto" w:after="40"/>
            </w:pPr>
            <w:r>
              <w:rPr>
                <w:sz w:val="20"/>
              </w:rPr>
              <w:t>Version-based conflict resolution</w:t>
            </w:r>
          </w:p>
        </w:tc>
      </w:tr>
      <w:tr>
        <w:tc>
          <w:tcPr>
            <w:tcW w:type="dxa" w:w="850"/>
          </w:tcPr>
          <w:p>
            <w:pPr>
              <w:spacing w:line="240" w:lineRule="auto" w:after="40"/>
            </w:pPr>
            <w:r>
              <w:rPr>
                <w:sz w:val="20"/>
              </w:rPr>
              <w:t>FR5</w:t>
            </w:r>
          </w:p>
        </w:tc>
        <w:tc>
          <w:tcPr>
            <w:tcW w:type="dxa" w:w="8220"/>
          </w:tcPr>
          <w:p>
            <w:pPr>
              <w:spacing w:line="240" w:lineRule="auto" w:after="40"/>
            </w:pPr>
            <w:r>
              <w:rPr>
                <w:sz w:val="20"/>
              </w:rPr>
              <w:t>Risk table in reply</w:t>
            </w:r>
          </w:p>
        </w:tc>
      </w:tr>
      <w:tr>
        <w:tc>
          <w:tcPr>
            <w:tcW w:type="dxa" w:w="850"/>
          </w:tcPr>
          <w:p>
            <w:pPr>
              <w:spacing w:line="240" w:lineRule="auto" w:after="40"/>
            </w:pPr>
            <w:r>
              <w:rPr>
                <w:sz w:val="20"/>
              </w:rPr>
              <w:t>FR6</w:t>
            </w:r>
          </w:p>
        </w:tc>
        <w:tc>
          <w:tcPr>
            <w:tcW w:type="dxa" w:w="8220"/>
          </w:tcPr>
          <w:p>
            <w:pPr>
              <w:spacing w:line="240" w:lineRule="auto" w:after="40"/>
            </w:pPr>
            <w:r>
              <w:rPr>
                <w:sz w:val="20"/>
              </w:rPr>
              <w:t>Logistic regression with AUC and Brier</w:t>
            </w:r>
          </w:p>
        </w:tc>
      </w:tr>
      <w:tr>
        <w:tc>
          <w:tcPr>
            <w:tcW w:type="dxa" w:w="850"/>
          </w:tcPr>
          <w:p>
            <w:pPr>
              <w:spacing w:line="240" w:lineRule="auto" w:after="40"/>
            </w:pPr>
            <w:r>
              <w:rPr>
                <w:sz w:val="20"/>
              </w:rPr>
              <w:t>FR7</w:t>
            </w:r>
          </w:p>
        </w:tc>
        <w:tc>
          <w:tcPr>
            <w:tcW w:type="dxa" w:w="8220"/>
          </w:tcPr>
          <w:p>
            <w:pPr>
              <w:spacing w:line="240" w:lineRule="auto" w:after="40"/>
            </w:pPr>
            <w:r>
              <w:rPr>
                <w:sz w:val="20"/>
              </w:rPr>
              <w:t>Staff pages</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No third-party packages</w:t>
            </w:r>
          </w:p>
        </w:tc>
      </w:tr>
      <w:tr>
        <w:tc>
          <w:tcPr>
            <w:tcW w:type="dxa" w:w="850"/>
          </w:tcPr>
          <w:p>
            <w:pPr>
              <w:spacing w:line="240" w:lineRule="auto" w:after="40"/>
            </w:pPr>
            <w:r>
              <w:rPr>
                <w:sz w:val="20"/>
              </w:rPr>
              <w:t>NFR2</w:t>
            </w:r>
          </w:p>
        </w:tc>
        <w:tc>
          <w:tcPr>
            <w:tcW w:type="dxa" w:w="8220"/>
          </w:tcPr>
          <w:p>
            <w:pPr>
              <w:spacing w:line="240" w:lineRule="auto" w:after="40"/>
            </w:pPr>
            <w:r>
              <w:rPr>
                <w:sz w:val="20"/>
              </w:rPr>
              <w:t>Payload limit 1 MB, 500 reports per sync</w:t>
            </w:r>
          </w:p>
        </w:tc>
      </w:tr>
    </w:tbl>
    <w:p/>
    <w:p>
      <w:pPr>
        <w:pStyle w:val="Heading2"/>
      </w:pPr>
      <w:r>
        <w:t>3.3 System Architecture</w:t>
      </w:r>
    </w:p>
    <w:p>
      <w:pPr>
        <w:jc w:val="center"/>
      </w:pPr>
      <w:r>
        <w:drawing>
          <wp:inline xmlns:a="http://schemas.openxmlformats.org/drawingml/2006/main" xmlns:pic="http://schemas.openxmlformats.org/drawingml/2006/picture">
            <wp:extent cx="5400000" cy="4110000"/>
            <wp:docPr id="1" name="Picture 1"/>
            <wp:cNvGraphicFramePr>
              <a:graphicFrameLocks noChangeAspect="1"/>
            </wp:cNvGraphicFramePr>
            <a:graphic>
              <a:graphicData uri="http://schemas.openxmlformats.org/drawingml/2006/picture">
                <pic:pic>
                  <pic:nvPicPr>
                    <pic:cNvPr id="0" name="B10_architecture.png"/>
                    <pic:cNvPicPr/>
                  </pic:nvPicPr>
                  <pic:blipFill>
                    <a:blip r:embed="rId10"/>
                    <a:stretch>
                      <a:fillRect/>
                    </a:stretch>
                  </pic:blipFill>
                  <pic:spPr>
                    <a:xfrm>
                      <a:off x="0" y="0"/>
                      <a:ext cx="5400000" cy="4110000"/>
                    </a:xfrm>
                    <a:prstGeom prst="rect"/>
                  </pic:spPr>
                </pic:pic>
              </a:graphicData>
            </a:graphic>
          </wp:inline>
        </w:drawing>
      </w:r>
    </w:p>
    <w:p>
      <w:pPr>
        <w:jc w:val="center"/>
      </w:pPr>
      <w:r>
        <w:rPr>
          <w:i/>
          <w:sz w:val="20"/>
        </w:rPr>
        <w:t>Figure 1: ConfluenceEWS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field.py</w:t>
            </w:r>
          </w:p>
        </w:tc>
        <w:tc>
          <w:tcPr>
            <w:tcW w:type="dxa" w:w="6803"/>
          </w:tcPr>
          <w:p>
            <w:pPr>
              <w:spacing w:line="240" w:lineRule="auto" w:after="40"/>
            </w:pPr>
            <w:r>
              <w:rPr>
                <w:sz w:val="20"/>
              </w:rPr>
              <w:t>Tablet queue, edits, sync, lost-reply simulation</w:t>
            </w:r>
          </w:p>
        </w:tc>
      </w:tr>
      <w:tr>
        <w:tc>
          <w:tcPr>
            <w:tcW w:type="dxa" w:w="2268"/>
          </w:tcPr>
          <w:p>
            <w:pPr>
              <w:spacing w:line="240" w:lineRule="auto" w:after="40"/>
            </w:pPr>
            <w:r>
              <w:rPr>
                <w:sz w:val="20"/>
              </w:rPr>
              <w:t>hub.py</w:t>
            </w:r>
          </w:p>
        </w:tc>
        <w:tc>
          <w:tcPr>
            <w:tcW w:type="dxa" w:w="6803"/>
          </w:tcPr>
          <w:p>
            <w:pPr>
              <w:spacing w:line="240" w:lineRule="auto" w:after="40"/>
            </w:pPr>
            <w:r>
              <w:rPr>
                <w:sz w:val="20"/>
              </w:rPr>
              <w:t>Sync protocol, conflict rules, scoring</w:t>
            </w:r>
          </w:p>
        </w:tc>
      </w:tr>
      <w:tr>
        <w:tc>
          <w:tcPr>
            <w:tcW w:type="dxa" w:w="2268"/>
          </w:tcPr>
          <w:p>
            <w:pPr>
              <w:spacing w:line="240" w:lineRule="auto" w:after="40"/>
            </w:pPr>
            <w:r>
              <w:rPr>
                <w:sz w:val="20"/>
              </w:rPr>
              <w:t>model.py</w:t>
            </w:r>
          </w:p>
        </w:tc>
        <w:tc>
          <w:tcPr>
            <w:tcW w:type="dxa" w:w="6803"/>
          </w:tcPr>
          <w:p>
            <w:pPr>
              <w:spacing w:line="240" w:lineRule="auto" w:after="40"/>
            </w:pPr>
            <w:r>
              <w:rPr>
                <w:sz w:val="20"/>
              </w:rPr>
              <w:t>Features, logistic regression, AUC</w:t>
            </w:r>
          </w:p>
        </w:tc>
      </w:tr>
      <w:tr>
        <w:tc>
          <w:tcPr>
            <w:tcW w:type="dxa" w:w="2268"/>
          </w:tcPr>
          <w:p>
            <w:pPr>
              <w:spacing w:line="240" w:lineRule="auto" w:after="40"/>
            </w:pPr>
            <w:r>
              <w:rPr>
                <w:sz w:val="20"/>
              </w:rPr>
              <w:t>server.py</w:t>
            </w:r>
          </w:p>
        </w:tc>
        <w:tc>
          <w:tcPr>
            <w:tcW w:type="dxa" w:w="6803"/>
          </w:tcPr>
          <w:p>
            <w:pPr>
              <w:spacing w:line="240" w:lineRule="auto" w:after="40"/>
            </w:pPr>
            <w:r>
              <w:rPr>
                <w:sz w:val="20"/>
              </w:rPr>
              <w:t>Standard-library hub server</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jc w:val="both"/>
      </w:pPr>
      <w:r>
        <w:rPr>
          <w:b w:val="0"/>
        </w:rPr>
        <w:t>The main design decisions, and how they differ from the earlier VarsityShield and Zaman Lafiya projects, are:</w:t>
      </w:r>
    </w:p>
    <w:p>
      <w:pPr>
        <w:pStyle w:val="ListBullet"/>
      </w:pPr>
      <w:r>
        <w:rPr>
          <w:b w:val="0"/>
        </w:rPr>
      </w:r>
      <w:r>
        <w:rPr>
          <w:b/>
        </w:rPr>
        <w:t>Offline-first tablets</w:t>
      </w:r>
      <w:r>
        <w:rPr>
          <w:b w:val="0"/>
        </w:rPr>
        <w:t xml:space="preserve"> with their own SQLite queue. A failed sync keeps everything queued.</w:t>
      </w:r>
    </w:p>
    <w:p>
      <w:pPr>
        <w:pStyle w:val="ListBullet"/>
      </w:pPr>
      <w:r>
        <w:rPr>
          <w:b w:val="0"/>
        </w:rPr>
      </w:r>
      <w:r>
        <w:rPr>
          <w:b/>
        </w:rPr>
        <w:t>Signed sync protocol</w:t>
      </w:r>
      <w:r>
        <w:rPr>
          <w:b w:val="0"/>
        </w:rPr>
        <w:t>: HMAC-SHA256 per tablet key. A strictly increasing counter blocks replay of captured uploads.</w:t>
      </w:r>
    </w:p>
    <w:p>
      <w:pPr>
        <w:pStyle w:val="ListBullet"/>
      </w:pPr>
      <w:r>
        <w:rPr>
          <w:b w:val="0"/>
        </w:rPr>
      </w:r>
      <w:r>
        <w:rPr>
          <w:b/>
        </w:rPr>
        <w:t>Idempotent uploads</w:t>
      </w:r>
      <w:r>
        <w:rPr>
          <w:b w:val="0"/>
        </w:rPr>
        <w:t>: each report has a UUID created on the tablet, so a retry after a lost reply creates no duplicates.</w:t>
      </w:r>
    </w:p>
    <w:p>
      <w:pPr>
        <w:pStyle w:val="ListBullet"/>
      </w:pPr>
      <w:r>
        <w:rPr>
          <w:b w:val="0"/>
        </w:rPr>
      </w:r>
      <w:r>
        <w:rPr>
          <w:b/>
        </w:rPr>
        <w:t>Conflict resolution</w:t>
      </w:r>
      <w:r>
        <w:rPr>
          <w:b w:val="0"/>
        </w:rPr>
        <w:t>: offline edits carry a version number. The highest version wins and a late older copy cannot overwrite newer data.</w:t>
      </w:r>
    </w:p>
    <w:p>
      <w:pPr>
        <w:pStyle w:val="ListBullet"/>
      </w:pPr>
      <w:r>
        <w:rPr>
          <w:b w:val="0"/>
        </w:rPr>
      </w:r>
      <w:r>
        <w:rPr>
          <w:b/>
        </w:rPr>
        <w:t>Two-way sync</w:t>
      </w:r>
      <w:r>
        <w:rPr>
          <w:b w:val="0"/>
        </w:rPr>
        <w:t>: the reply returns the latest LGA risk table, so the field has risk levels without network.</w:t>
      </w:r>
    </w:p>
    <w:p>
      <w:pPr>
        <w:pStyle w:val="ListBullet"/>
      </w:pPr>
      <w:r>
        <w:rPr>
          <w:b w:val="0"/>
        </w:rPr>
      </w:r>
      <w:r>
        <w:rPr>
          <w:b/>
        </w:rPr>
        <w:t>Logistic regression from scratch</w:t>
      </w:r>
      <w:r>
        <w:rPr>
          <w:b w:val="0"/>
        </w:rPr>
        <w:t xml:space="preserve"> (gradient descent, L2) on 7 features. It is tested on the most recent 90 days and reported with AUC and Brier score against simple baselines.</w:t>
      </w:r>
    </w:p>
    <w:p>
      <w:pPr>
        <w:pStyle w:val="ListBullet"/>
      </w:pPr>
      <w:r>
        <w:rPr>
          <w:b w:val="0"/>
        </w:rPr>
      </w:r>
      <w:r>
        <w:rPr>
          <w:b/>
        </w:rPr>
        <w:t>Standard library only</w:t>
      </w:r>
      <w:r>
        <w:rPr>
          <w:b w:val="0"/>
        </w:rPr>
        <w:t xml:space="preserve"> on the hub and tablets: no pip install needed, which suits low-bandwidth sites.</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ConfluenceEWS</w:t>
            </w:r>
          </w:p>
        </w:tc>
      </w:tr>
      <w:tr>
        <w:tc>
          <w:tcPr>
            <w:tcW w:type="dxa" w:w="3402"/>
          </w:tcPr>
          <w:p>
            <w:pPr>
              <w:spacing w:line="240" w:lineRule="auto" w:after="40"/>
            </w:pPr>
            <w:r>
              <w:rPr>
                <w:sz w:val="20"/>
              </w:rPr>
              <w:t>Captured upload replayed</w:t>
            </w:r>
          </w:p>
        </w:tc>
        <w:tc>
          <w:tcPr>
            <w:tcW w:type="dxa" w:w="5669"/>
          </w:tcPr>
          <w:p>
            <w:pPr>
              <w:spacing w:line="240" w:lineRule="auto" w:after="40"/>
            </w:pPr>
            <w:r>
              <w:rPr>
                <w:sz w:val="20"/>
              </w:rPr>
              <w:t>Counter must increase</w:t>
            </w:r>
          </w:p>
        </w:tc>
      </w:tr>
      <w:tr>
        <w:tc>
          <w:tcPr>
            <w:tcW w:type="dxa" w:w="3402"/>
          </w:tcPr>
          <w:p>
            <w:pPr>
              <w:spacing w:line="240" w:lineRule="auto" w:after="40"/>
            </w:pPr>
            <w:r>
              <w:rPr>
                <w:sz w:val="20"/>
              </w:rPr>
              <w:t>Upload signed with another tablet's key</w:t>
            </w:r>
          </w:p>
        </w:tc>
        <w:tc>
          <w:tcPr>
            <w:tcW w:type="dxa" w:w="5669"/>
          </w:tcPr>
          <w:p>
            <w:pPr>
              <w:spacing w:line="240" w:lineRule="auto" w:after="40"/>
            </w:pPr>
            <w:r>
              <w:rPr>
                <w:sz w:val="20"/>
              </w:rPr>
              <w:t>Signature fails</w:t>
            </w:r>
          </w:p>
        </w:tc>
      </w:tr>
      <w:tr>
        <w:tc>
          <w:tcPr>
            <w:tcW w:type="dxa" w:w="3402"/>
          </w:tcPr>
          <w:p>
            <w:pPr>
              <w:spacing w:line="240" w:lineRule="auto" w:after="40"/>
            </w:pPr>
            <w:r>
              <w:rPr>
                <w:sz w:val="20"/>
              </w:rPr>
              <w:t>Retry after lost reply</w:t>
            </w:r>
          </w:p>
        </w:tc>
        <w:tc>
          <w:tcPr>
            <w:tcW w:type="dxa" w:w="5669"/>
          </w:tcPr>
          <w:p>
            <w:pPr>
              <w:spacing w:line="240" w:lineRule="auto" w:after="40"/>
            </w:pPr>
            <w:r>
              <w:rPr>
                <w:sz w:val="20"/>
              </w:rPr>
              <w:t>UUID makes it a no-op</w:t>
            </w:r>
          </w:p>
        </w:tc>
      </w:tr>
      <w:tr>
        <w:tc>
          <w:tcPr>
            <w:tcW w:type="dxa" w:w="3402"/>
          </w:tcPr>
          <w:p>
            <w:pPr>
              <w:spacing w:line="240" w:lineRule="auto" w:after="40"/>
            </w:pPr>
            <w:r>
              <w:rPr>
                <w:sz w:val="20"/>
              </w:rPr>
              <w:t>Stale edit overwrites new data</w:t>
            </w:r>
          </w:p>
        </w:tc>
        <w:tc>
          <w:tcPr>
            <w:tcW w:type="dxa" w:w="5669"/>
          </w:tcPr>
          <w:p>
            <w:pPr>
              <w:spacing w:line="240" w:lineRule="auto" w:after="40"/>
            </w:pPr>
            <w:r>
              <w:rPr>
                <w:sz w:val="20"/>
              </w:rPr>
              <w:t>Highest version wins</w:t>
            </w:r>
          </w:p>
        </w:tc>
      </w:tr>
      <w:tr>
        <w:tc>
          <w:tcPr>
            <w:tcW w:type="dxa" w:w="3402"/>
          </w:tcPr>
          <w:p>
            <w:pPr>
              <w:spacing w:line="240" w:lineRule="auto" w:after="40"/>
            </w:pPr>
            <w:r>
              <w:rPr>
                <w:sz w:val="20"/>
              </w:rPr>
              <w:t>Malformed body</w:t>
            </w:r>
          </w:p>
        </w:tc>
        <w:tc>
          <w:tcPr>
            <w:tcW w:type="dxa" w:w="5669"/>
          </w:tcPr>
          <w:p>
            <w:pPr>
              <w:spacing w:line="240" w:lineRule="auto" w:after="40"/>
            </w:pPr>
            <w:r>
              <w:rPr>
                <w:sz w:val="20"/>
              </w:rPr>
              <w:t>400 response</w:t>
            </w:r>
          </w:p>
        </w:tc>
      </w:tr>
      <w:tr>
        <w:tc>
          <w:tcPr>
            <w:tcW w:type="dxa" w:w="3402"/>
          </w:tcPr>
          <w:p>
            <w:pPr>
              <w:spacing w:line="240" w:lineRule="auto" w:after="40"/>
            </w:pPr>
            <w:r>
              <w:rPr>
                <w:sz w:val="20"/>
              </w:rPr>
              <w:t>Staff pages without login</w:t>
            </w:r>
          </w:p>
        </w:tc>
        <w:tc>
          <w:tcPr>
            <w:tcW w:type="dxa" w:w="5669"/>
          </w:tcPr>
          <w:p>
            <w:pPr>
              <w:spacing w:line="240" w:lineRule="auto" w:after="40"/>
            </w:pPr>
            <w:r>
              <w:rPr>
                <w:sz w:val="20"/>
              </w:rPr>
              <w:t>Session required</w:t>
            </w:r>
          </w:p>
        </w:tc>
      </w:tr>
    </w:tbl>
    <w:p/>
    <w:p>
      <w:pPr>
        <w:pStyle w:val="Heading2"/>
      </w:pPr>
      <w:r>
        <w:t>3.5 Algorithms</w:t>
      </w:r>
    </w:p>
    <w:p>
      <w:pPr>
        <w:pStyle w:val="Heading3"/>
      </w:pPr>
      <w:r>
        <w:t>3.5.1 Sync protocol</w:t>
      </w:r>
    </w:p>
    <w:p>
      <w:pPr>
        <w:jc w:val="both"/>
      </w:pPr>
      <w:r>
        <w:rPr>
          <w:b w:val="0"/>
        </w:rPr>
        <w:t>body = {device, counter, reports}; X-Sig = HMAC-SHA256(device key, body). Accept only counter &gt; last counter. For each report: insert if UUID new; replace if (version, edited) is greater; else count as duplicate. Reply with acked UUIDs and the risk table.</w:t>
      </w:r>
    </w:p>
    <w:p>
      <w:pPr>
        <w:pStyle w:val="Heading3"/>
      </w:pPr>
      <w:r>
        <w:t>3.5.2 Logistic regression</w:t>
      </w:r>
    </w:p>
    <w:p>
      <w:pPr>
        <w:jc w:val="both"/>
      </w:pPr>
      <w:r>
        <w:rPr>
          <w:b w:val="0"/>
        </w:rPr>
        <w:t>Seven standardised features per LGA-week. Batch gradient descent on log-loss with L2 = 0.01, learning rate 0.5, 600 epochs. Temporal split: train on older weeks, test on the last 90 days.</w:t>
      </w:r>
    </w:p>
    <w:p>
      <w:pPr>
        <w:pStyle w:val="Heading3"/>
      </w:pPr>
      <w:r>
        <w:t>3.5.3 AUC</w:t>
      </w:r>
    </w:p>
    <w:p>
      <w:pPr>
        <w:jc w:val="both"/>
      </w:pPr>
      <w:r>
        <w:rPr>
          <w:b w:val="0"/>
        </w:rPr>
        <w:t>Mann-Whitney: the probability that a random positive LGA-week is ranked above a random negative, with ties averaged.</w:t>
      </w:r>
    </w:p>
    <w:p>
      <w:pPr>
        <w:pStyle w:val="Heading2"/>
      </w:pPr>
      <w:r>
        <w:t>3.6 Tools and Technologies</w:t>
      </w:r>
    </w:p>
    <w:p>
      <w:pPr>
        <w:jc w:val="both"/>
      </w:pPr>
      <w:r>
        <w:rPr>
          <w:b w:val="0"/>
        </w:rPr>
        <w:t>Language: Python 3.10 or newer. Storage: SQLite. Third-party packages: none (standard library only).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http://127.0.0.1:5210. Setup takes about ten minutes with 1_SETUP.bat; the README in the project folder gives every step and a defence demonstration script.</w:t>
      </w:r>
    </w:p>
    <w:p>
      <w:pPr>
        <w:pStyle w:val="Heading2"/>
      </w:pPr>
      <w:r>
        <w:t>4.2 Operation and Demonstration</w:t>
      </w:r>
    </w:p>
    <w:p>
      <w:pPr>
        <w:jc w:val="both"/>
      </w:pPr>
      <w:r>
        <w:rPr>
          <w:b w:val="0"/>
        </w:rPr>
        <w:t>Many Kogi communities along the Niger and Benue have no reliable network. ConfluenceEWS lets police, peace officers and extension workers record incidents on a tablet with no signal at all. When they reach a town, the tablet syncs: every upload is signed, cannot be replayed, never duplicates on retry, and resolves offline edits. The hub then rescores a logistic regression that gives each LGA's chance of a violent incident in the next 14 days, and the tablet carries that risk table back to the field for offline use. The hub needs only Python, with no extra packages.</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This is the 14-day risk for every Kogi LGA.</w:t>
            </w:r>
          </w:p>
        </w:tc>
        <w:tc>
          <w:tcPr>
            <w:tcW w:type="dxa" w:w="2551"/>
          </w:tcPr>
          <w:p>
            <w:pPr>
              <w:spacing w:line="240" w:lineRule="auto" w:after="40"/>
            </w:pPr>
            <w:r>
              <w:rPr>
                <w:sz w:val="20"/>
              </w:rPr>
              <w:t>serve</w:t>
            </w:r>
          </w:p>
        </w:tc>
        <w:tc>
          <w:tcPr>
            <w:tcW w:type="dxa" w:w="3685"/>
          </w:tcPr>
          <w:p>
            <w:pPr>
              <w:spacing w:line="240" w:lineRule="auto" w:after="40"/>
            </w:pPr>
            <w:r>
              <w:rPr>
                <w:sz w:val="20"/>
              </w:rPr>
              <w:t>Risk table with probabilities</w:t>
            </w:r>
          </w:p>
        </w:tc>
      </w:tr>
      <w:tr>
        <w:tc>
          <w:tcPr>
            <w:tcW w:type="dxa" w:w="2835"/>
          </w:tcPr>
          <w:p>
            <w:pPr>
              <w:spacing w:line="240" w:lineRule="auto" w:after="40"/>
            </w:pPr>
            <w:r>
              <w:rPr>
                <w:sz w:val="20"/>
              </w:rPr>
              <w:t>Officers in Omala and Bassa have no network.</w:t>
            </w:r>
          </w:p>
        </w:tc>
        <w:tc>
          <w:tcPr>
            <w:tcW w:type="dxa" w:w="2551"/>
          </w:tcPr>
          <w:p>
            <w:pPr>
              <w:spacing w:line="240" w:lineRule="auto" w:after="40"/>
            </w:pPr>
            <w:r>
              <w:rPr>
                <w:sz w:val="20"/>
              </w:rPr>
              <w:t>field-day</w:t>
            </w:r>
          </w:p>
        </w:tc>
        <w:tc>
          <w:tcPr>
            <w:tcW w:type="dxa" w:w="3685"/>
          </w:tcPr>
          <w:p>
            <w:pPr>
              <w:spacing w:line="240" w:lineRule="auto" w:after="40"/>
            </w:pPr>
            <w:r>
              <w:rPr>
                <w:sz w:val="20"/>
              </w:rPr>
              <w:t>Tablets queue reports, then sync: new reports, an offline edit, risk table returned</w:t>
            </w:r>
          </w:p>
        </w:tc>
      </w:tr>
      <w:tr>
        <w:tc>
          <w:tcPr>
            <w:tcW w:type="dxa" w:w="2835"/>
          </w:tcPr>
          <w:p>
            <w:pPr>
              <w:spacing w:line="240" w:lineRule="auto" w:after="40"/>
            </w:pPr>
            <w:r>
              <w:rPr>
                <w:sz w:val="20"/>
              </w:rPr>
              <w:t>What if the network drops mid-upload?</w:t>
            </w:r>
          </w:p>
        </w:tc>
        <w:tc>
          <w:tcPr>
            <w:tcW w:type="dxa" w:w="2551"/>
          </w:tcPr>
          <w:p>
            <w:pPr>
              <w:spacing w:line="240" w:lineRule="auto" w:after="40"/>
            </w:pPr>
            <w:r>
              <w:rPr>
                <w:sz w:val="20"/>
              </w:rPr>
              <w:t>(selftest)</w:t>
            </w:r>
          </w:p>
        </w:tc>
        <w:tc>
          <w:tcPr>
            <w:tcW w:type="dxa" w:w="3685"/>
          </w:tcPr>
          <w:p>
            <w:pPr>
              <w:spacing w:line="240" w:lineRule="auto" w:after="40"/>
            </w:pPr>
            <w:r>
              <w:rPr>
                <w:sz w:val="20"/>
              </w:rPr>
              <w:t>Retry gives 0 new and 2 duplicates recognised: no double counting</w:t>
            </w:r>
          </w:p>
        </w:tc>
      </w:tr>
      <w:tr>
        <w:tc>
          <w:tcPr>
            <w:tcW w:type="dxa" w:w="2835"/>
          </w:tcPr>
          <w:p>
            <w:pPr>
              <w:spacing w:line="240" w:lineRule="auto" w:after="40"/>
            </w:pPr>
            <w:r>
              <w:rPr>
                <w:sz w:val="20"/>
              </w:rPr>
              <w:t>Can someone replay a captured upload?</w:t>
            </w:r>
          </w:p>
        </w:tc>
        <w:tc>
          <w:tcPr>
            <w:tcW w:type="dxa" w:w="2551"/>
          </w:tcPr>
          <w:p>
            <w:pPr>
              <w:spacing w:line="240" w:lineRule="auto" w:after="40"/>
            </w:pPr>
            <w:r>
              <w:rPr>
                <w:sz w:val="20"/>
              </w:rPr>
              <w:t>(Tablets page, Sync log)</w:t>
            </w:r>
          </w:p>
        </w:tc>
        <w:tc>
          <w:tcPr>
            <w:tcW w:type="dxa" w:w="3685"/>
          </w:tcPr>
          <w:p>
            <w:pPr>
              <w:spacing w:line="240" w:lineRule="auto" w:after="40"/>
            </w:pPr>
            <w:r>
              <w:rPr>
                <w:sz w:val="20"/>
              </w:rPr>
              <w:t>replay refused, bad signature rows</w:t>
            </w:r>
          </w:p>
        </w:tc>
      </w:tr>
      <w:tr>
        <w:tc>
          <w:tcPr>
            <w:tcW w:type="dxa" w:w="2835"/>
          </w:tcPr>
          <w:p>
            <w:pPr>
              <w:spacing w:line="240" w:lineRule="auto" w:after="40"/>
            </w:pPr>
            <w:r>
              <w:rPr>
                <w:sz w:val="20"/>
              </w:rPr>
              <w:t>How good is the model?</w:t>
            </w:r>
          </w:p>
        </w:tc>
        <w:tc>
          <w:tcPr>
            <w:tcW w:type="dxa" w:w="2551"/>
          </w:tcPr>
          <w:p>
            <w:pPr>
              <w:spacing w:line="240" w:lineRule="auto" w:after="40"/>
            </w:pPr>
            <w:r>
              <w:rPr>
                <w:sz w:val="20"/>
              </w:rPr>
              <w:t>(Model page)</w:t>
            </w:r>
          </w:p>
        </w:tc>
        <w:tc>
          <w:tcPr>
            <w:tcW w:type="dxa" w:w="3685"/>
          </w:tcPr>
          <w:p>
            <w:pPr>
              <w:spacing w:line="240" w:lineRule="auto" w:after="40"/>
            </w:pPr>
            <w:r>
              <w:rPr>
                <w:sz w:val="20"/>
              </w:rPr>
              <w:t>AUC and Brier against the naive rule and the average forecast</w:t>
            </w:r>
          </w:p>
        </w:tc>
      </w:tr>
    </w:tbl>
    <w:p/>
    <w:p>
      <w:pPr>
        <w:pStyle w:val="Heading2"/>
      </w:pPr>
      <w:r>
        <w:t>4.3 Test Plan and Results</w:t>
      </w:r>
    </w:p>
    <w:p>
      <w:pPr>
        <w:jc w:val="both"/>
      </w:pPr>
      <w:r>
        <w:rPr>
          <w:b w:val="0"/>
        </w:rPr>
        <w:t>The automated test program ran 17 tests. 17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AUC of a perfect ranking is 1 and of a reversed ranking is 0</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2</w:t>
            </w:r>
          </w:p>
        </w:tc>
        <w:tc>
          <w:tcPr>
            <w:tcW w:type="dxa" w:w="3969"/>
          </w:tcPr>
          <w:p>
            <w:pPr>
              <w:spacing w:line="240" w:lineRule="auto" w:after="40"/>
            </w:pPr>
            <w:r>
              <w:rPr>
                <w:sz w:val="20"/>
              </w:rPr>
              <w:t>Model beats chance on the most recent 90 days (AUC &gt; 0.6)</w:t>
            </w:r>
          </w:p>
        </w:tc>
        <w:tc>
          <w:tcPr>
            <w:tcW w:type="dxa" w:w="907"/>
          </w:tcPr>
          <w:p>
            <w:pPr>
              <w:spacing w:line="240" w:lineRule="auto" w:after="40"/>
            </w:pPr>
            <w:r>
              <w:rPr>
                <w:sz w:val="20"/>
              </w:rPr>
              <w:t>PASS</w:t>
            </w:r>
          </w:p>
        </w:tc>
        <w:tc>
          <w:tcPr>
            <w:tcW w:type="dxa" w:w="3628"/>
          </w:tcPr>
          <w:p>
            <w:pPr>
              <w:spacing w:line="240" w:lineRule="auto" w:after="40"/>
            </w:pPr>
            <w:r>
              <w:rPr>
                <w:sz w:val="20"/>
              </w:rPr>
              <w:t>0.63</w:t>
            </w:r>
          </w:p>
        </w:tc>
      </w:tr>
      <w:tr>
        <w:tc>
          <w:tcPr>
            <w:tcW w:type="dxa" w:w="567"/>
          </w:tcPr>
          <w:p>
            <w:pPr>
              <w:spacing w:line="240" w:lineRule="auto" w:after="40"/>
            </w:pPr>
            <w:r>
              <w:rPr>
                <w:sz w:val="20"/>
              </w:rPr>
              <w:t>3</w:t>
            </w:r>
          </w:p>
        </w:tc>
        <w:tc>
          <w:tcPr>
            <w:tcW w:type="dxa" w:w="3969"/>
          </w:tcPr>
          <w:p>
            <w:pPr>
              <w:spacing w:line="240" w:lineRule="auto" w:after="40"/>
            </w:pPr>
            <w:r>
              <w:rPr>
                <w:sz w:val="20"/>
              </w:rPr>
              <w:t>Model at least matches the naive last-30-days rule</w:t>
            </w:r>
          </w:p>
        </w:tc>
        <w:tc>
          <w:tcPr>
            <w:tcW w:type="dxa" w:w="907"/>
          </w:tcPr>
          <w:p>
            <w:pPr>
              <w:spacing w:line="240" w:lineRule="auto" w:after="40"/>
            </w:pPr>
            <w:r>
              <w:rPr>
                <w:sz w:val="20"/>
              </w:rPr>
              <w:t>PASS</w:t>
            </w:r>
          </w:p>
        </w:tc>
        <w:tc>
          <w:tcPr>
            <w:tcW w:type="dxa" w:w="3628"/>
          </w:tcPr>
          <w:p>
            <w:pPr>
              <w:spacing w:line="240" w:lineRule="auto" w:after="40"/>
            </w:pPr>
            <w:r>
              <w:rPr>
                <w:sz w:val="20"/>
              </w:rPr>
              <w:t>0.63 vs 0.511</w:t>
            </w:r>
          </w:p>
        </w:tc>
      </w:tr>
      <w:tr>
        <w:tc>
          <w:tcPr>
            <w:tcW w:type="dxa" w:w="567"/>
          </w:tcPr>
          <w:p>
            <w:pPr>
              <w:spacing w:line="240" w:lineRule="auto" w:after="40"/>
            </w:pPr>
            <w:r>
              <w:rPr>
                <w:sz w:val="20"/>
              </w:rPr>
              <w:t>4</w:t>
            </w:r>
          </w:p>
        </w:tc>
        <w:tc>
          <w:tcPr>
            <w:tcW w:type="dxa" w:w="3969"/>
          </w:tcPr>
          <w:p>
            <w:pPr>
              <w:spacing w:line="240" w:lineRule="auto" w:after="40"/>
            </w:pPr>
            <w:r>
              <w:rPr>
                <w:sz w:val="20"/>
              </w:rPr>
              <w:t>Probabilities are better calibrated than an always-average forecast (Brier)</w:t>
            </w:r>
          </w:p>
        </w:tc>
        <w:tc>
          <w:tcPr>
            <w:tcW w:type="dxa" w:w="907"/>
          </w:tcPr>
          <w:p>
            <w:pPr>
              <w:spacing w:line="240" w:lineRule="auto" w:after="40"/>
            </w:pPr>
            <w:r>
              <w:rPr>
                <w:sz w:val="20"/>
              </w:rPr>
              <w:t>PASS</w:t>
            </w:r>
          </w:p>
        </w:tc>
        <w:tc>
          <w:tcPr>
            <w:tcW w:type="dxa" w:w="3628"/>
          </w:tcPr>
          <w:p>
            <w:pPr>
              <w:spacing w:line="240" w:lineRule="auto" w:after="40"/>
            </w:pPr>
            <w:r>
              <w:rPr>
                <w:sz w:val="20"/>
              </w:rPr>
              <w:t>0.2136 vs 0.2247</w:t>
            </w:r>
          </w:p>
        </w:tc>
      </w:tr>
      <w:tr>
        <w:tc>
          <w:tcPr>
            <w:tcW w:type="dxa" w:w="567"/>
          </w:tcPr>
          <w:p>
            <w:pPr>
              <w:spacing w:line="240" w:lineRule="auto" w:after="40"/>
            </w:pPr>
            <w:r>
              <w:rPr>
                <w:sz w:val="20"/>
              </w:rPr>
              <w:t>5</w:t>
            </w:r>
          </w:p>
        </w:tc>
        <w:tc>
          <w:tcPr>
            <w:tcW w:type="dxa" w:w="3969"/>
          </w:tcPr>
          <w:p>
            <w:pPr>
              <w:spacing w:line="240" w:lineRule="auto" w:after="40"/>
            </w:pPr>
            <w:r>
              <w:rPr>
                <w:sz w:val="20"/>
              </w:rPr>
              <w:t>Tablet works with no network (reports queued locally)</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6</w:t>
            </w:r>
          </w:p>
        </w:tc>
        <w:tc>
          <w:tcPr>
            <w:tcW w:type="dxa" w:w="3969"/>
          </w:tcPr>
          <w:p>
            <w:pPr>
              <w:spacing w:line="240" w:lineRule="auto" w:after="40"/>
            </w:pPr>
            <w:r>
              <w:rPr>
                <w:sz w:val="20"/>
              </w:rPr>
              <w:t>Sync with no connection fails safely and keeps the queue</w:t>
            </w:r>
          </w:p>
        </w:tc>
        <w:tc>
          <w:tcPr>
            <w:tcW w:type="dxa" w:w="907"/>
          </w:tcPr>
          <w:p>
            <w:pPr>
              <w:spacing w:line="240" w:lineRule="auto" w:after="40"/>
            </w:pPr>
            <w:r>
              <w:rPr>
                <w:sz w:val="20"/>
              </w:rPr>
              <w:t>PASS</w:t>
            </w:r>
          </w:p>
        </w:tc>
        <w:tc>
          <w:tcPr>
            <w:tcW w:type="dxa" w:w="3628"/>
          </w:tcPr>
          <w:p>
            <w:pPr>
              <w:spacing w:line="240" w:lineRule="auto" w:after="40"/>
            </w:pPr>
            <w:r>
              <w:rPr>
                <w:sz w:val="20"/>
              </w:rPr>
              <w:t>{'offline': True, 'error': '&lt;urlopen error [Errno 111] Connection refused&gt;', 'pending': 2}</w:t>
            </w:r>
          </w:p>
        </w:tc>
      </w:tr>
      <w:tr>
        <w:tc>
          <w:tcPr>
            <w:tcW w:type="dxa" w:w="567"/>
          </w:tcPr>
          <w:p>
            <w:pPr>
              <w:spacing w:line="240" w:lineRule="auto" w:after="40"/>
            </w:pPr>
            <w:r>
              <w:rPr>
                <w:sz w:val="20"/>
              </w:rPr>
              <w:t>7</w:t>
            </w:r>
          </w:p>
        </w:tc>
        <w:tc>
          <w:tcPr>
            <w:tcW w:type="dxa" w:w="3969"/>
          </w:tcPr>
          <w:p>
            <w:pPr>
              <w:spacing w:line="240" w:lineRule="auto" w:after="40"/>
            </w:pPr>
            <w:r>
              <w:rPr>
                <w:sz w:val="20"/>
              </w:rPr>
              <w:t>Network drops after the hub stored the data (reply lost)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8</w:t>
            </w:r>
          </w:p>
        </w:tc>
        <w:tc>
          <w:tcPr>
            <w:tcW w:type="dxa" w:w="3969"/>
          </w:tcPr>
          <w:p>
            <w:pPr>
              <w:spacing w:line="240" w:lineRule="auto" w:after="40"/>
            </w:pPr>
            <w:r>
              <w:rPr>
                <w:sz w:val="20"/>
              </w:rPr>
              <w:t>Retry is idempotent: 0 new, 2 recognised duplicates, queue cleared</w:t>
            </w:r>
          </w:p>
        </w:tc>
        <w:tc>
          <w:tcPr>
            <w:tcW w:type="dxa" w:w="907"/>
          </w:tcPr>
          <w:p>
            <w:pPr>
              <w:spacing w:line="240" w:lineRule="auto" w:after="40"/>
            </w:pPr>
            <w:r>
              <w:rPr>
                <w:sz w:val="20"/>
              </w:rPr>
              <w:t>PASS</w:t>
            </w:r>
          </w:p>
        </w:tc>
        <w:tc>
          <w:tcPr>
            <w:tcW w:type="dxa" w:w="3628"/>
          </w:tcPr>
          <w:p>
            <w:pPr>
              <w:spacing w:line="240" w:lineRule="auto" w:after="40"/>
            </w:pPr>
            <w:r>
              <w:rPr>
                <w:sz w:val="20"/>
              </w:rPr>
              <w:t>{'code': 200, 'acked': ['3e2126aa-a89e-4661-88c0-719957af3cd7', 'f41fd3e9-6b89-4107-bb0f-115dbd78a618'], 'new': 0, 'upda</w:t>
            </w:r>
          </w:p>
        </w:tc>
      </w:tr>
      <w:tr>
        <w:tc>
          <w:tcPr>
            <w:tcW w:type="dxa" w:w="567"/>
          </w:tcPr>
          <w:p>
            <w:pPr>
              <w:spacing w:line="240" w:lineRule="auto" w:after="40"/>
            </w:pPr>
            <w:r>
              <w:rPr>
                <w:sz w:val="20"/>
              </w:rPr>
              <w:t>9</w:t>
            </w:r>
          </w:p>
        </w:tc>
        <w:tc>
          <w:tcPr>
            <w:tcW w:type="dxa" w:w="3969"/>
          </w:tcPr>
          <w:p>
            <w:pPr>
              <w:spacing w:line="240" w:lineRule="auto" w:after="40"/>
            </w:pPr>
            <w:r>
              <w:rPr>
                <w:sz w:val="20"/>
              </w:rPr>
              <w:t>Hub holds exactly 2 reports (no duplicates)</w:t>
            </w:r>
          </w:p>
        </w:tc>
        <w:tc>
          <w:tcPr>
            <w:tcW w:type="dxa" w:w="907"/>
          </w:tcPr>
          <w:p>
            <w:pPr>
              <w:spacing w:line="240" w:lineRule="auto" w:after="40"/>
            </w:pPr>
            <w:r>
              <w:rPr>
                <w:sz w:val="20"/>
              </w:rPr>
              <w:t>PASS</w:t>
            </w:r>
          </w:p>
        </w:tc>
        <w:tc>
          <w:tcPr>
            <w:tcW w:type="dxa" w:w="3628"/>
          </w:tcPr>
          <w:p>
            <w:pPr>
              <w:spacing w:line="240" w:lineRule="auto" w:after="40"/>
            </w:pPr>
            <w:r>
              <w:rPr>
                <w:sz w:val="20"/>
              </w:rPr>
              <w:t>2</w:t>
            </w:r>
          </w:p>
        </w:tc>
      </w:tr>
      <w:tr>
        <w:tc>
          <w:tcPr>
            <w:tcW w:type="dxa" w:w="567"/>
          </w:tcPr>
          <w:p>
            <w:pPr>
              <w:spacing w:line="240" w:lineRule="auto" w:after="40"/>
            </w:pPr>
            <w:r>
              <w:rPr>
                <w:sz w:val="20"/>
              </w:rPr>
              <w:t>10</w:t>
            </w:r>
          </w:p>
        </w:tc>
        <w:tc>
          <w:tcPr>
            <w:tcW w:type="dxa" w:w="3969"/>
          </w:tcPr>
          <w:p>
            <w:pPr>
              <w:spacing w:line="240" w:lineRule="auto" w:after="40"/>
            </w:pPr>
            <w:r>
              <w:rPr>
                <w:sz w:val="20"/>
              </w:rPr>
              <w:t>Offline edit with a higher version replaces the old copy</w:t>
            </w:r>
          </w:p>
        </w:tc>
        <w:tc>
          <w:tcPr>
            <w:tcW w:type="dxa" w:w="907"/>
          </w:tcPr>
          <w:p>
            <w:pPr>
              <w:spacing w:line="240" w:lineRule="auto" w:after="40"/>
            </w:pPr>
            <w:r>
              <w:rPr>
                <w:sz w:val="20"/>
              </w:rPr>
              <w:t>PASS</w:t>
            </w:r>
          </w:p>
        </w:tc>
        <w:tc>
          <w:tcPr>
            <w:tcW w:type="dxa" w:w="3628"/>
          </w:tcPr>
          <w:p>
            <w:pPr>
              <w:spacing w:line="240" w:lineRule="auto" w:after="40"/>
            </w:pPr>
            <w:r>
              <w:rPr>
                <w:sz w:val="20"/>
              </w:rPr>
              <w:t>{'severity': 5, 'version': 2}</w:t>
            </w:r>
          </w:p>
        </w:tc>
      </w:tr>
      <w:tr>
        <w:tc>
          <w:tcPr>
            <w:tcW w:type="dxa" w:w="567"/>
          </w:tcPr>
          <w:p>
            <w:pPr>
              <w:spacing w:line="240" w:lineRule="auto" w:after="40"/>
            </w:pPr>
            <w:r>
              <w:rPr>
                <w:sz w:val="20"/>
              </w:rPr>
              <w:t>11</w:t>
            </w:r>
          </w:p>
        </w:tc>
        <w:tc>
          <w:tcPr>
            <w:tcW w:type="dxa" w:w="3969"/>
          </w:tcPr>
          <w:p>
            <w:pPr>
              <w:spacing w:line="240" w:lineRule="auto" w:after="40"/>
            </w:pPr>
            <w:r>
              <w:rPr>
                <w:sz w:val="20"/>
              </w:rPr>
              <w:t>Older version arriving late does not overwrite newer data</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12</w:t>
            </w:r>
          </w:p>
        </w:tc>
        <w:tc>
          <w:tcPr>
            <w:tcW w:type="dxa" w:w="3969"/>
          </w:tcPr>
          <w:p>
            <w:pPr>
              <w:spacing w:line="240" w:lineRule="auto" w:after="40"/>
            </w:pPr>
            <w:r>
              <w:rPr>
                <w:sz w:val="20"/>
              </w:rPr>
              <w:t>Captured request replayed later is refused (counter)</w:t>
            </w:r>
          </w:p>
        </w:tc>
        <w:tc>
          <w:tcPr>
            <w:tcW w:type="dxa" w:w="907"/>
          </w:tcPr>
          <w:p>
            <w:pPr>
              <w:spacing w:line="240" w:lineRule="auto" w:after="40"/>
            </w:pPr>
            <w:r>
              <w:rPr>
                <w:sz w:val="20"/>
              </w:rPr>
              <w:t>PASS</w:t>
            </w:r>
          </w:p>
        </w:tc>
        <w:tc>
          <w:tcPr>
            <w:tcW w:type="dxa" w:w="3628"/>
          </w:tcPr>
          <w:p>
            <w:pPr>
              <w:spacing w:line="240" w:lineRule="auto" w:after="40"/>
            </w:pPr>
            <w:r>
              <w:rPr>
                <w:sz w:val="20"/>
              </w:rPr>
              <w:t>{'error': 'counter already used (replay)'}</w:t>
            </w:r>
          </w:p>
        </w:tc>
      </w:tr>
      <w:tr>
        <w:tc>
          <w:tcPr>
            <w:tcW w:type="dxa" w:w="567"/>
          </w:tcPr>
          <w:p>
            <w:pPr>
              <w:spacing w:line="240" w:lineRule="auto" w:after="40"/>
            </w:pPr>
            <w:r>
              <w:rPr>
                <w:sz w:val="20"/>
              </w:rPr>
              <w:t>13</w:t>
            </w:r>
          </w:p>
        </w:tc>
        <w:tc>
          <w:tcPr>
            <w:tcW w:type="dxa" w:w="3969"/>
          </w:tcPr>
          <w:p>
            <w:pPr>
              <w:spacing w:line="240" w:lineRule="auto" w:after="40"/>
            </w:pPr>
            <w:r>
              <w:rPr>
                <w:sz w:val="20"/>
              </w:rPr>
              <w:t>Request signed with another tablet's key is refused</w:t>
            </w:r>
          </w:p>
        </w:tc>
        <w:tc>
          <w:tcPr>
            <w:tcW w:type="dxa" w:w="907"/>
          </w:tcPr>
          <w:p>
            <w:pPr>
              <w:spacing w:line="240" w:lineRule="auto" w:after="40"/>
            </w:pPr>
            <w:r>
              <w:rPr>
                <w:sz w:val="20"/>
              </w:rPr>
              <w:t>PASS</w:t>
            </w:r>
          </w:p>
        </w:tc>
        <w:tc>
          <w:tcPr>
            <w:tcW w:type="dxa" w:w="3628"/>
          </w:tcPr>
          <w:p>
            <w:pPr>
              <w:spacing w:line="240" w:lineRule="auto" w:after="40"/>
            </w:pPr>
            <w:r>
              <w:rPr>
                <w:sz w:val="20"/>
              </w:rPr>
              <w:t>{'error': 'bad signature'}</w:t>
            </w:r>
          </w:p>
        </w:tc>
      </w:tr>
      <w:tr>
        <w:tc>
          <w:tcPr>
            <w:tcW w:type="dxa" w:w="567"/>
          </w:tcPr>
          <w:p>
            <w:pPr>
              <w:spacing w:line="240" w:lineRule="auto" w:after="40"/>
            </w:pPr>
            <w:r>
              <w:rPr>
                <w:sz w:val="20"/>
              </w:rPr>
              <w:t>14</w:t>
            </w:r>
          </w:p>
        </w:tc>
        <w:tc>
          <w:tcPr>
            <w:tcW w:type="dxa" w:w="3969"/>
          </w:tcPr>
          <w:p>
            <w:pPr>
              <w:spacing w:line="240" w:lineRule="auto" w:after="40"/>
            </w:pPr>
            <w:r>
              <w:rPr>
                <w:sz w:val="20"/>
              </w:rPr>
              <w:t>Malformed body refused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New violent reports raise Bassa's 14-day probability</w:t>
            </w:r>
          </w:p>
        </w:tc>
        <w:tc>
          <w:tcPr>
            <w:tcW w:type="dxa" w:w="907"/>
          </w:tcPr>
          <w:p>
            <w:pPr>
              <w:spacing w:line="240" w:lineRule="auto" w:after="40"/>
            </w:pPr>
            <w:r>
              <w:rPr>
                <w:sz w:val="20"/>
              </w:rPr>
              <w:t>PASS</w:t>
            </w:r>
          </w:p>
        </w:tc>
        <w:tc>
          <w:tcPr>
            <w:tcW w:type="dxa" w:w="3628"/>
          </w:tcPr>
          <w:p>
            <w:pPr>
              <w:spacing w:line="240" w:lineRule="auto" w:after="40"/>
            </w:pPr>
            <w:r>
              <w:rPr>
                <w:sz w:val="20"/>
              </w:rPr>
              <w:t>0.538 -&gt; 0.762</w:t>
            </w:r>
          </w:p>
        </w:tc>
      </w:tr>
      <w:tr>
        <w:tc>
          <w:tcPr>
            <w:tcW w:type="dxa" w:w="567"/>
          </w:tcPr>
          <w:p>
            <w:pPr>
              <w:spacing w:line="240" w:lineRule="auto" w:after="40"/>
            </w:pPr>
            <w:r>
              <w:rPr>
                <w:sz w:val="20"/>
              </w:rPr>
              <w:t>16</w:t>
            </w:r>
          </w:p>
        </w:tc>
        <w:tc>
          <w:tcPr>
            <w:tcW w:type="dxa" w:w="3969"/>
          </w:tcPr>
          <w:p>
            <w:pPr>
              <w:spacing w:line="240" w:lineRule="auto" w:after="40"/>
            </w:pPr>
            <w:r>
              <w:rPr>
                <w:sz w:val="20"/>
              </w:rPr>
              <w:t>Tablet received the risk table for offline use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17</w:t>
            </w:r>
          </w:p>
        </w:tc>
        <w:tc>
          <w:tcPr>
            <w:tcW w:type="dxa" w:w="3969"/>
          </w:tcPr>
          <w:p>
            <w:pPr>
              <w:spacing w:line="240" w:lineRule="auto" w:after="40"/>
            </w:pPr>
            <w:r>
              <w:rPr>
                <w:sz w:val="20"/>
              </w:rPr>
              <w:t>Staff pages need sign-in</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B10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Training / test rows</w:t>
            </w:r>
          </w:p>
        </w:tc>
        <w:tc>
          <w:tcPr>
            <w:tcW w:type="dxa" w:w="5102"/>
          </w:tcPr>
          <w:p>
            <w:pPr>
              <w:spacing w:line="240" w:lineRule="auto" w:after="40"/>
            </w:pPr>
            <w:r>
              <w:rPr>
                <w:sz w:val="20"/>
              </w:rPr>
              <w:t>396 / 132</w:t>
            </w:r>
          </w:p>
        </w:tc>
      </w:tr>
      <w:tr>
        <w:tc>
          <w:tcPr>
            <w:tcW w:type="dxa" w:w="3969"/>
          </w:tcPr>
          <w:p>
            <w:pPr>
              <w:spacing w:line="240" w:lineRule="auto" w:after="40"/>
            </w:pPr>
            <w:r>
              <w:rPr>
                <w:sz w:val="20"/>
              </w:rPr>
              <w:t>AUC: model / naive last-30-days rule</w:t>
            </w:r>
          </w:p>
        </w:tc>
        <w:tc>
          <w:tcPr>
            <w:tcW w:type="dxa" w:w="5102"/>
          </w:tcPr>
          <w:p>
            <w:pPr>
              <w:spacing w:line="240" w:lineRule="auto" w:after="40"/>
            </w:pPr>
            <w:r>
              <w:rPr>
                <w:sz w:val="20"/>
              </w:rPr>
              <w:t>0.63 / 0.511</w:t>
            </w:r>
          </w:p>
        </w:tc>
      </w:tr>
      <w:tr>
        <w:tc>
          <w:tcPr>
            <w:tcW w:type="dxa" w:w="3969"/>
          </w:tcPr>
          <w:p>
            <w:pPr>
              <w:spacing w:line="240" w:lineRule="auto" w:after="40"/>
            </w:pPr>
            <w:r>
              <w:rPr>
                <w:sz w:val="20"/>
              </w:rPr>
              <w:t>Brier: model / always-average</w:t>
            </w:r>
          </w:p>
        </w:tc>
        <w:tc>
          <w:tcPr>
            <w:tcW w:type="dxa" w:w="5102"/>
          </w:tcPr>
          <w:p>
            <w:pPr>
              <w:spacing w:line="240" w:lineRule="auto" w:after="40"/>
            </w:pPr>
            <w:r>
              <w:rPr>
                <w:sz w:val="20"/>
              </w:rPr>
              <w:t>0.2136 / 0.2247</w:t>
            </w:r>
          </w:p>
        </w:tc>
      </w:tr>
      <w:tr>
        <w:tc>
          <w:tcPr>
            <w:tcW w:type="dxa" w:w="3969"/>
          </w:tcPr>
          <w:p>
            <w:pPr>
              <w:spacing w:line="240" w:lineRule="auto" w:after="40"/>
            </w:pPr>
            <w:r>
              <w:rPr>
                <w:sz w:val="20"/>
              </w:rPr>
              <w:t>Retry after lost reply</w:t>
            </w:r>
          </w:p>
        </w:tc>
        <w:tc>
          <w:tcPr>
            <w:tcW w:type="dxa" w:w="5102"/>
          </w:tcPr>
          <w:p>
            <w:pPr>
              <w:spacing w:line="240" w:lineRule="auto" w:after="40"/>
            </w:pPr>
            <w:r>
              <w:rPr>
                <w:sz w:val="20"/>
              </w:rPr>
              <w:t>0 new, 2 duplicates recognised</w:t>
            </w:r>
          </w:p>
        </w:tc>
      </w:tr>
      <w:tr>
        <w:tc>
          <w:tcPr>
            <w:tcW w:type="dxa" w:w="3969"/>
          </w:tcPr>
          <w:p>
            <w:pPr>
              <w:spacing w:line="240" w:lineRule="auto" w:after="40"/>
            </w:pPr>
            <w:r>
              <w:rPr>
                <w:sz w:val="20"/>
              </w:rPr>
              <w:t>Bassa 14-day probability before / after reports</w:t>
            </w:r>
          </w:p>
        </w:tc>
        <w:tc>
          <w:tcPr>
            <w:tcW w:type="dxa" w:w="5102"/>
          </w:tcPr>
          <w:p>
            <w:pPr>
              <w:spacing w:line="240" w:lineRule="auto" w:after="40"/>
            </w:pPr>
            <w:r>
              <w:rPr>
                <w:sz w:val="20"/>
              </w:rPr>
              <w:t>0.538 / 0.762</w:t>
            </w:r>
          </w:p>
        </w:tc>
      </w:tr>
    </w:tbl>
    <w:p/>
    <w:p>
      <w:pPr>
        <w:pStyle w:val="Heading2"/>
      </w:pPr>
      <w:r>
        <w:t>4.5 Discussion</w:t>
      </w:r>
    </w:p>
    <w:p>
      <w:pPr>
        <w:jc w:val="both"/>
      </w:pPr>
      <w:r>
        <w:rPr>
          <w:b w:val="0"/>
        </w:rPr>
        <w:t>An AUC of 0.63 is modest; it beats the naive rule (0.51) and the Brier score beats an always-average forecast, but only slightly. That is an honest result for seven simple features. The sync tests found that the tablet received the old risk table because the hub replied before rescoring; the hub now rescoring first means officers take home levels that include their own reports.</w:t>
      </w:r>
    </w:p>
    <w:p>
      <w:pPr>
        <w:jc w:val="both"/>
      </w:pPr>
      <w:r>
        <w:rPr>
          <w:b w:val="0"/>
        </w:rPr>
        <w:t>Of the tests, 5 exercised security controls, 4 exercised detection or analytics, and 8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ConfluenceEWS for Kogi State (12 LGAs including Omala, Bassa, Dekina, Ibaji and Kotonkarfe). Its design combines signed, replay-proof, idempotent sync with conflict resolution and a from-scratch logistic regression. It met its objectives and passed all 17 automated tests.</w:t>
      </w:r>
    </w:p>
    <w:p>
      <w:pPr>
        <w:pStyle w:val="Heading2"/>
      </w:pPr>
      <w:r>
        <w:t>5.2 Conclusion</w:t>
      </w:r>
    </w:p>
    <w:p>
      <w:pPr>
        <w:jc w:val="both"/>
      </w:pPr>
      <w:r>
        <w:rPr>
          <w:b w:val="0"/>
        </w:rPr>
        <w:t>ConfluenceEWS shows that the security problem described in Chapter One can be addressed with free software and modest hardware, provided the design treats the warning data as something attackers will target. The limits stated in Section 1.4 still apply.</w:t>
      </w:r>
    </w:p>
    <w:p>
      <w:pPr>
        <w:pStyle w:val="Heading2"/>
      </w:pPr>
      <w:r>
        <w:t>5.3 Recommendations</w:t>
      </w:r>
    </w:p>
    <w:p>
      <w:pPr>
        <w:pStyle w:val="ListBullet"/>
      </w:pPr>
      <w:r>
        <w:rPr>
          <w:b w:val="0"/>
        </w:rPr>
        <w:t>Put the hub behind HTTPS.</w:t>
      </w:r>
    </w:p>
    <w:p>
      <w:pPr>
        <w:pStyle w:val="ListBullet"/>
      </w:pPr>
      <w:r>
        <w:rPr>
          <w:b w:val="0"/>
        </w:rPr>
        <w:t>Issue tablets with full-disk encryption.</w:t>
      </w:r>
    </w:p>
    <w:p>
      <w:pPr>
        <w:pStyle w:val="ListBullet"/>
      </w:pPr>
      <w:r>
        <w:rPr>
          <w:b w:val="0"/>
        </w:rPr>
        <w:t>Retrain monthly on verified incidents.</w:t>
      </w:r>
    </w:p>
    <w:p>
      <w:pPr>
        <w:pStyle w:val="Heading2"/>
      </w:pPr>
      <w:r>
        <w:t>5.4 Contribution to Knowledge</w:t>
      </w:r>
    </w:p>
    <w:p>
      <w:pPr>
        <w:jc w:val="both"/>
      </w:pPr>
      <w:r>
        <w:rPr>
          <w:b w:val="0"/>
        </w:rPr>
        <w:t>This project addresses the gap identified in Chapter Two: Offline reporting tools in the review do not describe replay protection, idempotency or conflict resolution.</w:t>
      </w:r>
    </w:p>
    <w:p>
      <w:pPr>
        <w:pStyle w:val="Heading2"/>
      </w:pPr>
      <w:r>
        <w:t>5.5 Suggestions for Further Work</w:t>
      </w:r>
    </w:p>
    <w:p>
      <w:pPr>
        <w:pStyle w:val="ListBullet"/>
      </w:pPr>
      <w:r>
        <w:rPr>
          <w:b w:val="0"/>
        </w:rPr>
        <w:t>Peer-to-peer sync between tablets.</w:t>
      </w:r>
    </w:p>
    <w:p>
      <w:pPr>
        <w:pStyle w:val="ListBullet"/>
      </w:pPr>
      <w:r>
        <w:rPr>
          <w:b w:val="0"/>
        </w:rPr>
        <w:t>More features: market days, rainfall, NDVI.</w:t>
      </w:r>
    </w:p>
    <w:p>
      <w:r>
        <w:br w:type="page"/>
      </w:r>
    </w:p>
    <w:p>
      <w:pPr>
        <w:pStyle w:val="Heading1"/>
        <w:jc w:val="center"/>
      </w:pPr>
      <w:r>
        <w:t>REFERENCES</w:t>
      </w:r>
    </w:p>
    <w:p>
      <w:pPr>
        <w:ind w:left="720" w:hanging="720"/>
        <w:jc w:val="left"/>
      </w:pPr>
      <w:r>
        <w:rPr>
          <w:i w:val="0"/>
        </w:rPr>
        <w:t xml:space="preserve">Babatunde, A. O., &amp; Ibnouf, F. O. (2024). The dynamics of herder-farmer conflicts in Plateau State, Nigeria, and Central Darfur State, Sudan. </w:t>
      </w:r>
      <w:r>
        <w:rPr>
          <w:i/>
        </w:rPr>
        <w:t>African Studies Review, 67</w:t>
      </w:r>
      <w:r>
        <w:rPr>
          <w:i w:val="0"/>
        </w:rPr>
        <w:t>(2), 321-350. https://doi.org/10.1017/asr.2024.45</w:t>
      </w:r>
    </w:p>
    <w:p>
      <w:pPr>
        <w:ind w:left="720" w:hanging="720"/>
        <w:jc w:val="left"/>
      </w:pPr>
      <w:r>
        <w:rPr>
          <w:i w:val="0"/>
        </w:rPr>
        <w:t xml:space="preserve">Browning, R., Patten, H., Rousseau, J., &amp; Mengersen, K. (2026). Bayesian spatiotemporal modelling of political violence and conflict events using discrete-time Hawkes processes. </w:t>
      </w:r>
      <w:r>
        <w:rPr>
          <w:i/>
        </w:rPr>
        <w:t>Journal of the Royal Statistical Society Series A</w:t>
      </w:r>
      <w:r>
        <w:rPr>
          <w:i w:val="0"/>
        </w:rPr>
        <w:t>. https://doi.org/10.1093/jrsssa/qnag039</w:t>
      </w:r>
    </w:p>
    <w:p>
      <w:pPr>
        <w:ind w:left="720" w:hanging="720"/>
        <w:jc w:val="left"/>
      </w:pPr>
      <w:r>
        <w:rPr>
          <w:i w:val="0"/>
        </w:rPr>
        <w:t xml:space="preserve">Cicek, D., &amp; Kantarci, B. (2023). Use of mobile crowdsensing in disaster management: A systematic review, challenges, and open issues. </w:t>
      </w:r>
      <w:r>
        <w:rPr>
          <w:i/>
        </w:rPr>
        <w:t>Sensors, 23</w:t>
      </w:r>
      <w:r>
        <w:rPr>
          <w:i w:val="0"/>
        </w:rPr>
        <w:t>(3), 1699. https://doi.org/10.3390/s23031699</w:t>
      </w:r>
    </w:p>
    <w:p>
      <w:pPr>
        <w:ind w:left="720" w:hanging="720"/>
        <w:jc w:val="left"/>
      </w:pPr>
      <w:r>
        <w:rPr>
          <w:i w:val="0"/>
        </w:rPr>
        <w:t xml:space="preserve">Eke, O. G., et al. (2025). Climate-driven conflicts in Nigeria: Farmers' strategies for coping with herders' incursion on crop lands. </w:t>
      </w:r>
      <w:r>
        <w:rPr>
          <w:i/>
        </w:rPr>
        <w:t>Sustainability, 17</w:t>
      </w:r>
      <w:r>
        <w:rPr>
          <w:i w:val="0"/>
        </w:rPr>
        <w:t>(24), 11316. https://doi.org/10.3390/su172411316</w:t>
      </w:r>
    </w:p>
    <w:p>
      <w:pPr>
        <w:ind w:left="720" w:hanging="720"/>
        <w:jc w:val="left"/>
      </w:pPr>
      <w:r>
        <w:rPr>
          <w:i w:val="0"/>
        </w:rPr>
        <w:t xml:space="preserve">Estefania-Salazar, E., &amp; Iglesias, E. (2025). Assessing vegetation phenology dynamics in West African rangelands: Implications for livestock sustainability and transhumance. </w:t>
      </w:r>
      <w:r>
        <w:rPr>
          <w:i/>
        </w:rPr>
        <w:t>Ecological Informatics, 88</w:t>
      </w:r>
      <w:r>
        <w:rPr>
          <w:i w:val="0"/>
        </w:rPr>
        <w:t>.</w:t>
      </w:r>
    </w:p>
    <w:p>
      <w:pPr>
        <w:ind w:left="720" w:hanging="720"/>
        <w:jc w:val="left"/>
      </w:pPr>
      <w:r>
        <w:rPr>
          <w:i w:val="0"/>
        </w:rPr>
        <w:t xml:space="preserve">Goodman, S., BenYishay, A., &amp; Runfola, D. (2024). Spatiotemporal prediction of conflict fatality risk using convolutional neural networks and satellite imagery. </w:t>
      </w:r>
      <w:r>
        <w:rPr>
          <w:i/>
        </w:rPr>
        <w:t>Remote Sensing, 16</w:t>
      </w:r>
      <w:r>
        <w:rPr>
          <w:i w:val="0"/>
        </w:rPr>
        <w:t>(18), 3411. https://doi.org/10.3390/rs16183411</w:t>
      </w:r>
    </w:p>
    <w:p>
      <w:pPr>
        <w:ind w:left="720" w:hanging="720"/>
        <w:jc w:val="left"/>
      </w:pPr>
      <w:r>
        <w:rPr>
          <w:i w:val="0"/>
        </w:rPr>
        <w:t xml:space="preserve">Kanagamalliga, S., et al. (2024). Integration of IoT for precision livestock monitoring through geofencing. In </w:t>
      </w:r>
      <w:r>
        <w:rPr>
          <w:i/>
        </w:rPr>
        <w:t>2024 5th International Conference on Electronics and Sustainable Communication Systems (ICESC)</w:t>
      </w:r>
      <w:r>
        <w:rPr>
          <w:i w:val="0"/>
        </w:rPr>
        <w:t>. IEEE.</w:t>
      </w:r>
    </w:p>
    <w:p>
      <w:pPr>
        <w:ind w:left="720" w:hanging="720"/>
        <w:jc w:val="left"/>
      </w:pPr>
      <w:r>
        <w:rPr>
          <w:i w:val="0"/>
        </w:rPr>
        <w:t xml:space="preserve">Navarro, R., Saleh, L., &amp; Owino, E.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Ma, W., Ratna, N., &amp; Renwick, A. (2022). Farmer-herder conflicts and food insecurity: Evidence from rural Nigeria. </w:t>
      </w:r>
      <w:r>
        <w:rPr>
          <w:i/>
        </w:rPr>
        <w:t>Agricultural and Resource Economics Review</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 186</w:t>
      </w:r>
      <w:r>
        <w:rPr>
          <w:i w:val="0"/>
        </w:rPr>
        <w:t>, 106824.</w:t>
      </w:r>
    </w:p>
    <w:p>
      <w:pPr>
        <w:ind w:left="720" w:hanging="720"/>
        <w:jc w:val="left"/>
      </w:pPr>
      <w:r>
        <w:rPr>
          <w:i w:val="0"/>
        </w:rPr>
        <w:t xml:space="preserve">Parlato, M. C. M., Valenti, F., &amp; Porto, S. M. C. (2024). GIS-based methodology for tracking the grazing cattle site use. </w:t>
      </w:r>
      <w:r>
        <w:rPr>
          <w:i/>
        </w:rPr>
        <w:t>Heliyon, 10</w:t>
      </w:r>
      <w:r>
        <w:rPr>
          <w:i w:val="0"/>
        </w:rPr>
        <w:t>(13), e33166. https://doi.org/10.1016/j.heliyon.2024.e33166</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 7</w:t>
      </w:r>
      <w:r>
        <w:rPr>
          <w:i w:val="0"/>
        </w:rPr>
        <w:t>(1), 107-114.</w:t>
      </w:r>
    </w:p>
    <w:p>
      <w:pPr>
        <w:ind w:left="720" w:hanging="720"/>
        <w:jc w:val="left"/>
      </w:pPr>
      <w:r>
        <w:rPr>
          <w:i w:val="0"/>
        </w:rPr>
        <w:t xml:space="preserve">Ronoh, E. K., Mirau, S., &amp; Dida, M. A.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Rød, E. G., Gåsste, T., &amp; Hegre, H. (2024). A review and comparison of conflict early warning systems. </w:t>
      </w:r>
      <w:r>
        <w:rPr>
          <w:i/>
        </w:rPr>
        <w:t>International Journal of Forecasting, 40</w:t>
      </w:r>
      <w:r>
        <w:rPr>
          <w:i w:val="0"/>
        </w:rPr>
        <w:t>(1), 96-112.</w:t>
      </w:r>
    </w:p>
    <w:p>
      <w:pPr>
        <w:ind w:left="720" w:hanging="720"/>
        <w:jc w:val="left"/>
      </w:pPr>
      <w:r>
        <w:rPr>
          <w:i w:val="0"/>
        </w:rPr>
        <w:t xml:space="preserve">Schwarz, M., Landmann, T., Jusselme, D., Zambrano, E., Danzeglocke, J., Siegert, F., &amp; Franke, J. (2022). Assessing the environmental suitability for transhumance in support of conflict prevention in the Sahel. </w:t>
      </w:r>
      <w:r>
        <w:rPr>
          <w:i/>
        </w:rPr>
        <w:t>Remote Sensing, 14</w:t>
      </w:r>
      <w:r>
        <w:rPr>
          <w:i w:val="0"/>
        </w:rPr>
        <w:t>(5), 1109. https://doi.org/10.3390/rs14051109</w:t>
      </w:r>
    </w:p>
    <w:p>
      <w:pPr>
        <w:ind w:left="720" w:hanging="720"/>
        <w:jc w:val="left"/>
      </w:pPr>
      <w:r>
        <w:rPr>
          <w:i w:val="0"/>
        </w:rPr>
        <w:t xml:space="preserve">Shimizu, K., et al. (2025). Piloting a mobile early warning alert and response system for East and Central Darfur, Sudan. </w:t>
      </w:r>
      <w:r>
        <w:rPr>
          <w:i/>
        </w:rPr>
        <w:t>International Health, 18</w:t>
      </w:r>
      <w:r>
        <w:rPr>
          <w:i w:val="0"/>
        </w:rPr>
        <w:t>(2), ihaf122.</w:t>
      </w:r>
    </w:p>
    <w:p>
      <w:pPr>
        <w:ind w:left="720" w:hanging="720"/>
        <w:jc w:val="left"/>
      </w:pPr>
      <w:r>
        <w:rPr>
          <w:i w:val="0"/>
        </w:rPr>
        <w:t xml:space="preserve">Sola, L., Chen, Y., Murphy, S. K., &amp; Subrahmanian, V. S. (2025). Quantifying the risk of pastoral conflict in 4 central African countries. </w:t>
      </w:r>
      <w:r>
        <w:rPr>
          <w:i/>
        </w:rPr>
        <w:t>EPJ Data Science, 14</w:t>
      </w:r>
      <w:r>
        <w:rPr>
          <w:i w:val="0"/>
        </w:rPr>
        <w:t>. https://doi.org/10.1140/epjds/s13688-025-00591-5</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conflict-early-warning/B10-kogi-confluence to the computer.</w:t>
      </w:r>
    </w:p>
    <w:p>
      <w:pPr>
        <w:pStyle w:val="ListNumber"/>
      </w:pPr>
      <w:r>
        <w:rPr>
          <w:b w:val="0"/>
        </w:rPr>
        <w:t>Install Python 3.10 or newer with 'Add python.exe to PATH' ticked.</w:t>
      </w:r>
    </w:p>
    <w:p>
      <w:pPr>
        <w:pStyle w:val="ListNumber"/>
      </w:pPr>
      <w:r>
        <w:rPr>
          <w:b w:val="0"/>
        </w:rPr>
        <w:t>Double-click 1_SETUP.bat, then 2_START.bat, and open http://127.0.0.1:5210.</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ConfluenceEWS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field.py</w:t>
            </w:r>
          </w:p>
        </w:tc>
        <w:tc>
          <w:tcPr>
            <w:tcW w:type="dxa" w:w="6803"/>
          </w:tcPr>
          <w:p>
            <w:pPr>
              <w:spacing w:line="240" w:lineRule="auto" w:after="40"/>
            </w:pPr>
            <w:r>
              <w:rPr>
                <w:sz w:val="20"/>
              </w:rPr>
              <w:t>Tablet queue, edits, sync, lost-reply simulation</w:t>
            </w:r>
          </w:p>
        </w:tc>
      </w:tr>
      <w:tr>
        <w:tc>
          <w:tcPr>
            <w:tcW w:type="dxa" w:w="2268"/>
          </w:tcPr>
          <w:p>
            <w:pPr>
              <w:spacing w:line="240" w:lineRule="auto" w:after="40"/>
            </w:pPr>
            <w:r>
              <w:rPr>
                <w:sz w:val="20"/>
              </w:rPr>
              <w:t>hub.py</w:t>
            </w:r>
          </w:p>
        </w:tc>
        <w:tc>
          <w:tcPr>
            <w:tcW w:type="dxa" w:w="6803"/>
          </w:tcPr>
          <w:p>
            <w:pPr>
              <w:spacing w:line="240" w:lineRule="auto" w:after="40"/>
            </w:pPr>
            <w:r>
              <w:rPr>
                <w:sz w:val="20"/>
              </w:rPr>
              <w:t>Sync protocol, conflict rules, scoring</w:t>
            </w:r>
          </w:p>
        </w:tc>
      </w:tr>
      <w:tr>
        <w:tc>
          <w:tcPr>
            <w:tcW w:type="dxa" w:w="2268"/>
          </w:tcPr>
          <w:p>
            <w:pPr>
              <w:spacing w:line="240" w:lineRule="auto" w:after="40"/>
            </w:pPr>
            <w:r>
              <w:rPr>
                <w:sz w:val="20"/>
              </w:rPr>
              <w:t>model.py</w:t>
            </w:r>
          </w:p>
        </w:tc>
        <w:tc>
          <w:tcPr>
            <w:tcW w:type="dxa" w:w="6803"/>
          </w:tcPr>
          <w:p>
            <w:pPr>
              <w:spacing w:line="240" w:lineRule="auto" w:after="40"/>
            </w:pPr>
            <w:r>
              <w:rPr>
                <w:sz w:val="20"/>
              </w:rPr>
              <w:t>Features, logistic regression, AUC</w:t>
            </w:r>
          </w:p>
        </w:tc>
      </w:tr>
      <w:tr>
        <w:tc>
          <w:tcPr>
            <w:tcW w:type="dxa" w:w="2268"/>
          </w:tcPr>
          <w:p>
            <w:pPr>
              <w:spacing w:line="240" w:lineRule="auto" w:after="40"/>
            </w:pPr>
            <w:r>
              <w:rPr>
                <w:sz w:val="20"/>
              </w:rPr>
              <w:t>server.py</w:t>
            </w:r>
          </w:p>
        </w:tc>
        <w:tc>
          <w:tcPr>
            <w:tcW w:type="dxa" w:w="6803"/>
          </w:tcPr>
          <w:p>
            <w:pPr>
              <w:spacing w:line="240" w:lineRule="auto" w:after="40"/>
            </w:pPr>
            <w:r>
              <w:rPr>
                <w:sz w:val="20"/>
              </w:rPr>
              <w:t>Standard-library hub server</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and tests</w:t>
            </w:r>
          </w:p>
        </w:tc>
      </w:tr>
    </w:tbl>
    <w:p/>
    <w:p>
      <w:pPr>
        <w:pStyle w:val="Heading1"/>
        <w:jc w:val="center"/>
      </w:pPr>
      <w:r>
        <w:t>APPENDIX C: CODE EXCERPT</w:t>
      </w:r>
    </w:p>
    <w:p>
      <w:pPr>
        <w:jc w:val="both"/>
      </w:pPr>
      <w:r>
        <w:rPr>
          <w:b w:val="0"/>
        </w:rPr>
        <w:t>The function sync from hub.py, the heart of the design described in Section 3.5.</w:t>
      </w:r>
    </w:p>
    <w:p>
      <w:pPr>
        <w:spacing w:line="240" w:lineRule="auto"/>
      </w:pPr>
      <w:r>
        <w:rPr>
          <w:rFonts w:ascii="Consolas" w:hAnsi="Consolas"/>
          <w:sz w:val="18"/>
        </w:rPr>
        <w:t>def sync(body, sig):</w:t>
        <w:br/>
        <w:t xml:space="preserve">    try:</w:t>
        <w:br/>
        <w:t xml:space="preserve">        d = json.loads(body)</w:t>
        <w:br/>
        <w:t xml:space="preserve">        dev = str(d["device"])</w:t>
        <w:br/>
        <w:t xml:space="preserve">        counter = int(d["counter"])</w:t>
        <w:br/>
        <w:t xml:space="preserve">    except (ValueError, KeyError, TypeError):</w:t>
        <w:br/>
        <w:t xml:space="preserve">        return 400, {"error": "malformed"}</w:t>
        <w:br/>
        <w:t xml:space="preserve">    with db() as con:</w:t>
        <w:br/>
        <w:t xml:space="preserve">        row = con.execute("SELECT * FROM devices WHERE id=?", (dev,)).fetchone()</w:t>
        <w:br/>
        <w:t xml:space="preserve">    if not row:</w:t>
        <w:br/>
        <w:t xml:space="preserve">        return 401, {"error": "unknown device"}</w:t>
        <w:br/>
        <w:br/>
        <w:t xml:space="preserve">    def log(result, n=0, u=0, dup=0):</w:t>
        <w:br/>
        <w:t xml:space="preserve">        with db() as con:</w:t>
        <w:br/>
        <w:t xml:space="preserve">            con.execute("INSERT INTO sync_log(ts,device,counter,result,new,updated,duplicates) VALUES(?,?,?,?,?,?,?)",</w:t>
        <w:br/>
        <w:t xml:space="preserve">                        (time.time(), dev, counter, result, n, u, dup))</w:t>
        <w:br/>
        <w:t xml:space="preserve">    if not hmac.compare_digest(sign(row["key"], body), sig or ""):</w:t>
        <w:br/>
        <w:t xml:space="preserve">        log("bad signature")</w:t>
        <w:br/>
        <w:t xml:space="preserve">        return 401, {"error": "bad signature"}</w:t>
        <w:br/>
        <w:t xml:space="preserve">    if counter &lt;= row["last_counter"]:</w:t>
        <w:br/>
        <w:t xml:space="preserve">        log("replay refused")</w:t>
        <w:br/>
        <w:t xml:space="preserve">        return 409, {"error": "counter already used (replay)"}</w:t>
        <w:br/>
        <w:t xml:space="preserve">    names = {g["name"] for g in geo.lgas()}</w:t>
        <w:br/>
        <w:t xml:space="preserve">    new = upd = dup = 0</w:t>
        <w:br/>
        <w:t xml:space="preserve">    acked = []</w:t>
        <w:br/>
        <w:t xml:space="preserve">    with db() as con:</w:t>
        <w:br/>
        <w:t xml:space="preserve">        for r in d.get("reports", [])[:500]:</w:t>
        <w:br/>
        <w:t xml:space="preserve">            if r.get("lga") not in names or r.get("type") not in geo.TYPES or not 1 &lt;= int(r.get("severity", 0)) &lt;= 5:</w:t>
        <w:br/>
        <w:t xml:space="preserve">                continue</w:t>
        <w:br/>
        <w:t xml:space="preserve">            old = con.execute("SELECT version, edited FROM reports WHERE uuid=?", (r["uuid"],)).fetchone()</w:t>
        <w:br/>
        <w:t xml:space="preserve">            if old is None:</w:t>
        <w:br/>
        <w:t xml:space="preserve">                con.execute("INSERT INTO reports VALUES(?,?,?,?,?,?,?,?,?,?)", (r["uuid"], dev, float(r["created"]), float(r["edited"]),</w:t>
        <w:br/>
        <w:t xml:space="preserve">                                                                              int(r["version"]), r["lga"], r["type"], int(r["severity"]),</w:t>
        <w:br/>
        <w:t xml:space="preserve">                                                                              str(r.get("note", ""))[:300], time.time()))</w:t>
        <w:br/>
        <w:t xml:space="preserve">                new += 1</w:t>
        <w:br/>
        <w:t xml:space="preserve">            elif (int(r["version"]), float(r["edited"])) &gt; (old["version"], old["edited"]):</w:t>
        <w:br/>
        <w:t xml:space="preserve">                con.execute("UPDATE reports SET version=?, edited=?, lga=?, type=?, severity=?, note=? WHERE uuid=?",</w:t>
        <w:br/>
        <w:t xml:space="preserve">                            (int(r["version"]), float(r["edited"]), r["lga"], r["type"], int(r["severity"]), str(r.get("note", ""))[:300],</w:t>
        <w:br/>
        <w:t xml:space="preserve">                             r["uuid"]))</w:t>
        <w:br/>
        <w:t xml:space="preserve">                upd += 1</w:t>
        <w:br/>
        <w:t xml:space="preserve">            else:</w:t>
        <w:br/>
        <w:t xml:space="preserve">                dup += 1</w:t>
        <w:br/>
        <w:t xml:space="preserve">            acked.append(r["uuid"])</w:t>
        <w:br/>
        <w:t xml:space="preserve">        con.execute("UPDATE devices SET last_counter=?, last_sync=? WHERE id=?", (counter, time.time(), dev))</w:t>
        <w:br/>
        <w:t xml:space="preserve">    log("ok", new, upd, dup)</w:t>
        <w:br/>
        <w:t xml:space="preserve">    if new or upd:</w:t>
        <w:br/>
        <w:t xml:space="preserve">        score()  # rescore first, so the tablet takes home risk levels that include its own reports</w:t>
        <w:br/>
        <w:t xml:space="preserve">    with db() as con:</w:t>
        <w:br/>
        <w:t xml:space="preserve">        risk = {r["lga"]: {"prob": r["prob"], "level": r["level"]} for r in con.execute("SELECT * FROM risk")}</w:t>
        <w:br/>
        <w:t xml:space="preserve">    return 200, {"acked": acked, "new": new, "updated": upd, "duplicates": dup, "risk": risk}</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