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397" w:rsidRPr="00201FF6" w:rsidRDefault="00123EB9" w:rsidP="00201FF6">
      <w:pPr>
        <w:pStyle w:val="Heading1"/>
        <w:jc w:val="center"/>
        <w:rPr>
          <w:rFonts w:ascii="Times New Roman" w:hAnsi="Times New Roman"/>
          <w:sz w:val="24"/>
          <w:szCs w:val="24"/>
          <w:lang w:val="en-GB"/>
        </w:rPr>
      </w:pPr>
      <w:r w:rsidRPr="00201FF6">
        <w:rPr>
          <w:rFonts w:ascii="Times New Roman" w:hAnsi="Times New Roman"/>
          <w:szCs w:val="24"/>
          <w:lang w:val="en-GB"/>
        </w:rPr>
        <w:t xml:space="preserve">Title: </w:t>
      </w:r>
      <w:r w:rsidR="00CD3D41" w:rsidRPr="00201FF6">
        <w:rPr>
          <w:rFonts w:ascii="Times New Roman" w:hAnsi="Times New Roman"/>
          <w:szCs w:val="24"/>
          <w:lang w:val="en-GB"/>
        </w:rPr>
        <w:t>Residential heating sector in the Base Year (VT_DK_HOU</w:t>
      </w:r>
      <w:r w:rsidR="00201FF6">
        <w:rPr>
          <w:rFonts w:ascii="Times New Roman" w:hAnsi="Times New Roman"/>
          <w:szCs w:val="24"/>
          <w:lang w:val="en-GB"/>
        </w:rPr>
        <w:t>_v1_p3</w:t>
      </w:r>
      <w:r w:rsidR="00CD3D41" w:rsidRPr="00201FF6">
        <w:rPr>
          <w:rFonts w:ascii="Times New Roman" w:hAnsi="Times New Roman"/>
          <w:szCs w:val="24"/>
          <w:lang w:val="en-GB"/>
        </w:rPr>
        <w:t xml:space="preserve"> file)</w:t>
      </w:r>
    </w:p>
    <w:p w:rsidR="00C05397" w:rsidRPr="00201FF6" w:rsidRDefault="00C05397" w:rsidP="00C05397">
      <w:pPr>
        <w:pStyle w:val="Heading1"/>
        <w:jc w:val="both"/>
        <w:rPr>
          <w:rFonts w:ascii="Times New Roman" w:hAnsi="Times New Roman"/>
          <w:sz w:val="24"/>
          <w:szCs w:val="24"/>
          <w:lang w:val="en-GB"/>
        </w:rPr>
      </w:pPr>
    </w:p>
    <w:p w:rsidR="00C05397" w:rsidRPr="00235BFA" w:rsidRDefault="00820EF2" w:rsidP="00875D1D">
      <w:pPr>
        <w:pStyle w:val="Heading1"/>
        <w:jc w:val="both"/>
        <w:rPr>
          <w:rFonts w:ascii="Times New Roman" w:hAnsi="Times New Roman"/>
          <w:sz w:val="28"/>
          <w:szCs w:val="24"/>
          <w:u w:val="single"/>
          <w:lang w:val="en-GB"/>
        </w:rPr>
      </w:pPr>
      <w:r w:rsidRPr="00235BFA">
        <w:rPr>
          <w:rFonts w:ascii="Times New Roman" w:hAnsi="Times New Roman"/>
          <w:sz w:val="28"/>
          <w:szCs w:val="24"/>
          <w:u w:val="single"/>
          <w:lang w:val="en-GB"/>
        </w:rPr>
        <w:t>Description</w:t>
      </w:r>
      <w:r w:rsidR="00DD35A8" w:rsidRPr="00235BFA">
        <w:rPr>
          <w:rFonts w:ascii="Times New Roman" w:hAnsi="Times New Roman"/>
          <w:sz w:val="28"/>
          <w:szCs w:val="24"/>
          <w:u w:val="single"/>
          <w:lang w:val="en-GB"/>
        </w:rPr>
        <w:t xml:space="preserve">: </w:t>
      </w:r>
    </w:p>
    <w:p w:rsidR="00CD3D41" w:rsidRPr="00235BFA" w:rsidRDefault="00CD3D41" w:rsidP="00875D1D">
      <w:pPr>
        <w:jc w:val="both"/>
        <w:rPr>
          <w:rFonts w:ascii="Times New Roman" w:hAnsi="Times New Roman" w:cs="Times New Roman"/>
          <w:sz w:val="24"/>
          <w:szCs w:val="24"/>
          <w:lang w:val="en-GB"/>
        </w:rPr>
      </w:pPr>
      <w:r w:rsidRPr="00235BFA">
        <w:rPr>
          <w:rFonts w:ascii="Times New Roman" w:hAnsi="Times New Roman" w:cs="Times New Roman"/>
          <w:sz w:val="24"/>
          <w:szCs w:val="24"/>
          <w:lang w:val="en-GB"/>
        </w:rPr>
        <w:t>Residential buildings are aggregated according to</w:t>
      </w:r>
      <w:r w:rsidR="00235BFA">
        <w:rPr>
          <w:rFonts w:ascii="Times New Roman" w:hAnsi="Times New Roman" w:cs="Times New Roman"/>
          <w:sz w:val="24"/>
          <w:szCs w:val="24"/>
          <w:lang w:val="en-GB"/>
        </w:rPr>
        <w:t xml:space="preserve"> (Legend sheet)</w:t>
      </w:r>
      <w:r w:rsidRPr="00235BFA">
        <w:rPr>
          <w:rFonts w:ascii="Times New Roman" w:hAnsi="Times New Roman" w:cs="Times New Roman"/>
          <w:sz w:val="24"/>
          <w:szCs w:val="24"/>
          <w:lang w:val="en-GB"/>
        </w:rPr>
        <w:t>:</w:t>
      </w:r>
    </w:p>
    <w:p w:rsidR="00CD3D41" w:rsidRPr="00235BFA" w:rsidRDefault="00CD3D41" w:rsidP="00875D1D">
      <w:pPr>
        <w:pStyle w:val="ListParagraph"/>
        <w:numPr>
          <w:ilvl w:val="0"/>
          <w:numId w:val="4"/>
        </w:numPr>
        <w:jc w:val="both"/>
        <w:rPr>
          <w:rFonts w:ascii="Times New Roman" w:hAnsi="Times New Roman"/>
          <w:lang w:val="en-GB"/>
        </w:rPr>
      </w:pPr>
      <w:r w:rsidRPr="00235BFA">
        <w:rPr>
          <w:rFonts w:ascii="Times New Roman" w:hAnsi="Times New Roman"/>
          <w:lang w:val="en-GB"/>
        </w:rPr>
        <w:t>Construction period - built before, after 1972 and new buildings (built after 2010).</w:t>
      </w:r>
    </w:p>
    <w:p w:rsidR="00CD3D41" w:rsidRPr="00235BFA" w:rsidRDefault="00CD3D41" w:rsidP="00875D1D">
      <w:pPr>
        <w:pStyle w:val="ListParagraph"/>
        <w:numPr>
          <w:ilvl w:val="0"/>
          <w:numId w:val="4"/>
        </w:numPr>
        <w:jc w:val="both"/>
        <w:rPr>
          <w:rFonts w:ascii="Times New Roman" w:hAnsi="Times New Roman"/>
          <w:lang w:val="en-GB"/>
        </w:rPr>
      </w:pPr>
      <w:r w:rsidRPr="00235BFA">
        <w:rPr>
          <w:rFonts w:ascii="Times New Roman" w:hAnsi="Times New Roman"/>
          <w:lang w:val="en-GB"/>
        </w:rPr>
        <w:t>Region - East (DKE) and West (DKW) Denmark.</w:t>
      </w:r>
    </w:p>
    <w:p w:rsidR="00CD3D41" w:rsidRPr="00235BFA" w:rsidRDefault="00CD3D41" w:rsidP="00875D1D">
      <w:pPr>
        <w:pStyle w:val="ListParagraph"/>
        <w:numPr>
          <w:ilvl w:val="0"/>
          <w:numId w:val="5"/>
        </w:numPr>
        <w:jc w:val="both"/>
        <w:rPr>
          <w:rFonts w:ascii="Times New Roman" w:hAnsi="Times New Roman"/>
          <w:lang w:val="en-GB"/>
        </w:rPr>
      </w:pPr>
      <w:r w:rsidRPr="00235BFA">
        <w:rPr>
          <w:rFonts w:ascii="Times New Roman" w:hAnsi="Times New Roman"/>
          <w:lang w:val="en-GB"/>
        </w:rPr>
        <w:t>Type of building - Single-family (old name "Detached") and Multi-family (old name (</w:t>
      </w:r>
      <w:proofErr w:type="spellStart"/>
      <w:r w:rsidRPr="00235BFA">
        <w:rPr>
          <w:rFonts w:ascii="Times New Roman" w:hAnsi="Times New Roman"/>
          <w:lang w:val="en-GB"/>
        </w:rPr>
        <w:t>Multistorey</w:t>
      </w:r>
      <w:proofErr w:type="spellEnd"/>
      <w:r w:rsidRPr="00235BFA">
        <w:rPr>
          <w:rFonts w:ascii="Times New Roman" w:hAnsi="Times New Roman"/>
          <w:lang w:val="en-GB"/>
        </w:rPr>
        <w:t>) buildings. Single-family buildings are aggregation of farmhouses (BBR "</w:t>
      </w:r>
      <w:proofErr w:type="spellStart"/>
      <w:r w:rsidRPr="00235BFA">
        <w:rPr>
          <w:rFonts w:ascii="Times New Roman" w:hAnsi="Times New Roman"/>
          <w:lang w:val="en-GB"/>
        </w:rPr>
        <w:t>anv</w:t>
      </w:r>
      <w:proofErr w:type="spellEnd"/>
      <w:r w:rsidRPr="00235BFA">
        <w:rPr>
          <w:rFonts w:ascii="Times New Roman" w:hAnsi="Times New Roman"/>
          <w:lang w:val="en-GB"/>
        </w:rPr>
        <w:t>" code 110), detached houses (BBR "</w:t>
      </w:r>
      <w:proofErr w:type="spellStart"/>
      <w:r w:rsidRPr="00235BFA">
        <w:rPr>
          <w:rFonts w:ascii="Times New Roman" w:hAnsi="Times New Roman"/>
          <w:lang w:val="en-GB"/>
        </w:rPr>
        <w:t>anv</w:t>
      </w:r>
      <w:proofErr w:type="spellEnd"/>
      <w:r w:rsidRPr="00235BFA">
        <w:rPr>
          <w:rFonts w:ascii="Times New Roman" w:hAnsi="Times New Roman"/>
          <w:lang w:val="en-GB"/>
        </w:rPr>
        <w:t>" code 120), terrace houses (BBR "</w:t>
      </w:r>
      <w:proofErr w:type="spellStart"/>
      <w:r w:rsidRPr="00235BFA">
        <w:rPr>
          <w:rFonts w:ascii="Times New Roman" w:hAnsi="Times New Roman"/>
          <w:lang w:val="en-GB"/>
        </w:rPr>
        <w:t>anv</w:t>
      </w:r>
      <w:proofErr w:type="spellEnd"/>
      <w:r w:rsidRPr="00235BFA">
        <w:rPr>
          <w:rFonts w:ascii="Times New Roman" w:hAnsi="Times New Roman"/>
          <w:lang w:val="en-GB"/>
        </w:rPr>
        <w:t>" code 130) and occupied summer houses (BBR "</w:t>
      </w:r>
      <w:proofErr w:type="spellStart"/>
      <w:r w:rsidRPr="00235BFA">
        <w:rPr>
          <w:rFonts w:ascii="Times New Roman" w:hAnsi="Times New Roman"/>
          <w:lang w:val="en-GB"/>
        </w:rPr>
        <w:t>anv</w:t>
      </w:r>
      <w:proofErr w:type="spellEnd"/>
      <w:r w:rsidRPr="00235BFA">
        <w:rPr>
          <w:rFonts w:ascii="Times New Roman" w:hAnsi="Times New Roman"/>
          <w:lang w:val="en-GB"/>
        </w:rPr>
        <w:t>" code 510; summer houses non-occupied over whole year are not included). Multi-family buildings are aggregation of blocks of flats (BBR "</w:t>
      </w:r>
      <w:proofErr w:type="spellStart"/>
      <w:r w:rsidRPr="00235BFA">
        <w:rPr>
          <w:rFonts w:ascii="Times New Roman" w:hAnsi="Times New Roman"/>
          <w:lang w:val="en-GB"/>
        </w:rPr>
        <w:t>anv</w:t>
      </w:r>
      <w:proofErr w:type="spellEnd"/>
      <w:r w:rsidRPr="00235BFA">
        <w:rPr>
          <w:rFonts w:ascii="Times New Roman" w:hAnsi="Times New Roman"/>
          <w:lang w:val="en-GB"/>
        </w:rPr>
        <w:t>" code 140), student residences (BBR "</w:t>
      </w:r>
      <w:proofErr w:type="spellStart"/>
      <w:r w:rsidRPr="00235BFA">
        <w:rPr>
          <w:rFonts w:ascii="Times New Roman" w:hAnsi="Times New Roman"/>
          <w:lang w:val="en-GB"/>
        </w:rPr>
        <w:t>anv</w:t>
      </w:r>
      <w:proofErr w:type="spellEnd"/>
      <w:r w:rsidRPr="00235BFA">
        <w:rPr>
          <w:rFonts w:ascii="Times New Roman" w:hAnsi="Times New Roman"/>
          <w:lang w:val="en-GB"/>
        </w:rPr>
        <w:t>" code 150), residential institutions (BBR "</w:t>
      </w:r>
      <w:proofErr w:type="spellStart"/>
      <w:r w:rsidRPr="00235BFA">
        <w:rPr>
          <w:rFonts w:ascii="Times New Roman" w:hAnsi="Times New Roman"/>
          <w:lang w:val="en-GB"/>
        </w:rPr>
        <w:t>anv</w:t>
      </w:r>
      <w:proofErr w:type="spellEnd"/>
      <w:r w:rsidRPr="00235BFA">
        <w:rPr>
          <w:rFonts w:ascii="Times New Roman" w:hAnsi="Times New Roman"/>
          <w:lang w:val="en-GB"/>
        </w:rPr>
        <w:t xml:space="preserve">" code 160) and other </w:t>
      </w:r>
      <w:r w:rsidR="00875D1D" w:rsidRPr="00235BFA">
        <w:rPr>
          <w:rFonts w:ascii="Times New Roman" w:hAnsi="Times New Roman"/>
          <w:lang w:val="en-GB"/>
        </w:rPr>
        <w:t>dwellings (</w:t>
      </w:r>
      <w:r w:rsidRPr="00235BFA">
        <w:rPr>
          <w:rFonts w:ascii="Times New Roman" w:hAnsi="Times New Roman"/>
          <w:lang w:val="en-GB"/>
        </w:rPr>
        <w:t>BBR "</w:t>
      </w:r>
      <w:proofErr w:type="spellStart"/>
      <w:r w:rsidRPr="00235BFA">
        <w:rPr>
          <w:rFonts w:ascii="Times New Roman" w:hAnsi="Times New Roman"/>
          <w:lang w:val="en-GB"/>
        </w:rPr>
        <w:t>anv</w:t>
      </w:r>
      <w:proofErr w:type="spellEnd"/>
      <w:r w:rsidRPr="00235BFA">
        <w:rPr>
          <w:rFonts w:ascii="Times New Roman" w:hAnsi="Times New Roman"/>
          <w:lang w:val="en-GB"/>
        </w:rPr>
        <w:t>" code 190).</w:t>
      </w:r>
    </w:p>
    <w:p w:rsidR="00CD3D41" w:rsidRPr="00235BFA" w:rsidRDefault="00CD3D41" w:rsidP="00875D1D">
      <w:pPr>
        <w:pStyle w:val="ListParagraph"/>
        <w:numPr>
          <w:ilvl w:val="0"/>
          <w:numId w:val="5"/>
        </w:numPr>
        <w:jc w:val="both"/>
        <w:rPr>
          <w:rFonts w:ascii="Times New Roman" w:hAnsi="Times New Roman"/>
          <w:lang w:val="en-GB"/>
        </w:rPr>
      </w:pPr>
      <w:r w:rsidRPr="00235BFA">
        <w:rPr>
          <w:rFonts w:ascii="Times New Roman" w:hAnsi="Times New Roman"/>
          <w:lang w:val="en-GB"/>
        </w:rPr>
        <w:t xml:space="preserve">Location relative to existing district heating areas - Central, decentral and Individual areas. Central areas are supplied from Central DH grids (as defined in Energy Producers Count) or share a border with these areas. Decentral areas are supplied from other grids than Central (as defined in Energy Producers Count) or share a border with these areas. Individual areas do not share border with DH areas and are supplied from individual heating sources.    </w:t>
      </w:r>
    </w:p>
    <w:p w:rsidR="00201FF6" w:rsidRPr="00235BFA" w:rsidRDefault="00201FF6" w:rsidP="00201FF6">
      <w:pPr>
        <w:pStyle w:val="ListParagraph"/>
        <w:ind w:left="360"/>
        <w:rPr>
          <w:rFonts w:ascii="Times New Roman" w:hAnsi="Times New Roman"/>
          <w:b/>
          <w:lang w:val="en-GB"/>
        </w:rPr>
      </w:pPr>
    </w:p>
    <w:p w:rsidR="009E1434" w:rsidRPr="00235BFA" w:rsidRDefault="009E1434" w:rsidP="009E1434">
      <w:pPr>
        <w:rPr>
          <w:rFonts w:ascii="Times New Roman" w:hAnsi="Times New Roman" w:cs="Times New Roman"/>
          <w:sz w:val="24"/>
          <w:szCs w:val="24"/>
          <w:lang w:val="en-GB"/>
        </w:rPr>
      </w:pPr>
      <w:r w:rsidRPr="00235BFA">
        <w:rPr>
          <w:rFonts w:ascii="Times New Roman" w:hAnsi="Times New Roman" w:cs="Times New Roman"/>
          <w:b/>
          <w:bCs/>
          <w:sz w:val="24"/>
          <w:szCs w:val="24"/>
          <w:lang w:val="en-GB"/>
        </w:rPr>
        <w:t>Explanation of attributes in the Buildings sheet</w:t>
      </w:r>
    </w:p>
    <w:p w:rsidR="009E1434" w:rsidRPr="00235BFA" w:rsidRDefault="009E1434" w:rsidP="009E1434">
      <w:pPr>
        <w:jc w:val="both"/>
        <w:rPr>
          <w:rFonts w:ascii="Times New Roman" w:hAnsi="Times New Roman" w:cs="Times New Roman"/>
          <w:sz w:val="24"/>
          <w:szCs w:val="24"/>
          <w:lang w:val="en-GB"/>
        </w:rPr>
      </w:pPr>
      <w:r w:rsidRPr="00235BFA">
        <w:rPr>
          <w:rFonts w:ascii="Times New Roman" w:hAnsi="Times New Roman" w:cs="Times New Roman"/>
          <w:sz w:val="24"/>
          <w:szCs w:val="24"/>
          <w:lang w:val="en-GB"/>
        </w:rPr>
        <w:t xml:space="preserve">For the </w:t>
      </w:r>
      <w:r w:rsidRPr="00235BFA">
        <w:rPr>
          <w:rFonts w:ascii="Times New Roman" w:hAnsi="Times New Roman" w:cs="Times New Roman"/>
          <w:bCs/>
          <w:sz w:val="24"/>
          <w:szCs w:val="24"/>
          <w:lang w:val="en-GB"/>
        </w:rPr>
        <w:t>processes</w:t>
      </w:r>
      <w:r w:rsidRPr="00235BFA">
        <w:rPr>
          <w:rFonts w:ascii="Times New Roman" w:hAnsi="Times New Roman" w:cs="Times New Roman"/>
          <w:sz w:val="24"/>
          <w:szCs w:val="24"/>
          <w:lang w:val="en-GB"/>
        </w:rPr>
        <w:t xml:space="preserve"> (column B) the commodities going </w:t>
      </w:r>
      <w:r w:rsidRPr="00235BFA">
        <w:rPr>
          <w:rFonts w:ascii="Times New Roman" w:hAnsi="Times New Roman" w:cs="Times New Roman"/>
          <w:bCs/>
          <w:sz w:val="24"/>
          <w:szCs w:val="24"/>
          <w:lang w:val="en-GB"/>
        </w:rPr>
        <w:t>into the process</w:t>
      </w:r>
      <w:r w:rsidRPr="00235BFA">
        <w:rPr>
          <w:rFonts w:ascii="Times New Roman" w:hAnsi="Times New Roman" w:cs="Times New Roman"/>
          <w:sz w:val="24"/>
          <w:szCs w:val="24"/>
          <w:lang w:val="en-GB"/>
        </w:rPr>
        <w:t xml:space="preserve"> (column D) are heat from boilers, heat from heat exchangers (district heating) and heat savings. </w:t>
      </w:r>
    </w:p>
    <w:p w:rsidR="009E1434" w:rsidRPr="00235BFA" w:rsidRDefault="009E1434" w:rsidP="009E1434">
      <w:pPr>
        <w:jc w:val="both"/>
        <w:rPr>
          <w:rFonts w:ascii="Times New Roman" w:hAnsi="Times New Roman" w:cs="Times New Roman"/>
          <w:sz w:val="24"/>
          <w:szCs w:val="24"/>
          <w:lang w:val="en-GB"/>
        </w:rPr>
      </w:pPr>
      <w:r w:rsidRPr="00235BFA">
        <w:rPr>
          <w:rFonts w:ascii="Times New Roman" w:hAnsi="Times New Roman" w:cs="Times New Roman"/>
          <w:sz w:val="24"/>
          <w:szCs w:val="24"/>
          <w:lang w:val="en-GB"/>
        </w:rPr>
        <w:t xml:space="preserve">The commodities going </w:t>
      </w:r>
      <w:r w:rsidRPr="00235BFA">
        <w:rPr>
          <w:rFonts w:ascii="Times New Roman" w:hAnsi="Times New Roman" w:cs="Times New Roman"/>
          <w:bCs/>
          <w:sz w:val="24"/>
          <w:szCs w:val="24"/>
          <w:lang w:val="en-GB"/>
        </w:rPr>
        <w:t>out of the processes</w:t>
      </w:r>
      <w:r w:rsidRPr="00235BFA">
        <w:rPr>
          <w:rFonts w:ascii="Times New Roman" w:hAnsi="Times New Roman" w:cs="Times New Roman"/>
          <w:sz w:val="24"/>
          <w:szCs w:val="24"/>
          <w:lang w:val="en-GB"/>
        </w:rPr>
        <w:t xml:space="preserve"> (column E) are residential heating commodities for the specific building groups.</w:t>
      </w:r>
    </w:p>
    <w:p w:rsidR="009E1434" w:rsidRPr="00235BFA" w:rsidRDefault="009E1434" w:rsidP="009E1434">
      <w:pPr>
        <w:jc w:val="both"/>
        <w:rPr>
          <w:rFonts w:ascii="Times New Roman" w:hAnsi="Times New Roman" w:cs="Times New Roman"/>
          <w:sz w:val="24"/>
          <w:szCs w:val="24"/>
          <w:lang w:val="en-GB"/>
        </w:rPr>
      </w:pPr>
      <w:r w:rsidRPr="00235BFA">
        <w:rPr>
          <w:rFonts w:ascii="Times New Roman" w:hAnsi="Times New Roman" w:cs="Times New Roman"/>
          <w:bCs/>
          <w:sz w:val="24"/>
          <w:szCs w:val="24"/>
          <w:lang w:val="en-GB"/>
        </w:rPr>
        <w:t>STOCK</w:t>
      </w:r>
      <w:r w:rsidRPr="00235BFA">
        <w:rPr>
          <w:rFonts w:ascii="Times New Roman" w:hAnsi="Times New Roman" w:cs="Times New Roman"/>
          <w:sz w:val="24"/>
          <w:szCs w:val="24"/>
          <w:lang w:val="en-GB"/>
        </w:rPr>
        <w:t xml:space="preserve"> (columns H and I) defines the size of building stock in the Base Year. </w:t>
      </w:r>
    </w:p>
    <w:p w:rsidR="009E1434" w:rsidRPr="00235BFA" w:rsidRDefault="009E1434" w:rsidP="009E1434">
      <w:pPr>
        <w:jc w:val="both"/>
        <w:rPr>
          <w:rFonts w:ascii="Times New Roman" w:hAnsi="Times New Roman" w:cs="Times New Roman"/>
          <w:sz w:val="24"/>
          <w:szCs w:val="24"/>
          <w:lang w:val="en-GB"/>
        </w:rPr>
      </w:pPr>
      <w:r w:rsidRPr="00235BFA">
        <w:rPr>
          <w:rFonts w:ascii="Times New Roman" w:hAnsi="Times New Roman" w:cs="Times New Roman"/>
          <w:bCs/>
          <w:sz w:val="24"/>
          <w:szCs w:val="24"/>
          <w:lang w:val="en-GB"/>
        </w:rPr>
        <w:t>EFF</w:t>
      </w:r>
      <w:r w:rsidRPr="00235BFA">
        <w:rPr>
          <w:rFonts w:ascii="Times New Roman" w:hAnsi="Times New Roman" w:cs="Times New Roman"/>
          <w:sz w:val="24"/>
          <w:szCs w:val="24"/>
          <w:lang w:val="en-GB"/>
        </w:rPr>
        <w:t xml:space="preserve"> defines efficiency of building stock over the analysed period. It is an inversion of specific heating demand.  The efficiency doesn't change over time because heat savings are modelled as heat generation technology. </w:t>
      </w:r>
    </w:p>
    <w:p w:rsidR="009E1434" w:rsidRPr="00235BFA" w:rsidRDefault="009E1434" w:rsidP="009E1434">
      <w:pPr>
        <w:jc w:val="both"/>
        <w:rPr>
          <w:rFonts w:ascii="Times New Roman" w:hAnsi="Times New Roman" w:cs="Times New Roman"/>
          <w:sz w:val="24"/>
          <w:szCs w:val="24"/>
          <w:lang w:val="en-GB"/>
        </w:rPr>
      </w:pPr>
      <w:r w:rsidRPr="00235BFA">
        <w:rPr>
          <w:rFonts w:ascii="Times New Roman" w:hAnsi="Times New Roman" w:cs="Times New Roman"/>
          <w:bCs/>
          <w:sz w:val="24"/>
          <w:szCs w:val="24"/>
          <w:lang w:val="en-GB"/>
        </w:rPr>
        <w:t>CAP2ACT</w:t>
      </w:r>
      <w:r w:rsidRPr="00235BFA">
        <w:rPr>
          <w:rFonts w:ascii="Times New Roman" w:hAnsi="Times New Roman" w:cs="Times New Roman"/>
          <w:sz w:val="24"/>
          <w:szCs w:val="24"/>
          <w:lang w:val="en-GB"/>
        </w:rPr>
        <w:t xml:space="preserve"> is a factor which is transformi</w:t>
      </w:r>
      <w:r w:rsidR="00392391" w:rsidRPr="00235BFA">
        <w:rPr>
          <w:rFonts w:ascii="Times New Roman" w:hAnsi="Times New Roman" w:cs="Times New Roman"/>
          <w:sz w:val="24"/>
          <w:szCs w:val="24"/>
          <w:lang w:val="en-GB"/>
        </w:rPr>
        <w:t>ng from capacity to activity. Si</w:t>
      </w:r>
      <w:r w:rsidRPr="00235BFA">
        <w:rPr>
          <w:rFonts w:ascii="Times New Roman" w:hAnsi="Times New Roman" w:cs="Times New Roman"/>
          <w:sz w:val="24"/>
          <w:szCs w:val="24"/>
          <w:lang w:val="en-GB"/>
        </w:rPr>
        <w:t xml:space="preserve">nce both capacities and activities in this case are in Mm2 CAP2ACT is 1. </w:t>
      </w:r>
    </w:p>
    <w:p w:rsidR="009E1434" w:rsidRPr="00235BFA" w:rsidRDefault="009E1434" w:rsidP="009E1434">
      <w:pPr>
        <w:jc w:val="both"/>
        <w:rPr>
          <w:rFonts w:ascii="Times New Roman" w:hAnsi="Times New Roman" w:cs="Times New Roman"/>
          <w:sz w:val="24"/>
          <w:szCs w:val="24"/>
          <w:lang w:val="en-GB"/>
        </w:rPr>
      </w:pPr>
      <w:r w:rsidRPr="00235BFA">
        <w:rPr>
          <w:rFonts w:ascii="Times New Roman" w:hAnsi="Times New Roman" w:cs="Times New Roman"/>
          <w:bCs/>
          <w:sz w:val="24"/>
          <w:szCs w:val="24"/>
          <w:lang w:val="en-GB"/>
        </w:rPr>
        <w:t>START</w:t>
      </w:r>
      <w:r w:rsidRPr="00235BFA">
        <w:rPr>
          <w:rFonts w:ascii="Times New Roman" w:hAnsi="Times New Roman" w:cs="Times New Roman"/>
          <w:sz w:val="24"/>
          <w:szCs w:val="24"/>
          <w:lang w:val="en-GB"/>
        </w:rPr>
        <w:t xml:space="preserve"> (column G) defines the year in which the technology becomes available.</w:t>
      </w:r>
    </w:p>
    <w:p w:rsidR="009E1434" w:rsidRPr="00235BFA" w:rsidRDefault="009E1434" w:rsidP="009E1434">
      <w:pPr>
        <w:jc w:val="both"/>
        <w:rPr>
          <w:rFonts w:ascii="Times New Roman" w:hAnsi="Times New Roman" w:cs="Times New Roman"/>
          <w:sz w:val="24"/>
          <w:szCs w:val="24"/>
          <w:lang w:val="en-GB"/>
        </w:rPr>
      </w:pPr>
      <w:proofErr w:type="gramStart"/>
      <w:r w:rsidRPr="00235BFA">
        <w:rPr>
          <w:rFonts w:ascii="Times New Roman" w:hAnsi="Times New Roman" w:cs="Times New Roman"/>
          <w:bCs/>
          <w:sz w:val="24"/>
          <w:szCs w:val="24"/>
          <w:lang w:val="en-GB"/>
        </w:rPr>
        <w:t>YEAR</w:t>
      </w:r>
      <w:r w:rsidRPr="00235BFA">
        <w:rPr>
          <w:rFonts w:ascii="Times New Roman" w:hAnsi="Times New Roman" w:cs="Times New Roman"/>
          <w:sz w:val="24"/>
          <w:szCs w:val="24"/>
          <w:lang w:val="en-GB"/>
        </w:rPr>
        <w:t xml:space="preserve"> (column F) specifies the year for which the attributes in columns J--&gt; O are specified.</w:t>
      </w:r>
      <w:proofErr w:type="gramEnd"/>
    </w:p>
    <w:p w:rsidR="009E1434" w:rsidRPr="00235BFA" w:rsidRDefault="009E1434" w:rsidP="009E1434">
      <w:pPr>
        <w:jc w:val="both"/>
        <w:rPr>
          <w:rFonts w:ascii="Times New Roman" w:hAnsi="Times New Roman" w:cs="Times New Roman"/>
          <w:sz w:val="24"/>
          <w:szCs w:val="24"/>
          <w:lang w:val="en-GB"/>
        </w:rPr>
      </w:pPr>
      <w:r w:rsidRPr="00235BFA">
        <w:rPr>
          <w:rFonts w:ascii="Times New Roman" w:hAnsi="Times New Roman" w:cs="Times New Roman"/>
          <w:bCs/>
          <w:sz w:val="24"/>
          <w:szCs w:val="24"/>
          <w:lang w:val="en-GB"/>
        </w:rPr>
        <w:t>AF</w:t>
      </w:r>
      <w:r w:rsidRPr="00235BFA">
        <w:rPr>
          <w:rFonts w:ascii="Times New Roman" w:hAnsi="Times New Roman" w:cs="Times New Roman"/>
          <w:sz w:val="24"/>
          <w:szCs w:val="24"/>
          <w:lang w:val="en-GB"/>
        </w:rPr>
        <w:t xml:space="preserve"> (column M) is availability factor per time-slice. </w:t>
      </w:r>
      <w:r w:rsidRPr="00235BFA">
        <w:rPr>
          <w:rFonts w:ascii="Times New Roman" w:hAnsi="Times New Roman" w:cs="Times New Roman"/>
          <w:bCs/>
          <w:sz w:val="24"/>
          <w:szCs w:val="24"/>
          <w:lang w:val="en-GB"/>
        </w:rPr>
        <w:t>FX</w:t>
      </w:r>
      <w:r w:rsidRPr="00235BFA">
        <w:rPr>
          <w:rFonts w:ascii="Times New Roman" w:hAnsi="Times New Roman" w:cs="Times New Roman"/>
          <w:sz w:val="24"/>
          <w:szCs w:val="24"/>
          <w:lang w:val="en-GB"/>
        </w:rPr>
        <w:t xml:space="preserve"> is short for fixed. In this case, availability factor is 1 in all time-slices.</w:t>
      </w:r>
    </w:p>
    <w:p w:rsidR="009E1434" w:rsidRPr="00235BFA" w:rsidRDefault="009E1434" w:rsidP="009E1434">
      <w:pPr>
        <w:jc w:val="both"/>
        <w:rPr>
          <w:rFonts w:ascii="Times New Roman" w:hAnsi="Times New Roman" w:cs="Times New Roman"/>
          <w:sz w:val="24"/>
          <w:szCs w:val="24"/>
          <w:lang w:val="en-GB"/>
        </w:rPr>
      </w:pPr>
      <w:r w:rsidRPr="00235BFA">
        <w:rPr>
          <w:rFonts w:ascii="Times New Roman" w:hAnsi="Times New Roman" w:cs="Times New Roman"/>
          <w:bCs/>
          <w:sz w:val="24"/>
          <w:szCs w:val="24"/>
          <w:lang w:val="en-GB"/>
        </w:rPr>
        <w:t>LIFE</w:t>
      </w:r>
      <w:r w:rsidRPr="00235BFA">
        <w:rPr>
          <w:rFonts w:ascii="Times New Roman" w:hAnsi="Times New Roman" w:cs="Times New Roman"/>
          <w:sz w:val="24"/>
          <w:szCs w:val="24"/>
          <w:lang w:val="en-GB"/>
        </w:rPr>
        <w:t xml:space="preserve"> specifies the lifetime of new capacity. Any number greater than 40 could be chosen - the only idea is that the new buildings live until the end of analysed period (2050)</w:t>
      </w:r>
    </w:p>
    <w:p w:rsidR="00392391" w:rsidRPr="00235BFA" w:rsidRDefault="00392391" w:rsidP="00392391">
      <w:pPr>
        <w:jc w:val="both"/>
        <w:rPr>
          <w:rFonts w:ascii="Times New Roman" w:hAnsi="Times New Roman" w:cs="Times New Roman"/>
          <w:sz w:val="24"/>
          <w:szCs w:val="24"/>
          <w:lang w:val="en-GB"/>
        </w:rPr>
      </w:pPr>
      <w:r w:rsidRPr="00235BFA">
        <w:rPr>
          <w:rFonts w:ascii="Times New Roman" w:hAnsi="Times New Roman" w:cs="Times New Roman"/>
          <w:bCs/>
          <w:sz w:val="24"/>
          <w:szCs w:val="24"/>
          <w:lang w:val="en-GB"/>
        </w:rPr>
        <w:lastRenderedPageBreak/>
        <w:t xml:space="preserve">Residential heating demand </w:t>
      </w:r>
      <w:r w:rsidRPr="00235BFA">
        <w:rPr>
          <w:rFonts w:ascii="Times New Roman" w:hAnsi="Times New Roman" w:cs="Times New Roman"/>
          <w:sz w:val="24"/>
          <w:szCs w:val="24"/>
          <w:lang w:val="en-GB"/>
        </w:rPr>
        <w:t>in the Base Year is presented in columns E and F of Dem sheet.</w:t>
      </w:r>
    </w:p>
    <w:p w:rsidR="00392391" w:rsidRPr="00235BFA" w:rsidRDefault="00392391" w:rsidP="00392391">
      <w:pPr>
        <w:jc w:val="both"/>
        <w:rPr>
          <w:rFonts w:ascii="Times New Roman" w:hAnsi="Times New Roman" w:cs="Times New Roman"/>
          <w:sz w:val="24"/>
          <w:szCs w:val="24"/>
          <w:lang w:val="en-GB"/>
        </w:rPr>
      </w:pPr>
      <w:r w:rsidRPr="00235BFA">
        <w:rPr>
          <w:rFonts w:ascii="Times New Roman" w:hAnsi="Times New Roman" w:cs="Times New Roman"/>
          <w:sz w:val="24"/>
          <w:szCs w:val="24"/>
          <w:lang w:val="en-GB"/>
        </w:rPr>
        <w:t xml:space="preserve">Residential heating demand in the future is affected by construction rates (for new buildings) and demolition rates (for existing buildings). </w:t>
      </w:r>
      <w:proofErr w:type="gramStart"/>
      <w:r w:rsidRPr="00235BFA">
        <w:rPr>
          <w:rFonts w:ascii="Times New Roman" w:hAnsi="Times New Roman" w:cs="Times New Roman"/>
          <w:sz w:val="24"/>
          <w:szCs w:val="24"/>
          <w:lang w:val="en-GB"/>
        </w:rPr>
        <w:t>Heat saving measures are</w:t>
      </w:r>
      <w:proofErr w:type="gramEnd"/>
      <w:r w:rsidRPr="00235BFA">
        <w:rPr>
          <w:rFonts w:ascii="Times New Roman" w:hAnsi="Times New Roman" w:cs="Times New Roman"/>
          <w:sz w:val="24"/>
          <w:szCs w:val="24"/>
          <w:lang w:val="en-GB"/>
        </w:rPr>
        <w:t xml:space="preserve"> modelled as heat generation technology and they don't reduce the heating demand.</w:t>
      </w:r>
    </w:p>
    <w:p w:rsidR="00235BFA" w:rsidRPr="00235BFA" w:rsidRDefault="00235BFA" w:rsidP="00235BFA">
      <w:pPr>
        <w:rPr>
          <w:rFonts w:ascii="Times New Roman" w:hAnsi="Times New Roman" w:cs="Times New Roman"/>
          <w:b/>
          <w:bCs/>
          <w:sz w:val="24"/>
          <w:szCs w:val="24"/>
          <w:lang w:val="en-GB"/>
        </w:rPr>
      </w:pPr>
    </w:p>
    <w:p w:rsidR="00235BFA" w:rsidRPr="00235BFA" w:rsidRDefault="00235BFA" w:rsidP="00235BFA">
      <w:pPr>
        <w:rPr>
          <w:rFonts w:ascii="Times New Roman" w:hAnsi="Times New Roman" w:cs="Times New Roman"/>
          <w:sz w:val="24"/>
          <w:szCs w:val="24"/>
          <w:lang w:val="en-GB"/>
        </w:rPr>
      </w:pPr>
      <w:r w:rsidRPr="00235BFA">
        <w:rPr>
          <w:rFonts w:ascii="Times New Roman" w:hAnsi="Times New Roman" w:cs="Times New Roman"/>
          <w:b/>
          <w:bCs/>
          <w:sz w:val="24"/>
          <w:szCs w:val="24"/>
          <w:lang w:val="en-GB"/>
        </w:rPr>
        <w:t xml:space="preserve">Explanation of attributes in the </w:t>
      </w:r>
      <w:r w:rsidRPr="00235BFA">
        <w:rPr>
          <w:rFonts w:ascii="Times New Roman" w:hAnsi="Times New Roman" w:cs="Times New Roman"/>
          <w:b/>
          <w:bCs/>
          <w:sz w:val="24"/>
          <w:szCs w:val="24"/>
          <w:lang w:val="en-GB"/>
        </w:rPr>
        <w:t>Processes</w:t>
      </w:r>
      <w:r w:rsidRPr="00235BFA">
        <w:rPr>
          <w:rFonts w:ascii="Times New Roman" w:hAnsi="Times New Roman" w:cs="Times New Roman"/>
          <w:b/>
          <w:bCs/>
          <w:sz w:val="24"/>
          <w:szCs w:val="24"/>
          <w:lang w:val="en-GB"/>
        </w:rPr>
        <w:t xml:space="preserve"> sheet</w:t>
      </w:r>
    </w:p>
    <w:p w:rsidR="00235BFA" w:rsidRPr="00235BFA" w:rsidRDefault="00235BFA" w:rsidP="00235BFA">
      <w:pPr>
        <w:jc w:val="both"/>
        <w:rPr>
          <w:rFonts w:ascii="Times New Roman" w:hAnsi="Times New Roman" w:cs="Times New Roman"/>
          <w:sz w:val="24"/>
          <w:szCs w:val="24"/>
          <w:lang w:val="en-GB"/>
        </w:rPr>
      </w:pPr>
      <w:r w:rsidRPr="00235BFA">
        <w:rPr>
          <w:rFonts w:ascii="Times New Roman" w:hAnsi="Times New Roman" w:cs="Times New Roman"/>
          <w:bCs/>
          <w:sz w:val="24"/>
          <w:szCs w:val="24"/>
          <w:lang w:val="en-GB"/>
        </w:rPr>
        <w:t>D</w:t>
      </w:r>
      <w:r w:rsidRPr="00235BFA">
        <w:rPr>
          <w:rFonts w:ascii="Times New Roman" w:hAnsi="Times New Roman" w:cs="Times New Roman"/>
          <w:bCs/>
          <w:sz w:val="24"/>
          <w:szCs w:val="24"/>
          <w:lang w:val="en-GB"/>
        </w:rPr>
        <w:t>AYNITE</w:t>
      </w:r>
      <w:r w:rsidRPr="00235BFA">
        <w:rPr>
          <w:rFonts w:ascii="Times New Roman" w:hAnsi="Times New Roman" w:cs="Times New Roman"/>
          <w:sz w:val="24"/>
          <w:szCs w:val="24"/>
          <w:lang w:val="en-GB"/>
        </w:rPr>
        <w:t xml:space="preserve"> attribute</w:t>
      </w:r>
      <w:r w:rsidRPr="00235BFA">
        <w:rPr>
          <w:rFonts w:ascii="Times New Roman" w:hAnsi="Times New Roman" w:cs="Times New Roman"/>
          <w:sz w:val="24"/>
          <w:szCs w:val="24"/>
          <w:lang w:val="en-GB"/>
        </w:rPr>
        <w:t xml:space="preserve"> (cells H24:H41, H47:49)</w:t>
      </w:r>
      <w:r w:rsidRPr="00235BFA">
        <w:rPr>
          <w:rFonts w:ascii="Times New Roman" w:hAnsi="Times New Roman" w:cs="Times New Roman"/>
          <w:sz w:val="24"/>
          <w:szCs w:val="24"/>
          <w:lang w:val="en-GB"/>
        </w:rPr>
        <w:t xml:space="preserve"> means that specific commodity is tracked on the most detailed possible level (in our case this is "4 critical situations for the Danish power system": 1. high power, low demand, 2. high demand, low power, 3. High PV, low demand, 4. Remaining combinations)</w:t>
      </w:r>
      <w:r w:rsidRPr="00235BFA">
        <w:rPr>
          <w:rFonts w:ascii="Times New Roman" w:hAnsi="Times New Roman" w:cs="Times New Roman"/>
          <w:sz w:val="24"/>
          <w:szCs w:val="24"/>
          <w:lang w:val="en-GB"/>
        </w:rPr>
        <w:t xml:space="preserve">. </w:t>
      </w:r>
      <w:r w:rsidRPr="00235BFA">
        <w:rPr>
          <w:rFonts w:ascii="Times New Roman" w:hAnsi="Times New Roman" w:cs="Times New Roman"/>
          <w:sz w:val="24"/>
          <w:szCs w:val="24"/>
          <w:lang w:val="en-GB"/>
        </w:rPr>
        <w:t>Other possibilities for tracking the commodities include annual, seasonal (correspond to seasons in TIMES-DK), and weekly level (correspond to Workday/Non Workday division in TIMES-DK).</w:t>
      </w:r>
    </w:p>
    <w:p w:rsidR="00235BFA" w:rsidRPr="00235BFA" w:rsidRDefault="00235BFA" w:rsidP="00235BFA">
      <w:pPr>
        <w:jc w:val="both"/>
        <w:rPr>
          <w:rFonts w:ascii="Times New Roman" w:hAnsi="Times New Roman" w:cs="Times New Roman"/>
          <w:sz w:val="24"/>
          <w:szCs w:val="24"/>
          <w:lang w:val="en-GB"/>
        </w:rPr>
      </w:pPr>
      <w:r w:rsidRPr="00235BFA">
        <w:rPr>
          <w:rFonts w:ascii="Times New Roman" w:hAnsi="Times New Roman" w:cs="Times New Roman"/>
          <w:bCs/>
          <w:sz w:val="24"/>
          <w:szCs w:val="24"/>
          <w:lang w:val="en-GB"/>
        </w:rPr>
        <w:t>FT processes</w:t>
      </w:r>
      <w:r w:rsidRPr="00235BFA">
        <w:rPr>
          <w:rFonts w:ascii="Times New Roman" w:hAnsi="Times New Roman" w:cs="Times New Roman"/>
          <w:sz w:val="24"/>
          <w:szCs w:val="24"/>
          <w:lang w:val="en-GB"/>
        </w:rPr>
        <w:t xml:space="preserve"> </w:t>
      </w:r>
      <w:r w:rsidRPr="00235BFA">
        <w:rPr>
          <w:rFonts w:ascii="Times New Roman" w:hAnsi="Times New Roman" w:cs="Times New Roman"/>
          <w:sz w:val="24"/>
          <w:szCs w:val="24"/>
          <w:lang w:val="en-GB"/>
        </w:rPr>
        <w:t xml:space="preserve">(rows 42 to 51) </w:t>
      </w:r>
      <w:r w:rsidRPr="00235BFA">
        <w:rPr>
          <w:rFonts w:ascii="Times New Roman" w:hAnsi="Times New Roman" w:cs="Times New Roman"/>
          <w:sz w:val="24"/>
          <w:szCs w:val="24"/>
          <w:lang w:val="en-GB"/>
        </w:rPr>
        <w:t xml:space="preserve">are converting "general" commodities (such as NGA, DSL </w:t>
      </w:r>
      <w:proofErr w:type="spellStart"/>
      <w:r w:rsidRPr="00235BFA">
        <w:rPr>
          <w:rFonts w:ascii="Times New Roman" w:hAnsi="Times New Roman" w:cs="Times New Roman"/>
          <w:sz w:val="24"/>
          <w:szCs w:val="24"/>
          <w:lang w:val="en-GB"/>
        </w:rPr>
        <w:t>WPE</w:t>
      </w:r>
      <w:proofErr w:type="gramStart"/>
      <w:r w:rsidRPr="00235BFA">
        <w:rPr>
          <w:rFonts w:ascii="Times New Roman" w:hAnsi="Times New Roman" w:cs="Times New Roman"/>
          <w:sz w:val="24"/>
          <w:szCs w:val="24"/>
          <w:lang w:val="en-GB"/>
        </w:rPr>
        <w:t>,etc</w:t>
      </w:r>
      <w:proofErr w:type="spellEnd"/>
      <w:proofErr w:type="gramEnd"/>
      <w:r w:rsidRPr="00235BFA">
        <w:rPr>
          <w:rFonts w:ascii="Times New Roman" w:hAnsi="Times New Roman" w:cs="Times New Roman"/>
          <w:sz w:val="24"/>
          <w:szCs w:val="24"/>
          <w:lang w:val="en-GB"/>
        </w:rPr>
        <w:t>.) to residential commodities. The only purpose of these processes is to be able to track the use of commodities in a specific sector (in this case residential sector).</w:t>
      </w:r>
    </w:p>
    <w:p w:rsidR="00235BFA" w:rsidRPr="00235BFA" w:rsidRDefault="00235BFA" w:rsidP="00235BFA">
      <w:pPr>
        <w:jc w:val="both"/>
        <w:rPr>
          <w:rFonts w:ascii="Times New Roman" w:hAnsi="Times New Roman" w:cs="Times New Roman"/>
          <w:sz w:val="24"/>
          <w:szCs w:val="24"/>
          <w:lang w:val="en-GB"/>
        </w:rPr>
      </w:pPr>
      <w:r w:rsidRPr="00235BFA">
        <w:rPr>
          <w:rFonts w:ascii="Times New Roman" w:hAnsi="Times New Roman" w:cs="Times New Roman"/>
          <w:sz w:val="24"/>
          <w:szCs w:val="24"/>
          <w:lang w:val="en-GB"/>
        </w:rPr>
        <w:t xml:space="preserve">Capacity unit </w:t>
      </w:r>
      <w:proofErr w:type="spellStart"/>
      <w:r w:rsidRPr="00235BFA">
        <w:rPr>
          <w:rFonts w:ascii="Times New Roman" w:hAnsi="Times New Roman" w:cs="Times New Roman"/>
          <w:sz w:val="24"/>
          <w:szCs w:val="24"/>
          <w:lang w:val="en-GB"/>
        </w:rPr>
        <w:t>PJa</w:t>
      </w:r>
      <w:proofErr w:type="spellEnd"/>
      <w:r w:rsidRPr="00235BFA">
        <w:rPr>
          <w:rFonts w:ascii="Times New Roman" w:hAnsi="Times New Roman" w:cs="Times New Roman"/>
          <w:sz w:val="24"/>
          <w:szCs w:val="24"/>
          <w:lang w:val="en-GB"/>
        </w:rPr>
        <w:t xml:space="preserve"> is "PJ </w:t>
      </w:r>
      <w:proofErr w:type="spellStart"/>
      <w:r w:rsidRPr="00235BFA">
        <w:rPr>
          <w:rFonts w:ascii="Times New Roman" w:hAnsi="Times New Roman" w:cs="Times New Roman"/>
          <w:sz w:val="24"/>
          <w:szCs w:val="24"/>
          <w:lang w:val="en-GB"/>
        </w:rPr>
        <w:t>anually</w:t>
      </w:r>
      <w:proofErr w:type="spellEnd"/>
      <w:r w:rsidRPr="00235BFA">
        <w:rPr>
          <w:rFonts w:ascii="Times New Roman" w:hAnsi="Times New Roman" w:cs="Times New Roman"/>
          <w:sz w:val="24"/>
          <w:szCs w:val="24"/>
          <w:lang w:val="en-GB"/>
        </w:rPr>
        <w:t>"</w:t>
      </w:r>
      <w:r w:rsidRPr="00235BFA">
        <w:rPr>
          <w:rFonts w:ascii="Times New Roman" w:hAnsi="Times New Roman" w:cs="Times New Roman"/>
          <w:sz w:val="24"/>
          <w:szCs w:val="24"/>
          <w:lang w:val="en-GB"/>
        </w:rPr>
        <w:t xml:space="preserve"> (cells G42:G51)</w:t>
      </w:r>
      <w:r w:rsidRPr="00235BFA">
        <w:rPr>
          <w:rFonts w:ascii="Times New Roman" w:hAnsi="Times New Roman" w:cs="Times New Roman"/>
          <w:sz w:val="24"/>
          <w:szCs w:val="24"/>
          <w:lang w:val="en-GB"/>
        </w:rPr>
        <w:t xml:space="preserve">, since both fuels coming into the processes and fuels coming out of processes are measured in PJ. </w:t>
      </w:r>
    </w:p>
    <w:p w:rsidR="00235BFA" w:rsidRPr="00235BFA" w:rsidRDefault="00235BFA" w:rsidP="00875D1D">
      <w:pPr>
        <w:pStyle w:val="Heading1"/>
        <w:jc w:val="both"/>
        <w:rPr>
          <w:rFonts w:ascii="Times New Roman" w:hAnsi="Times New Roman"/>
          <w:sz w:val="24"/>
          <w:szCs w:val="24"/>
          <w:u w:val="single"/>
          <w:lang w:val="en-GB"/>
        </w:rPr>
      </w:pPr>
    </w:p>
    <w:p w:rsidR="000F64A5" w:rsidRPr="00235BFA" w:rsidRDefault="00820EF2" w:rsidP="00875D1D">
      <w:pPr>
        <w:pStyle w:val="Heading1"/>
        <w:jc w:val="both"/>
        <w:rPr>
          <w:rFonts w:ascii="Times New Roman" w:hAnsi="Times New Roman"/>
          <w:sz w:val="28"/>
          <w:szCs w:val="24"/>
          <w:u w:val="single"/>
          <w:lang w:val="en-GB"/>
        </w:rPr>
      </w:pPr>
      <w:r w:rsidRPr="00235BFA">
        <w:rPr>
          <w:rFonts w:ascii="Times New Roman" w:hAnsi="Times New Roman"/>
          <w:sz w:val="28"/>
          <w:szCs w:val="24"/>
          <w:u w:val="single"/>
          <w:lang w:val="en-GB"/>
        </w:rPr>
        <w:t>Assumptions</w:t>
      </w:r>
      <w:r w:rsidR="00C618B5" w:rsidRPr="00235BFA">
        <w:rPr>
          <w:rFonts w:ascii="Times New Roman" w:hAnsi="Times New Roman"/>
          <w:sz w:val="28"/>
          <w:szCs w:val="24"/>
          <w:u w:val="single"/>
          <w:lang w:val="en-GB"/>
        </w:rPr>
        <w:t>:</w:t>
      </w:r>
    </w:p>
    <w:p w:rsidR="00875D1D" w:rsidRPr="00235BFA" w:rsidRDefault="003C7ED0" w:rsidP="00875D1D">
      <w:pPr>
        <w:pStyle w:val="ListParagraph"/>
        <w:ind w:left="0"/>
        <w:jc w:val="both"/>
        <w:rPr>
          <w:rFonts w:ascii="Times New Roman" w:hAnsi="Times New Roman"/>
          <w:lang w:val="en-GB"/>
        </w:rPr>
      </w:pPr>
      <w:r w:rsidRPr="00235BFA">
        <w:rPr>
          <w:rFonts w:ascii="Times New Roman" w:hAnsi="Times New Roman"/>
          <w:lang w:val="en-GB"/>
        </w:rPr>
        <w:t>In the Danish Energy Statistics e</w:t>
      </w:r>
      <w:r w:rsidR="00875D1D" w:rsidRPr="00235BFA">
        <w:rPr>
          <w:rFonts w:ascii="Times New Roman" w:hAnsi="Times New Roman"/>
          <w:lang w:val="en-GB"/>
        </w:rPr>
        <w:t xml:space="preserve">fficiency of heat pumps is assumed to be 1 because the heat from the ground is counted as an input heat.  </w:t>
      </w:r>
    </w:p>
    <w:p w:rsidR="00875D1D" w:rsidRPr="00235BFA" w:rsidRDefault="00875D1D" w:rsidP="00875D1D">
      <w:pPr>
        <w:pStyle w:val="ListParagraph"/>
        <w:ind w:left="0"/>
        <w:jc w:val="both"/>
        <w:rPr>
          <w:rFonts w:ascii="Times New Roman" w:hAnsi="Times New Roman"/>
          <w:lang w:val="en-GB"/>
        </w:rPr>
      </w:pPr>
      <w:r w:rsidRPr="00235BFA">
        <w:rPr>
          <w:rFonts w:ascii="Times New Roman" w:hAnsi="Times New Roman"/>
          <w:lang w:val="en-GB"/>
        </w:rPr>
        <w:t xml:space="preserve">If only electricity would be counted as input fuel to heat pump, than </w:t>
      </w:r>
      <w:r w:rsidR="003C7ED0" w:rsidRPr="00235BFA">
        <w:rPr>
          <w:rFonts w:ascii="Times New Roman" w:hAnsi="Times New Roman"/>
          <w:lang w:val="en-GB"/>
        </w:rPr>
        <w:t xml:space="preserve">final energy consumption (Boilers sheet, cell T48) should be </w:t>
      </w:r>
      <w:r w:rsidRPr="00235BFA">
        <w:rPr>
          <w:rFonts w:ascii="Times New Roman" w:hAnsi="Times New Roman"/>
          <w:lang w:val="en-GB"/>
        </w:rPr>
        <w:t>changed to 5868/2.8=2096 PJ</w:t>
      </w:r>
      <w:r w:rsidR="003C7ED0" w:rsidRPr="00235BFA">
        <w:rPr>
          <w:rFonts w:ascii="Times New Roman" w:hAnsi="Times New Roman"/>
          <w:lang w:val="en-GB"/>
        </w:rPr>
        <w:t>.</w:t>
      </w:r>
      <w:r w:rsidRPr="00235BFA">
        <w:rPr>
          <w:rFonts w:ascii="Times New Roman" w:hAnsi="Times New Roman"/>
          <w:lang w:val="en-GB"/>
        </w:rPr>
        <w:t xml:space="preserve"> </w:t>
      </w:r>
    </w:p>
    <w:p w:rsidR="009E1434" w:rsidRPr="00235BFA" w:rsidRDefault="009E1434" w:rsidP="009E1434">
      <w:pPr>
        <w:rPr>
          <w:rFonts w:ascii="Times New Roman" w:hAnsi="Times New Roman" w:cs="Times New Roman"/>
          <w:sz w:val="24"/>
          <w:szCs w:val="24"/>
          <w:lang w:val="en-GB"/>
        </w:rPr>
      </w:pPr>
    </w:p>
    <w:p w:rsidR="009E1434" w:rsidRPr="00235BFA" w:rsidRDefault="009E1434" w:rsidP="009E1434">
      <w:pPr>
        <w:rPr>
          <w:rFonts w:ascii="Times New Roman" w:hAnsi="Times New Roman" w:cs="Times New Roman"/>
          <w:sz w:val="24"/>
          <w:szCs w:val="24"/>
          <w:lang w:val="en-GB"/>
        </w:rPr>
      </w:pPr>
      <w:r w:rsidRPr="00235BFA">
        <w:rPr>
          <w:rFonts w:ascii="Times New Roman" w:hAnsi="Times New Roman" w:cs="Times New Roman"/>
          <w:sz w:val="24"/>
          <w:szCs w:val="24"/>
          <w:lang w:val="en-GB"/>
        </w:rPr>
        <w:t xml:space="preserve">"Sum of FREQUENCY" </w:t>
      </w:r>
      <w:r w:rsidR="0072528C" w:rsidRPr="00235BFA">
        <w:rPr>
          <w:rFonts w:ascii="Times New Roman" w:hAnsi="Times New Roman" w:cs="Times New Roman"/>
          <w:sz w:val="24"/>
          <w:szCs w:val="24"/>
          <w:lang w:val="en-GB"/>
        </w:rPr>
        <w:t xml:space="preserve">(Heat demand in new buildings sheet, cells E20:E40) </w:t>
      </w:r>
      <w:r w:rsidR="00392391" w:rsidRPr="00235BFA">
        <w:rPr>
          <w:rFonts w:ascii="Times New Roman" w:hAnsi="Times New Roman" w:cs="Times New Roman"/>
          <w:sz w:val="24"/>
          <w:szCs w:val="24"/>
          <w:lang w:val="en-GB"/>
        </w:rPr>
        <w:t>represents</w:t>
      </w:r>
      <w:r w:rsidRPr="00235BFA">
        <w:rPr>
          <w:rFonts w:ascii="Times New Roman" w:hAnsi="Times New Roman" w:cs="Times New Roman"/>
          <w:sz w:val="24"/>
          <w:szCs w:val="24"/>
          <w:lang w:val="en-GB"/>
        </w:rPr>
        <w:t xml:space="preserve"> the number of buildings. The average heated area</w:t>
      </w:r>
      <w:r w:rsidR="003C7ED0" w:rsidRPr="00235BFA">
        <w:rPr>
          <w:rFonts w:ascii="Times New Roman" w:hAnsi="Times New Roman" w:cs="Times New Roman"/>
          <w:sz w:val="24"/>
          <w:szCs w:val="24"/>
          <w:lang w:val="en-GB"/>
        </w:rPr>
        <w:t xml:space="preserve"> (</w:t>
      </w:r>
      <w:r w:rsidR="003C7ED0" w:rsidRPr="00235BFA">
        <w:rPr>
          <w:rFonts w:ascii="Times New Roman" w:hAnsi="Times New Roman" w:cs="Times New Roman"/>
          <w:sz w:val="24"/>
          <w:szCs w:val="24"/>
          <w:lang w:val="en-GB"/>
        </w:rPr>
        <w:t xml:space="preserve">Heat demand in new buildings sheet, cells </w:t>
      </w:r>
      <w:r w:rsidR="003C7ED0" w:rsidRPr="00235BFA">
        <w:rPr>
          <w:rFonts w:ascii="Times New Roman" w:hAnsi="Times New Roman" w:cs="Times New Roman"/>
          <w:sz w:val="24"/>
          <w:szCs w:val="24"/>
          <w:lang w:val="en-GB"/>
        </w:rPr>
        <w:t>F</w:t>
      </w:r>
      <w:r w:rsidR="003C7ED0" w:rsidRPr="00235BFA">
        <w:rPr>
          <w:rFonts w:ascii="Times New Roman" w:hAnsi="Times New Roman" w:cs="Times New Roman"/>
          <w:sz w:val="24"/>
          <w:szCs w:val="24"/>
          <w:lang w:val="en-GB"/>
        </w:rPr>
        <w:t>20:</w:t>
      </w:r>
      <w:r w:rsidR="003C7ED0" w:rsidRPr="00235BFA">
        <w:rPr>
          <w:rFonts w:ascii="Times New Roman" w:hAnsi="Times New Roman" w:cs="Times New Roman"/>
          <w:sz w:val="24"/>
          <w:szCs w:val="24"/>
          <w:lang w:val="en-GB"/>
        </w:rPr>
        <w:t>F</w:t>
      </w:r>
      <w:r w:rsidR="003C7ED0" w:rsidRPr="00235BFA">
        <w:rPr>
          <w:rFonts w:ascii="Times New Roman" w:hAnsi="Times New Roman" w:cs="Times New Roman"/>
          <w:sz w:val="24"/>
          <w:szCs w:val="24"/>
          <w:lang w:val="en-GB"/>
        </w:rPr>
        <w:t xml:space="preserve">40) </w:t>
      </w:r>
      <w:r w:rsidRPr="00235BFA">
        <w:rPr>
          <w:rFonts w:ascii="Times New Roman" w:hAnsi="Times New Roman" w:cs="Times New Roman"/>
          <w:sz w:val="24"/>
          <w:szCs w:val="24"/>
          <w:lang w:val="en-GB"/>
        </w:rPr>
        <w:t xml:space="preserve">is used to </w:t>
      </w:r>
      <w:r w:rsidR="00392391" w:rsidRPr="00235BFA">
        <w:rPr>
          <w:rFonts w:ascii="Times New Roman" w:hAnsi="Times New Roman" w:cs="Times New Roman"/>
          <w:sz w:val="24"/>
          <w:szCs w:val="24"/>
          <w:lang w:val="en-GB"/>
        </w:rPr>
        <w:t>calculate</w:t>
      </w:r>
      <w:r w:rsidRPr="00235BFA">
        <w:rPr>
          <w:rFonts w:ascii="Times New Roman" w:hAnsi="Times New Roman" w:cs="Times New Roman"/>
          <w:sz w:val="24"/>
          <w:szCs w:val="24"/>
          <w:lang w:val="en-GB"/>
        </w:rPr>
        <w:t xml:space="preserve"> the heating demand in residential buildings built between Base Year and 2020</w:t>
      </w:r>
      <w:r w:rsidR="003C7ED0" w:rsidRPr="00235BFA">
        <w:rPr>
          <w:rFonts w:ascii="Times New Roman" w:hAnsi="Times New Roman" w:cs="Times New Roman"/>
          <w:sz w:val="24"/>
          <w:szCs w:val="24"/>
          <w:lang w:val="en-GB"/>
        </w:rPr>
        <w:t xml:space="preserve"> (</w:t>
      </w:r>
      <w:r w:rsidR="003C7ED0" w:rsidRPr="00235BFA">
        <w:rPr>
          <w:rFonts w:ascii="Times New Roman" w:hAnsi="Times New Roman" w:cs="Times New Roman"/>
          <w:sz w:val="24"/>
          <w:szCs w:val="24"/>
          <w:lang w:val="en-GB"/>
        </w:rPr>
        <w:t>Heat demand in new buildings sheet</w:t>
      </w:r>
      <w:r w:rsidR="003C7ED0" w:rsidRPr="00235BFA">
        <w:rPr>
          <w:rFonts w:ascii="Times New Roman" w:hAnsi="Times New Roman" w:cs="Times New Roman"/>
          <w:sz w:val="24"/>
          <w:szCs w:val="24"/>
          <w:lang w:val="en-GB"/>
        </w:rPr>
        <w:t>, cells G3:G14 and H</w:t>
      </w:r>
      <w:r w:rsidR="003C7ED0" w:rsidRPr="00235BFA">
        <w:rPr>
          <w:rFonts w:ascii="Times New Roman" w:hAnsi="Times New Roman" w:cs="Times New Roman"/>
          <w:sz w:val="24"/>
          <w:szCs w:val="24"/>
          <w:lang w:val="en-GB"/>
        </w:rPr>
        <w:t>3:</w:t>
      </w:r>
      <w:r w:rsidR="003C7ED0" w:rsidRPr="00235BFA">
        <w:rPr>
          <w:rFonts w:ascii="Times New Roman" w:hAnsi="Times New Roman" w:cs="Times New Roman"/>
          <w:sz w:val="24"/>
          <w:szCs w:val="24"/>
          <w:lang w:val="en-GB"/>
        </w:rPr>
        <w:t>H</w:t>
      </w:r>
      <w:r w:rsidR="003C7ED0" w:rsidRPr="00235BFA">
        <w:rPr>
          <w:rFonts w:ascii="Times New Roman" w:hAnsi="Times New Roman" w:cs="Times New Roman"/>
          <w:sz w:val="24"/>
          <w:szCs w:val="24"/>
          <w:lang w:val="en-GB"/>
        </w:rPr>
        <w:t>14</w:t>
      </w:r>
      <w:r w:rsidR="003C7ED0" w:rsidRPr="00235BFA">
        <w:rPr>
          <w:rFonts w:ascii="Times New Roman" w:hAnsi="Times New Roman" w:cs="Times New Roman"/>
          <w:sz w:val="24"/>
          <w:szCs w:val="24"/>
          <w:lang w:val="en-GB"/>
        </w:rPr>
        <w:t>)</w:t>
      </w:r>
      <w:r w:rsidRPr="00235BFA">
        <w:rPr>
          <w:rFonts w:ascii="Times New Roman" w:hAnsi="Times New Roman" w:cs="Times New Roman"/>
          <w:sz w:val="24"/>
          <w:szCs w:val="24"/>
          <w:lang w:val="en-GB"/>
        </w:rPr>
        <w:t xml:space="preserve">. </w:t>
      </w:r>
    </w:p>
    <w:p w:rsidR="009E1434" w:rsidRPr="00235BFA" w:rsidRDefault="003C7ED0" w:rsidP="009E1434">
      <w:pPr>
        <w:rPr>
          <w:rFonts w:ascii="Times New Roman" w:hAnsi="Times New Roman" w:cs="Times New Roman"/>
          <w:sz w:val="24"/>
          <w:szCs w:val="24"/>
          <w:lang w:val="en-GB"/>
        </w:rPr>
      </w:pPr>
      <w:r w:rsidRPr="00235BFA">
        <w:rPr>
          <w:rFonts w:ascii="Times New Roman" w:hAnsi="Times New Roman" w:cs="Times New Roman"/>
          <w:sz w:val="24"/>
          <w:szCs w:val="24"/>
          <w:lang w:val="en-GB"/>
        </w:rPr>
        <w:t xml:space="preserve">Heat </w:t>
      </w:r>
      <w:r w:rsidR="009E1434" w:rsidRPr="00235BFA">
        <w:rPr>
          <w:rFonts w:ascii="Times New Roman" w:hAnsi="Times New Roman" w:cs="Times New Roman"/>
          <w:sz w:val="24"/>
          <w:szCs w:val="24"/>
          <w:lang w:val="en-GB"/>
        </w:rPr>
        <w:t xml:space="preserve">demand in new buildings (dwellings, hotels, collegiums) </w:t>
      </w:r>
      <w:r w:rsidRPr="00235BFA">
        <w:rPr>
          <w:rFonts w:ascii="Times New Roman" w:hAnsi="Times New Roman" w:cs="Times New Roman"/>
          <w:sz w:val="24"/>
          <w:szCs w:val="24"/>
          <w:lang w:val="en-GB"/>
        </w:rPr>
        <w:t>is assumed to follow building regulations</w:t>
      </w:r>
      <w:r w:rsidR="009E1434" w:rsidRPr="00235BFA">
        <w:rPr>
          <w:rFonts w:ascii="Times New Roman" w:hAnsi="Times New Roman" w:cs="Times New Roman"/>
          <w:sz w:val="24"/>
          <w:szCs w:val="24"/>
          <w:lang w:val="en-GB"/>
        </w:rPr>
        <w:t xml:space="preserve">:  </w:t>
      </w:r>
    </w:p>
    <w:p w:rsidR="009E1434" w:rsidRPr="00235BFA" w:rsidRDefault="009E1434" w:rsidP="009E1434">
      <w:pPr>
        <w:rPr>
          <w:rFonts w:ascii="Times New Roman" w:hAnsi="Times New Roman" w:cs="Times New Roman"/>
          <w:sz w:val="24"/>
          <w:szCs w:val="24"/>
          <w:lang w:val="en-GB"/>
        </w:rPr>
      </w:pPr>
      <w:proofErr w:type="gramStart"/>
      <w:r w:rsidRPr="00235BFA">
        <w:rPr>
          <w:rFonts w:ascii="Times New Roman" w:hAnsi="Times New Roman" w:cs="Times New Roman"/>
          <w:sz w:val="24"/>
          <w:szCs w:val="24"/>
          <w:lang w:val="en-GB"/>
        </w:rPr>
        <w:t>before</w:t>
      </w:r>
      <w:proofErr w:type="gramEnd"/>
      <w:r w:rsidRPr="00235BFA">
        <w:rPr>
          <w:rFonts w:ascii="Times New Roman" w:hAnsi="Times New Roman" w:cs="Times New Roman"/>
          <w:sz w:val="24"/>
          <w:szCs w:val="24"/>
          <w:lang w:val="en-GB"/>
        </w:rPr>
        <w:t xml:space="preserve"> 2020: (52.5+1650/A) kWh/m2  per year  </w:t>
      </w:r>
    </w:p>
    <w:p w:rsidR="009E1434" w:rsidRPr="00235BFA" w:rsidRDefault="009E1434" w:rsidP="009E1434">
      <w:pPr>
        <w:rPr>
          <w:rFonts w:ascii="Times New Roman" w:hAnsi="Times New Roman" w:cs="Times New Roman"/>
          <w:sz w:val="24"/>
          <w:szCs w:val="24"/>
          <w:lang w:val="en-GB"/>
        </w:rPr>
      </w:pPr>
      <w:r w:rsidRPr="00235BFA">
        <w:rPr>
          <w:rFonts w:ascii="Times New Roman" w:hAnsi="Times New Roman" w:cs="Times New Roman"/>
          <w:sz w:val="24"/>
          <w:szCs w:val="24"/>
          <w:lang w:val="en-GB"/>
        </w:rPr>
        <w:t>(</w:t>
      </w:r>
      <w:proofErr w:type="gramStart"/>
      <w:r w:rsidRPr="00235BFA">
        <w:rPr>
          <w:rFonts w:ascii="Times New Roman" w:hAnsi="Times New Roman" w:cs="Times New Roman"/>
          <w:sz w:val="24"/>
          <w:szCs w:val="24"/>
          <w:lang w:val="en-GB"/>
        </w:rPr>
        <w:t>source</w:t>
      </w:r>
      <w:proofErr w:type="gramEnd"/>
      <w:r w:rsidRPr="00235BFA">
        <w:rPr>
          <w:rFonts w:ascii="Times New Roman" w:hAnsi="Times New Roman" w:cs="Times New Roman"/>
          <w:sz w:val="24"/>
          <w:szCs w:val="24"/>
          <w:lang w:val="en-GB"/>
        </w:rPr>
        <w:t xml:space="preserve">:  </w:t>
      </w:r>
      <w:hyperlink r:id="rId8" w:history="1">
        <w:r w:rsidRPr="00235BFA">
          <w:rPr>
            <w:rStyle w:val="Hyperlink"/>
            <w:rFonts w:ascii="Times New Roman" w:hAnsi="Times New Roman" w:cs="Times New Roman"/>
            <w:sz w:val="24"/>
            <w:szCs w:val="24"/>
            <w:lang w:val="en-GB"/>
          </w:rPr>
          <w:t>http://bygningsreglementet.dk/br10_03_id108/0/42</w:t>
        </w:r>
      </w:hyperlink>
      <w:r w:rsidRPr="00235BFA">
        <w:rPr>
          <w:rFonts w:ascii="Times New Roman" w:hAnsi="Times New Roman" w:cs="Times New Roman"/>
          <w:sz w:val="24"/>
          <w:szCs w:val="24"/>
          <w:lang w:val="en-GB"/>
        </w:rPr>
        <w:t>)</w:t>
      </w:r>
    </w:p>
    <w:p w:rsidR="009E1434" w:rsidRPr="00235BFA" w:rsidRDefault="009E1434" w:rsidP="009E1434">
      <w:pPr>
        <w:rPr>
          <w:rFonts w:ascii="Times New Roman" w:hAnsi="Times New Roman" w:cs="Times New Roman"/>
          <w:sz w:val="24"/>
          <w:szCs w:val="24"/>
          <w:lang w:val="en-GB"/>
        </w:rPr>
      </w:pPr>
      <w:proofErr w:type="gramStart"/>
      <w:r w:rsidRPr="00235BFA">
        <w:rPr>
          <w:rFonts w:ascii="Times New Roman" w:hAnsi="Times New Roman" w:cs="Times New Roman"/>
          <w:sz w:val="24"/>
          <w:szCs w:val="24"/>
          <w:lang w:val="en-GB"/>
        </w:rPr>
        <w:t>after</w:t>
      </w:r>
      <w:proofErr w:type="gramEnd"/>
      <w:r w:rsidRPr="00235BFA">
        <w:rPr>
          <w:rFonts w:ascii="Times New Roman" w:hAnsi="Times New Roman" w:cs="Times New Roman"/>
          <w:sz w:val="24"/>
          <w:szCs w:val="24"/>
          <w:lang w:val="en-GB"/>
        </w:rPr>
        <w:t xml:space="preserve"> 2020: 20 kWh/m2=0.072 PJ/Mm2  per year  </w:t>
      </w:r>
    </w:p>
    <w:p w:rsidR="009E1434" w:rsidRPr="00235BFA" w:rsidRDefault="009E1434" w:rsidP="009E1434">
      <w:pPr>
        <w:rPr>
          <w:rFonts w:ascii="Times New Roman" w:hAnsi="Times New Roman" w:cs="Times New Roman"/>
          <w:sz w:val="24"/>
          <w:szCs w:val="24"/>
          <w:lang w:val="en-GB"/>
        </w:rPr>
      </w:pPr>
      <w:r w:rsidRPr="00235BFA">
        <w:rPr>
          <w:rFonts w:ascii="Times New Roman" w:hAnsi="Times New Roman" w:cs="Times New Roman"/>
          <w:sz w:val="24"/>
          <w:szCs w:val="24"/>
          <w:lang w:val="en-GB"/>
        </w:rPr>
        <w:t>(</w:t>
      </w:r>
      <w:proofErr w:type="gramStart"/>
      <w:r w:rsidRPr="00235BFA">
        <w:rPr>
          <w:rFonts w:ascii="Times New Roman" w:hAnsi="Times New Roman" w:cs="Times New Roman"/>
          <w:sz w:val="24"/>
          <w:szCs w:val="24"/>
          <w:lang w:val="en-GB"/>
        </w:rPr>
        <w:t>source</w:t>
      </w:r>
      <w:proofErr w:type="gramEnd"/>
      <w:r w:rsidRPr="00235BFA">
        <w:rPr>
          <w:rFonts w:ascii="Times New Roman" w:hAnsi="Times New Roman" w:cs="Times New Roman"/>
          <w:sz w:val="24"/>
          <w:szCs w:val="24"/>
          <w:lang w:val="en-GB"/>
        </w:rPr>
        <w:t xml:space="preserve">:  </w:t>
      </w:r>
      <w:hyperlink r:id="rId9" w:history="1">
        <w:r w:rsidRPr="00235BFA">
          <w:rPr>
            <w:rStyle w:val="Hyperlink"/>
            <w:rFonts w:ascii="Times New Roman" w:hAnsi="Times New Roman" w:cs="Times New Roman"/>
            <w:sz w:val="24"/>
            <w:szCs w:val="24"/>
            <w:lang w:val="en-GB"/>
          </w:rPr>
          <w:t>http://bygningsreglementet.dk/br10_03_id5182/0/42</w:t>
        </w:r>
      </w:hyperlink>
      <w:r w:rsidRPr="00235BFA">
        <w:rPr>
          <w:rFonts w:ascii="Times New Roman" w:hAnsi="Times New Roman" w:cs="Times New Roman"/>
          <w:sz w:val="24"/>
          <w:szCs w:val="24"/>
          <w:lang w:val="en-GB"/>
        </w:rPr>
        <w:t>)</w:t>
      </w:r>
    </w:p>
    <w:p w:rsidR="000F64A5" w:rsidRPr="00235BFA" w:rsidRDefault="00820EF2" w:rsidP="00C05397">
      <w:pPr>
        <w:pStyle w:val="Heading1"/>
        <w:jc w:val="both"/>
        <w:rPr>
          <w:rFonts w:ascii="Times New Roman" w:hAnsi="Times New Roman"/>
          <w:sz w:val="28"/>
          <w:szCs w:val="24"/>
          <w:u w:val="single"/>
          <w:lang w:val="en-GB"/>
        </w:rPr>
      </w:pPr>
      <w:r w:rsidRPr="00235BFA">
        <w:rPr>
          <w:rFonts w:ascii="Times New Roman" w:hAnsi="Times New Roman"/>
          <w:sz w:val="28"/>
          <w:szCs w:val="24"/>
          <w:u w:val="single"/>
          <w:lang w:val="en-GB"/>
        </w:rPr>
        <w:t>References</w:t>
      </w:r>
      <w:r w:rsidR="00C618B5" w:rsidRPr="00235BFA">
        <w:rPr>
          <w:rFonts w:ascii="Times New Roman" w:hAnsi="Times New Roman"/>
          <w:sz w:val="28"/>
          <w:szCs w:val="24"/>
          <w:u w:val="single"/>
          <w:lang w:val="en-GB"/>
        </w:rPr>
        <w:t>:</w:t>
      </w:r>
      <w:r w:rsidRPr="00235BFA">
        <w:rPr>
          <w:rFonts w:ascii="Times New Roman" w:hAnsi="Times New Roman"/>
          <w:sz w:val="28"/>
          <w:szCs w:val="24"/>
          <w:u w:val="single"/>
          <w:lang w:val="en-GB"/>
        </w:rPr>
        <w:t xml:space="preserve"> </w:t>
      </w:r>
      <w:r w:rsidR="000F64A5" w:rsidRPr="00235BFA">
        <w:rPr>
          <w:rFonts w:ascii="Times New Roman" w:hAnsi="Times New Roman"/>
          <w:sz w:val="28"/>
          <w:szCs w:val="24"/>
          <w:u w:val="single"/>
          <w:lang w:val="en-GB"/>
        </w:rPr>
        <w:t xml:space="preserve"> </w:t>
      </w:r>
    </w:p>
    <w:p w:rsidR="009E1434" w:rsidRPr="00235BFA" w:rsidRDefault="009E1434" w:rsidP="009E1434">
      <w:pPr>
        <w:pStyle w:val="ListParagraph"/>
        <w:numPr>
          <w:ilvl w:val="0"/>
          <w:numId w:val="6"/>
        </w:numPr>
        <w:rPr>
          <w:rFonts w:ascii="Times New Roman" w:hAnsi="Times New Roman"/>
          <w:lang w:val="en-GB"/>
        </w:rPr>
      </w:pPr>
      <w:r w:rsidRPr="00235BFA">
        <w:rPr>
          <w:rFonts w:ascii="Times New Roman" w:hAnsi="Times New Roman"/>
          <w:lang w:val="en-GB"/>
        </w:rPr>
        <w:t>CO</w:t>
      </w:r>
      <w:r w:rsidRPr="00235BFA">
        <w:rPr>
          <w:rFonts w:ascii="Times New Roman" w:hAnsi="Times New Roman"/>
          <w:vertAlign w:val="subscript"/>
          <w:lang w:val="en-GB"/>
        </w:rPr>
        <w:t>2</w:t>
      </w:r>
      <w:r w:rsidRPr="00235BFA">
        <w:rPr>
          <w:rFonts w:ascii="Times New Roman" w:hAnsi="Times New Roman"/>
          <w:lang w:val="en-GB"/>
        </w:rPr>
        <w:t xml:space="preserve"> emissions </w:t>
      </w:r>
      <w:r w:rsidRPr="00235BFA">
        <w:rPr>
          <w:rFonts w:ascii="Times New Roman" w:hAnsi="Times New Roman"/>
          <w:bCs/>
          <w:lang w:val="en-GB"/>
        </w:rPr>
        <w:t>(</w:t>
      </w:r>
      <w:proofErr w:type="spellStart"/>
      <w:r w:rsidRPr="00235BFA">
        <w:rPr>
          <w:rFonts w:ascii="Times New Roman" w:hAnsi="Times New Roman"/>
          <w:lang w:val="en-GB"/>
        </w:rPr>
        <w:t>Emis</w:t>
      </w:r>
      <w:proofErr w:type="spellEnd"/>
      <w:r w:rsidRPr="00235BFA">
        <w:rPr>
          <w:rFonts w:ascii="Times New Roman" w:hAnsi="Times New Roman"/>
          <w:lang w:val="en-GB"/>
        </w:rPr>
        <w:t xml:space="preserve"> sheet) are taken from the </w:t>
      </w:r>
      <w:r w:rsidRPr="00235BFA">
        <w:rPr>
          <w:rFonts w:ascii="Times New Roman" w:hAnsi="Times New Roman"/>
          <w:bCs/>
          <w:lang w:val="en-GB"/>
        </w:rPr>
        <w:t xml:space="preserve">Danish Energy Statistics 2013 </w:t>
      </w:r>
    </w:p>
    <w:p w:rsidR="009E1434" w:rsidRPr="00235BFA" w:rsidRDefault="009E1434" w:rsidP="009E1434">
      <w:pPr>
        <w:rPr>
          <w:rFonts w:ascii="Times New Roman" w:hAnsi="Times New Roman" w:cs="Times New Roman"/>
          <w:bCs/>
          <w:sz w:val="24"/>
          <w:szCs w:val="24"/>
        </w:rPr>
      </w:pPr>
      <w:r w:rsidRPr="00235BFA">
        <w:rPr>
          <w:rFonts w:ascii="Times New Roman" w:hAnsi="Times New Roman" w:cs="Times New Roman"/>
          <w:sz w:val="24"/>
          <w:szCs w:val="24"/>
        </w:rPr>
        <w:lastRenderedPageBreak/>
        <w:t xml:space="preserve">Source: </w:t>
      </w:r>
      <w:hyperlink r:id="rId10" w:history="1">
        <w:r w:rsidRPr="00235BFA">
          <w:rPr>
            <w:rStyle w:val="Hyperlink"/>
            <w:rFonts w:ascii="Times New Roman" w:hAnsi="Times New Roman" w:cs="Times New Roman"/>
            <w:sz w:val="24"/>
            <w:szCs w:val="24"/>
          </w:rPr>
          <w:t>http://www.ens.dk/sites/ens.dk/files/info/tal-kort/statistik-noegletal/aarlig-energistatistik/energistatistik2013.pdf</w:t>
        </w:r>
      </w:hyperlink>
      <w:r w:rsidRPr="00235BFA">
        <w:rPr>
          <w:rFonts w:ascii="Times New Roman" w:hAnsi="Times New Roman" w:cs="Times New Roman"/>
          <w:sz w:val="24"/>
          <w:szCs w:val="24"/>
        </w:rPr>
        <w:t xml:space="preserve">, </w:t>
      </w:r>
      <w:r w:rsidRPr="00235BFA">
        <w:rPr>
          <w:rFonts w:ascii="Times New Roman" w:hAnsi="Times New Roman" w:cs="Times New Roman"/>
          <w:bCs/>
          <w:sz w:val="24"/>
          <w:szCs w:val="24"/>
        </w:rPr>
        <w:t>page 59</w:t>
      </w:r>
      <w:r w:rsidR="00392391" w:rsidRPr="00235BFA">
        <w:rPr>
          <w:rFonts w:ascii="Times New Roman" w:hAnsi="Times New Roman" w:cs="Times New Roman"/>
          <w:bCs/>
          <w:sz w:val="24"/>
          <w:szCs w:val="24"/>
        </w:rPr>
        <w:t>.</w:t>
      </w:r>
      <w:r w:rsidRPr="00235BFA">
        <w:rPr>
          <w:rFonts w:ascii="Times New Roman" w:hAnsi="Times New Roman" w:cs="Times New Roman"/>
          <w:bCs/>
          <w:sz w:val="24"/>
          <w:szCs w:val="24"/>
        </w:rPr>
        <w:t xml:space="preserve"> </w:t>
      </w:r>
    </w:p>
    <w:p w:rsidR="009E1434" w:rsidRPr="00235BFA" w:rsidRDefault="009E1434" w:rsidP="009E1434">
      <w:pPr>
        <w:pStyle w:val="ListParagraph"/>
        <w:numPr>
          <w:ilvl w:val="0"/>
          <w:numId w:val="7"/>
        </w:numPr>
        <w:rPr>
          <w:rFonts w:ascii="Times New Roman" w:hAnsi="Times New Roman"/>
        </w:rPr>
      </w:pPr>
      <w:r w:rsidRPr="00235BFA">
        <w:rPr>
          <w:rFonts w:ascii="Times New Roman" w:hAnsi="Times New Roman"/>
        </w:rPr>
        <w:t xml:space="preserve">Heat </w:t>
      </w:r>
      <w:proofErr w:type="spellStart"/>
      <w:r w:rsidRPr="00235BFA">
        <w:rPr>
          <w:rFonts w:ascii="Times New Roman" w:hAnsi="Times New Roman"/>
        </w:rPr>
        <w:t>demand</w:t>
      </w:r>
      <w:proofErr w:type="spellEnd"/>
      <w:r w:rsidRPr="00235BFA">
        <w:rPr>
          <w:rFonts w:ascii="Times New Roman" w:hAnsi="Times New Roman"/>
        </w:rPr>
        <w:t xml:space="preserve"> in new </w:t>
      </w:r>
      <w:proofErr w:type="spellStart"/>
      <w:r w:rsidRPr="00235BFA">
        <w:rPr>
          <w:rFonts w:ascii="Times New Roman" w:hAnsi="Times New Roman"/>
        </w:rPr>
        <w:t>buildings</w:t>
      </w:r>
      <w:proofErr w:type="spellEnd"/>
      <w:r w:rsidRPr="00235BFA">
        <w:rPr>
          <w:rFonts w:ascii="Times New Roman" w:hAnsi="Times New Roman"/>
        </w:rPr>
        <w:t>:</w:t>
      </w:r>
    </w:p>
    <w:p w:rsidR="009E1434" w:rsidRPr="00235BFA" w:rsidRDefault="009E1434" w:rsidP="009E1434">
      <w:pPr>
        <w:pStyle w:val="ListParagraph"/>
        <w:ind w:left="360"/>
        <w:rPr>
          <w:rFonts w:ascii="Times New Roman" w:hAnsi="Times New Roman"/>
          <w:lang w:val="en-GB"/>
        </w:rPr>
      </w:pPr>
      <w:proofErr w:type="gramStart"/>
      <w:r w:rsidRPr="00235BFA">
        <w:rPr>
          <w:rFonts w:ascii="Times New Roman" w:hAnsi="Times New Roman"/>
          <w:lang w:val="en-GB"/>
        </w:rPr>
        <w:t>before</w:t>
      </w:r>
      <w:proofErr w:type="gramEnd"/>
      <w:r w:rsidRPr="00235BFA">
        <w:rPr>
          <w:rFonts w:ascii="Times New Roman" w:hAnsi="Times New Roman"/>
          <w:lang w:val="en-GB"/>
        </w:rPr>
        <w:t xml:space="preserve"> 2020: (52.5+1650/A) kWh/m2  per year</w:t>
      </w:r>
    </w:p>
    <w:p w:rsidR="009E1434" w:rsidRPr="00235BFA" w:rsidRDefault="009E1434" w:rsidP="009E1434">
      <w:pPr>
        <w:pStyle w:val="ListParagraph"/>
        <w:ind w:left="360"/>
        <w:rPr>
          <w:rFonts w:ascii="Times New Roman" w:hAnsi="Times New Roman"/>
          <w:lang w:val="en-GB"/>
        </w:rPr>
      </w:pPr>
      <w:r w:rsidRPr="00235BFA">
        <w:rPr>
          <w:rFonts w:ascii="Times New Roman" w:hAnsi="Times New Roman"/>
          <w:lang w:val="en-GB"/>
        </w:rPr>
        <w:t>(</w:t>
      </w:r>
      <w:proofErr w:type="gramStart"/>
      <w:r w:rsidRPr="00235BFA">
        <w:rPr>
          <w:rFonts w:ascii="Times New Roman" w:hAnsi="Times New Roman"/>
          <w:lang w:val="en-GB"/>
        </w:rPr>
        <w:t>source</w:t>
      </w:r>
      <w:proofErr w:type="gramEnd"/>
      <w:r w:rsidRPr="00235BFA">
        <w:rPr>
          <w:rFonts w:ascii="Times New Roman" w:hAnsi="Times New Roman"/>
          <w:lang w:val="en-GB"/>
        </w:rPr>
        <w:t xml:space="preserve">: </w:t>
      </w:r>
      <w:hyperlink r:id="rId11" w:history="1">
        <w:r w:rsidRPr="00235BFA">
          <w:rPr>
            <w:rStyle w:val="Hyperlink"/>
            <w:rFonts w:ascii="Times New Roman" w:hAnsi="Times New Roman"/>
            <w:lang w:val="en-GB"/>
          </w:rPr>
          <w:t>http://bygningsreglementet.dk/br10_03_id108/0/42</w:t>
        </w:r>
      </w:hyperlink>
      <w:r w:rsidRPr="00235BFA">
        <w:rPr>
          <w:rFonts w:ascii="Times New Roman" w:hAnsi="Times New Roman"/>
          <w:lang w:val="en-GB"/>
        </w:rPr>
        <w:t>)</w:t>
      </w:r>
    </w:p>
    <w:p w:rsidR="009E1434" w:rsidRPr="00235BFA" w:rsidRDefault="009E1434" w:rsidP="009E1434">
      <w:pPr>
        <w:pStyle w:val="ListParagraph"/>
        <w:ind w:left="360"/>
        <w:rPr>
          <w:rFonts w:ascii="Times New Roman" w:hAnsi="Times New Roman"/>
          <w:lang w:val="en-GB"/>
        </w:rPr>
      </w:pPr>
      <w:proofErr w:type="gramStart"/>
      <w:r w:rsidRPr="00235BFA">
        <w:rPr>
          <w:rFonts w:ascii="Times New Roman" w:hAnsi="Times New Roman"/>
          <w:lang w:val="en-GB"/>
        </w:rPr>
        <w:t>after</w:t>
      </w:r>
      <w:proofErr w:type="gramEnd"/>
      <w:r w:rsidRPr="00235BFA">
        <w:rPr>
          <w:rFonts w:ascii="Times New Roman" w:hAnsi="Times New Roman"/>
          <w:lang w:val="en-GB"/>
        </w:rPr>
        <w:t xml:space="preserve"> 2020: 20 kWh/m2=0.072 PJ/Mm2  per year  </w:t>
      </w:r>
    </w:p>
    <w:p w:rsidR="009E1434" w:rsidRPr="00235BFA" w:rsidRDefault="009E1434" w:rsidP="009E1434">
      <w:pPr>
        <w:pStyle w:val="ListParagraph"/>
        <w:ind w:left="360"/>
        <w:rPr>
          <w:rFonts w:ascii="Times New Roman" w:hAnsi="Times New Roman"/>
          <w:lang w:val="en-GB"/>
        </w:rPr>
      </w:pPr>
      <w:r w:rsidRPr="00235BFA">
        <w:rPr>
          <w:rFonts w:ascii="Times New Roman" w:hAnsi="Times New Roman"/>
          <w:lang w:val="en-GB"/>
        </w:rPr>
        <w:t>(</w:t>
      </w:r>
      <w:proofErr w:type="gramStart"/>
      <w:r w:rsidRPr="00235BFA">
        <w:rPr>
          <w:rFonts w:ascii="Times New Roman" w:hAnsi="Times New Roman"/>
          <w:lang w:val="en-GB"/>
        </w:rPr>
        <w:t>source</w:t>
      </w:r>
      <w:proofErr w:type="gramEnd"/>
      <w:r w:rsidRPr="00235BFA">
        <w:rPr>
          <w:rFonts w:ascii="Times New Roman" w:hAnsi="Times New Roman"/>
          <w:lang w:val="en-GB"/>
        </w:rPr>
        <w:t xml:space="preserve">: </w:t>
      </w:r>
      <w:hyperlink r:id="rId12" w:history="1">
        <w:r w:rsidRPr="00235BFA">
          <w:rPr>
            <w:rStyle w:val="Hyperlink"/>
            <w:rFonts w:ascii="Times New Roman" w:hAnsi="Times New Roman"/>
            <w:lang w:val="en-GB"/>
          </w:rPr>
          <w:t>http://bygningsreglementet.dk/br10_03_id5182/0/42</w:t>
        </w:r>
      </w:hyperlink>
      <w:r w:rsidRPr="00235BFA">
        <w:rPr>
          <w:rFonts w:ascii="Times New Roman" w:hAnsi="Times New Roman"/>
          <w:lang w:val="en-GB"/>
        </w:rPr>
        <w:t>)</w:t>
      </w:r>
    </w:p>
    <w:p w:rsidR="000F64A5" w:rsidRPr="00235BFA" w:rsidRDefault="000F64A5" w:rsidP="00C618B5">
      <w:pPr>
        <w:pStyle w:val="ListParagraph"/>
        <w:ind w:left="360"/>
        <w:jc w:val="both"/>
        <w:rPr>
          <w:rFonts w:ascii="Times New Roman" w:hAnsi="Times New Roman"/>
          <w:lang w:val="en-GB"/>
        </w:rPr>
      </w:pPr>
    </w:p>
    <w:p w:rsidR="00820EF2" w:rsidRPr="00235BFA" w:rsidRDefault="00820EF2" w:rsidP="007E3CA4">
      <w:pPr>
        <w:pStyle w:val="Heading1"/>
        <w:jc w:val="both"/>
        <w:rPr>
          <w:rFonts w:ascii="Times New Roman" w:hAnsi="Times New Roman"/>
          <w:sz w:val="28"/>
          <w:szCs w:val="24"/>
          <w:u w:val="single"/>
          <w:lang w:val="en-GB"/>
        </w:rPr>
      </w:pPr>
      <w:r w:rsidRPr="00235BFA">
        <w:rPr>
          <w:rFonts w:ascii="Times New Roman" w:hAnsi="Times New Roman"/>
          <w:sz w:val="28"/>
          <w:szCs w:val="24"/>
          <w:u w:val="single"/>
          <w:lang w:val="en-GB"/>
        </w:rPr>
        <w:t>Method</w:t>
      </w:r>
      <w:r w:rsidR="00C618B5" w:rsidRPr="00235BFA">
        <w:rPr>
          <w:rFonts w:ascii="Times New Roman" w:hAnsi="Times New Roman"/>
          <w:sz w:val="28"/>
          <w:szCs w:val="24"/>
          <w:u w:val="single"/>
          <w:lang w:val="en-GB"/>
        </w:rPr>
        <w:t>:</w:t>
      </w:r>
    </w:p>
    <w:p w:rsidR="00392391" w:rsidRPr="0034518B" w:rsidRDefault="00392391" w:rsidP="0072528C">
      <w:pPr>
        <w:pStyle w:val="ListParagraph"/>
        <w:ind w:left="0"/>
        <w:jc w:val="both"/>
        <w:rPr>
          <w:rFonts w:ascii="Times New Roman" w:hAnsi="Times New Roman"/>
          <w:lang w:val="en-GB"/>
        </w:rPr>
      </w:pPr>
      <w:r w:rsidRPr="0034518B">
        <w:rPr>
          <w:rFonts w:ascii="Times New Roman" w:hAnsi="Times New Roman"/>
          <w:lang w:val="en-GB"/>
        </w:rPr>
        <w:t>Calibration of the residential heating sector is done in the Boilers sheet.</w:t>
      </w:r>
    </w:p>
    <w:p w:rsidR="00392391" w:rsidRPr="00235BFA" w:rsidRDefault="00392391" w:rsidP="0072528C">
      <w:pPr>
        <w:pStyle w:val="ListParagraph"/>
        <w:ind w:left="0"/>
        <w:jc w:val="both"/>
        <w:rPr>
          <w:rFonts w:ascii="Times New Roman" w:hAnsi="Times New Roman"/>
          <w:lang w:val="en-GB"/>
        </w:rPr>
      </w:pPr>
      <w:r w:rsidRPr="00235BFA">
        <w:rPr>
          <w:rFonts w:ascii="Times New Roman" w:hAnsi="Times New Roman"/>
          <w:lang w:val="en-GB"/>
        </w:rPr>
        <w:t xml:space="preserve">Due to small mismatches between Danish Energy Statistics and net heat demand calculated in the Heating Model, heat demand is "manually moved" from one fuel group to another (cells D34:F34, H34:K34, D37:E37, H37:J37,D38, F38, J38). As a result, boilers in the Base Year produce the same amount of heat as in the Danish Energy Statistics, i.e. TIMES-DK is calibrated with Danish Energy Statistics. </w:t>
      </w:r>
    </w:p>
    <w:p w:rsidR="00392391" w:rsidRPr="00235BFA" w:rsidRDefault="00392391" w:rsidP="0072528C">
      <w:pPr>
        <w:pStyle w:val="ListParagraph"/>
        <w:ind w:left="0"/>
        <w:jc w:val="both"/>
        <w:rPr>
          <w:rFonts w:ascii="Times New Roman" w:hAnsi="Times New Roman"/>
          <w:lang w:val="en-GB"/>
        </w:rPr>
      </w:pPr>
      <w:r w:rsidRPr="00235BFA">
        <w:rPr>
          <w:rFonts w:ascii="Times New Roman" w:hAnsi="Times New Roman"/>
          <w:lang w:val="en-GB"/>
        </w:rPr>
        <w:t>To calibrate the model with the Danish Energy Statistics these changes have been made:</w:t>
      </w:r>
    </w:p>
    <w:p w:rsidR="00392391" w:rsidRPr="00235BFA" w:rsidRDefault="00392391" w:rsidP="0072528C">
      <w:pPr>
        <w:pStyle w:val="ListParagraph"/>
        <w:ind w:left="0"/>
        <w:jc w:val="both"/>
        <w:rPr>
          <w:rFonts w:ascii="Times New Roman" w:hAnsi="Times New Roman"/>
          <w:lang w:val="en-GB"/>
        </w:rPr>
      </w:pPr>
      <w:r w:rsidRPr="00235BFA">
        <w:rPr>
          <w:rFonts w:ascii="Times New Roman" w:hAnsi="Times New Roman"/>
          <w:lang w:val="en-GB"/>
        </w:rPr>
        <w:t xml:space="preserve">* </w:t>
      </w:r>
      <w:r w:rsidRPr="00235BFA">
        <w:rPr>
          <w:rFonts w:ascii="Times New Roman" w:hAnsi="Times New Roman"/>
          <w:b/>
          <w:bCs/>
          <w:u w:val="single"/>
          <w:lang w:val="en-GB"/>
        </w:rPr>
        <w:t>Detached buildings EAST</w:t>
      </w:r>
      <w:r w:rsidRPr="00235BFA">
        <w:rPr>
          <w:rFonts w:ascii="Times New Roman" w:hAnsi="Times New Roman"/>
          <w:lang w:val="en-GB"/>
        </w:rPr>
        <w:t xml:space="preserve">: </w:t>
      </w:r>
    </w:p>
    <w:p w:rsidR="00392391" w:rsidRPr="00235BFA" w:rsidRDefault="00392391" w:rsidP="0072528C">
      <w:pPr>
        <w:pStyle w:val="ListParagraph"/>
        <w:ind w:left="0"/>
        <w:jc w:val="both"/>
        <w:rPr>
          <w:rFonts w:ascii="Times New Roman" w:hAnsi="Times New Roman"/>
          <w:lang w:val="en-GB"/>
        </w:rPr>
      </w:pPr>
      <w:r w:rsidRPr="00235BFA">
        <w:rPr>
          <w:rFonts w:ascii="Times New Roman" w:hAnsi="Times New Roman"/>
          <w:lang w:val="en-GB"/>
        </w:rPr>
        <w:t xml:space="preserve">   1.86 PJ is moved from wood (0.85 to straw, 0.01 to coal and 1 to heat pumps)</w:t>
      </w:r>
    </w:p>
    <w:p w:rsidR="00392391" w:rsidRPr="00235BFA" w:rsidRDefault="00392391" w:rsidP="0072528C">
      <w:pPr>
        <w:pStyle w:val="ListParagraph"/>
        <w:ind w:left="0"/>
        <w:jc w:val="both"/>
        <w:rPr>
          <w:rFonts w:ascii="Times New Roman" w:hAnsi="Times New Roman"/>
          <w:lang w:val="en-GB"/>
        </w:rPr>
      </w:pPr>
      <w:r w:rsidRPr="00235BFA">
        <w:rPr>
          <w:rFonts w:ascii="Times New Roman" w:hAnsi="Times New Roman"/>
          <w:lang w:val="en-GB"/>
        </w:rPr>
        <w:t xml:space="preserve">   0.7 PJ from Natural gas (0.65 to Central DH and 0.05 PJ to heat pumps)</w:t>
      </w:r>
    </w:p>
    <w:p w:rsidR="00392391" w:rsidRPr="00235BFA" w:rsidRDefault="00392391" w:rsidP="0072528C">
      <w:pPr>
        <w:pStyle w:val="ListParagraph"/>
        <w:ind w:left="0"/>
        <w:jc w:val="both"/>
        <w:rPr>
          <w:rFonts w:ascii="Times New Roman" w:hAnsi="Times New Roman"/>
          <w:lang w:val="en-GB"/>
        </w:rPr>
      </w:pPr>
      <w:r w:rsidRPr="00235BFA">
        <w:rPr>
          <w:rFonts w:ascii="Times New Roman" w:hAnsi="Times New Roman"/>
          <w:lang w:val="en-GB"/>
        </w:rPr>
        <w:t xml:space="preserve">   3.75*(1-0.494</w:t>
      </w:r>
      <w:proofErr w:type="gramStart"/>
      <w:r w:rsidRPr="00235BFA">
        <w:rPr>
          <w:rFonts w:ascii="Times New Roman" w:hAnsi="Times New Roman"/>
          <w:lang w:val="en-GB"/>
        </w:rPr>
        <w:t>)=</w:t>
      </w:r>
      <w:proofErr w:type="gramEnd"/>
      <w:r w:rsidRPr="00235BFA">
        <w:rPr>
          <w:rFonts w:ascii="Times New Roman" w:hAnsi="Times New Roman"/>
          <w:lang w:val="en-GB"/>
        </w:rPr>
        <w:t>1.9 PJ from electricity to heat pumps</w:t>
      </w:r>
    </w:p>
    <w:p w:rsidR="00392391" w:rsidRPr="00235BFA" w:rsidRDefault="00392391" w:rsidP="0072528C">
      <w:pPr>
        <w:pStyle w:val="ListParagraph"/>
        <w:ind w:left="0"/>
        <w:jc w:val="both"/>
        <w:rPr>
          <w:rFonts w:ascii="Times New Roman" w:hAnsi="Times New Roman"/>
          <w:lang w:val="en-GB"/>
        </w:rPr>
      </w:pPr>
      <w:r w:rsidRPr="00235BFA">
        <w:rPr>
          <w:rFonts w:ascii="Times New Roman" w:hAnsi="Times New Roman"/>
          <w:lang w:val="en-GB"/>
        </w:rPr>
        <w:t xml:space="preserve">* </w:t>
      </w:r>
      <w:proofErr w:type="spellStart"/>
      <w:r w:rsidRPr="00235BFA">
        <w:rPr>
          <w:rFonts w:ascii="Times New Roman" w:hAnsi="Times New Roman"/>
          <w:b/>
          <w:bCs/>
          <w:u w:val="single"/>
          <w:lang w:val="en-GB"/>
        </w:rPr>
        <w:t>Multistorey</w:t>
      </w:r>
      <w:proofErr w:type="spellEnd"/>
      <w:r w:rsidRPr="00235BFA">
        <w:rPr>
          <w:rFonts w:ascii="Times New Roman" w:hAnsi="Times New Roman"/>
          <w:b/>
          <w:bCs/>
          <w:u w:val="single"/>
          <w:lang w:val="en-GB"/>
        </w:rPr>
        <w:t xml:space="preserve"> buildings EAST</w:t>
      </w:r>
      <w:r w:rsidRPr="00235BFA">
        <w:rPr>
          <w:rFonts w:ascii="Times New Roman" w:hAnsi="Times New Roman"/>
          <w:lang w:val="en-GB"/>
        </w:rPr>
        <w:t>: No changes are made</w:t>
      </w:r>
    </w:p>
    <w:p w:rsidR="00392391" w:rsidRPr="00235BFA" w:rsidRDefault="00392391" w:rsidP="0072528C">
      <w:pPr>
        <w:pStyle w:val="ListParagraph"/>
        <w:ind w:left="0"/>
        <w:jc w:val="both"/>
        <w:rPr>
          <w:rFonts w:ascii="Times New Roman" w:hAnsi="Times New Roman"/>
          <w:lang w:val="en-GB"/>
        </w:rPr>
      </w:pPr>
      <w:r w:rsidRPr="00235BFA">
        <w:rPr>
          <w:rFonts w:ascii="Times New Roman" w:hAnsi="Times New Roman"/>
          <w:lang w:val="en-GB"/>
        </w:rPr>
        <w:t xml:space="preserve">* </w:t>
      </w:r>
      <w:r w:rsidRPr="00235BFA">
        <w:rPr>
          <w:rFonts w:ascii="Times New Roman" w:hAnsi="Times New Roman"/>
          <w:b/>
          <w:bCs/>
          <w:u w:val="single"/>
          <w:lang w:val="en-GB"/>
        </w:rPr>
        <w:t>Detached buildings WEST</w:t>
      </w:r>
      <w:r w:rsidRPr="00235BFA">
        <w:rPr>
          <w:rFonts w:ascii="Times New Roman" w:hAnsi="Times New Roman"/>
          <w:lang w:val="en-GB"/>
        </w:rPr>
        <w:t xml:space="preserve">: </w:t>
      </w:r>
    </w:p>
    <w:p w:rsidR="00392391" w:rsidRPr="00235BFA" w:rsidRDefault="00392391" w:rsidP="0072528C">
      <w:pPr>
        <w:pStyle w:val="ListParagraph"/>
        <w:ind w:left="0"/>
        <w:jc w:val="both"/>
        <w:rPr>
          <w:rFonts w:ascii="Times New Roman" w:hAnsi="Times New Roman"/>
          <w:lang w:val="en-GB"/>
        </w:rPr>
      </w:pPr>
      <w:r w:rsidRPr="00235BFA">
        <w:rPr>
          <w:rFonts w:ascii="Times New Roman" w:hAnsi="Times New Roman"/>
          <w:lang w:val="en-GB"/>
        </w:rPr>
        <w:t xml:space="preserve">   1.75 PJ is moved from wood (0.84 to straw, 0.01 PJ to coal and 0.9 PJ to heat pumps)</w:t>
      </w:r>
    </w:p>
    <w:p w:rsidR="00392391" w:rsidRPr="00235BFA" w:rsidRDefault="00392391" w:rsidP="0072528C">
      <w:pPr>
        <w:pStyle w:val="ListParagraph"/>
        <w:ind w:left="0"/>
        <w:jc w:val="both"/>
        <w:rPr>
          <w:rFonts w:ascii="Times New Roman" w:hAnsi="Times New Roman"/>
          <w:lang w:val="en-GB"/>
        </w:rPr>
      </w:pPr>
      <w:r w:rsidRPr="00235BFA">
        <w:rPr>
          <w:rFonts w:ascii="Times New Roman" w:hAnsi="Times New Roman"/>
          <w:lang w:val="en-GB"/>
        </w:rPr>
        <w:t xml:space="preserve">   3.75*0.494=1.85 PJ from electricity to heat pumps</w:t>
      </w:r>
    </w:p>
    <w:p w:rsidR="00392391" w:rsidRPr="00235BFA" w:rsidRDefault="00392391" w:rsidP="0072528C">
      <w:pPr>
        <w:pStyle w:val="ListParagraph"/>
        <w:ind w:left="0"/>
        <w:jc w:val="both"/>
        <w:rPr>
          <w:rFonts w:ascii="Times New Roman" w:hAnsi="Times New Roman"/>
          <w:lang w:val="en-GB"/>
        </w:rPr>
      </w:pPr>
      <w:r w:rsidRPr="00235BFA">
        <w:rPr>
          <w:rFonts w:ascii="Times New Roman" w:hAnsi="Times New Roman"/>
          <w:lang w:val="en-GB"/>
        </w:rPr>
        <w:t xml:space="preserve">* </w:t>
      </w:r>
      <w:proofErr w:type="spellStart"/>
      <w:r w:rsidRPr="00235BFA">
        <w:rPr>
          <w:rFonts w:ascii="Times New Roman" w:hAnsi="Times New Roman"/>
          <w:b/>
          <w:bCs/>
          <w:u w:val="single"/>
          <w:lang w:val="en-GB"/>
        </w:rPr>
        <w:t>Multistorey</w:t>
      </w:r>
      <w:proofErr w:type="spellEnd"/>
      <w:r w:rsidRPr="00235BFA">
        <w:rPr>
          <w:rFonts w:ascii="Times New Roman" w:hAnsi="Times New Roman"/>
          <w:b/>
          <w:bCs/>
          <w:u w:val="single"/>
          <w:lang w:val="en-GB"/>
        </w:rPr>
        <w:t xml:space="preserve"> buildings WEST</w:t>
      </w:r>
      <w:r w:rsidRPr="00235BFA">
        <w:rPr>
          <w:rFonts w:ascii="Times New Roman" w:hAnsi="Times New Roman"/>
          <w:lang w:val="en-GB"/>
        </w:rPr>
        <w:t xml:space="preserve">: </w:t>
      </w:r>
    </w:p>
    <w:p w:rsidR="00392391" w:rsidRPr="00235BFA" w:rsidRDefault="00392391" w:rsidP="0072528C">
      <w:pPr>
        <w:pStyle w:val="ListParagraph"/>
        <w:ind w:left="0"/>
        <w:jc w:val="both"/>
        <w:rPr>
          <w:rFonts w:ascii="Times New Roman" w:hAnsi="Times New Roman"/>
          <w:lang w:val="en-GB"/>
        </w:rPr>
      </w:pPr>
      <w:r w:rsidRPr="00235BFA">
        <w:rPr>
          <w:rFonts w:ascii="Times New Roman" w:hAnsi="Times New Roman"/>
          <w:lang w:val="en-GB"/>
        </w:rPr>
        <w:t xml:space="preserve">   0.05 PJ is moved from wood to electricity</w:t>
      </w:r>
    </w:p>
    <w:p w:rsidR="00392391" w:rsidRPr="00235BFA" w:rsidRDefault="00392391" w:rsidP="0072528C">
      <w:pPr>
        <w:pStyle w:val="ListParagraph"/>
        <w:ind w:left="0"/>
        <w:jc w:val="both"/>
        <w:rPr>
          <w:rFonts w:ascii="Times New Roman" w:hAnsi="Times New Roman"/>
          <w:lang w:val="en-GB"/>
        </w:rPr>
      </w:pPr>
    </w:p>
    <w:p w:rsidR="00392391" w:rsidRPr="00235BFA" w:rsidRDefault="00392391" w:rsidP="0072528C">
      <w:pPr>
        <w:pStyle w:val="ListParagraph"/>
        <w:ind w:left="0"/>
        <w:jc w:val="both"/>
        <w:rPr>
          <w:rFonts w:ascii="Times New Roman" w:hAnsi="Times New Roman"/>
          <w:lang w:val="en-GB"/>
        </w:rPr>
      </w:pPr>
      <w:r w:rsidRPr="00235BFA">
        <w:rPr>
          <w:rFonts w:ascii="Times New Roman" w:hAnsi="Times New Roman"/>
          <w:lang w:val="en-GB"/>
        </w:rPr>
        <w:t>In the Heating Model summary heat demand of heat pumps and direct electric heating was matched with the Danish Energy Statistics. For that reason, they needed to be separated in cells D37:E37 and D39:E39. 0.494 is the share of electricity and heat pumps demand in detached buildings in DKW.</w:t>
      </w:r>
    </w:p>
    <w:p w:rsidR="00392391" w:rsidRPr="00235BFA" w:rsidRDefault="00392391" w:rsidP="0072528C">
      <w:pPr>
        <w:pStyle w:val="ListParagraph"/>
        <w:ind w:left="0"/>
        <w:jc w:val="both"/>
        <w:rPr>
          <w:rFonts w:ascii="Times New Roman" w:hAnsi="Times New Roman"/>
          <w:lang w:val="en-GB"/>
        </w:rPr>
      </w:pPr>
    </w:p>
    <w:p w:rsidR="00392391" w:rsidRPr="00235BFA" w:rsidRDefault="00392391" w:rsidP="0072528C">
      <w:pPr>
        <w:pStyle w:val="ListParagraph"/>
        <w:ind w:left="0"/>
        <w:jc w:val="both"/>
        <w:rPr>
          <w:rFonts w:ascii="Times New Roman" w:hAnsi="Times New Roman"/>
          <w:lang w:val="en-GB"/>
        </w:rPr>
      </w:pPr>
      <w:r w:rsidRPr="00235BFA">
        <w:rPr>
          <w:rFonts w:ascii="Times New Roman" w:hAnsi="Times New Roman"/>
          <w:lang w:val="en-GB"/>
        </w:rPr>
        <w:t>Equations used for calibration:</w:t>
      </w:r>
    </w:p>
    <w:p w:rsidR="00392391" w:rsidRPr="00235BFA" w:rsidRDefault="00392391" w:rsidP="0072528C">
      <w:pPr>
        <w:pStyle w:val="ListParagraph"/>
        <w:ind w:left="0"/>
        <w:jc w:val="both"/>
        <w:rPr>
          <w:rFonts w:ascii="Times New Roman" w:hAnsi="Times New Roman"/>
          <w:lang w:val="en-GB"/>
        </w:rPr>
      </w:pPr>
    </w:p>
    <w:p w:rsidR="00392391" w:rsidRPr="00235BFA" w:rsidRDefault="00392391" w:rsidP="0072528C">
      <w:pPr>
        <w:pStyle w:val="ListParagraph"/>
        <w:ind w:left="0"/>
        <w:jc w:val="both"/>
        <w:rPr>
          <w:rFonts w:ascii="Times New Roman" w:eastAsiaTheme="minorEastAsia" w:hAnsi="Times New Roman"/>
          <w:lang w:val="en-GB"/>
        </w:rPr>
      </w:pPr>
      <m:oMathPara>
        <m:oMath>
          <m:r>
            <w:rPr>
              <w:rFonts w:ascii="Cambria Math" w:hAnsi="Cambria Math"/>
              <w:lang w:val="en-GB"/>
            </w:rPr>
            <m:t>ACT=STOCK∙CAP2ACT∙AF</m:t>
          </m:r>
        </m:oMath>
      </m:oMathPara>
    </w:p>
    <w:p w:rsidR="00392391" w:rsidRPr="00235BFA" w:rsidRDefault="00392391" w:rsidP="0072528C">
      <w:pPr>
        <w:pStyle w:val="ListParagraph"/>
        <w:ind w:left="0"/>
        <w:jc w:val="both"/>
        <w:rPr>
          <w:rFonts w:ascii="Times New Roman" w:eastAsiaTheme="minorEastAsia" w:hAnsi="Times New Roman"/>
          <w:lang w:val="en-GB"/>
        </w:rPr>
      </w:pPr>
      <m:oMathPara>
        <m:oMath>
          <m:r>
            <w:rPr>
              <w:rFonts w:ascii="Cambria Math" w:hAnsi="Cambria Math"/>
              <w:lang w:val="en-GB"/>
            </w:rPr>
            <m:t>CONS=</m:t>
          </m:r>
          <m:f>
            <m:fPr>
              <m:ctrlPr>
                <w:rPr>
                  <w:rFonts w:ascii="Cambria Math" w:hAnsi="Cambria Math"/>
                  <w:i/>
                  <w:lang w:val="en-GB"/>
                </w:rPr>
              </m:ctrlPr>
            </m:fPr>
            <m:num>
              <m:r>
                <w:rPr>
                  <w:rFonts w:ascii="Cambria Math" w:hAnsi="Cambria Math"/>
                  <w:lang w:val="en-GB"/>
                </w:rPr>
                <m:t>ACT</m:t>
              </m:r>
            </m:num>
            <m:den>
              <m:r>
                <w:rPr>
                  <w:rFonts w:ascii="Cambria Math" w:hAnsi="Cambria Math"/>
                  <w:lang w:val="en-GB"/>
                </w:rPr>
                <m:t>EFF</m:t>
              </m:r>
            </m:den>
          </m:f>
        </m:oMath>
      </m:oMathPara>
    </w:p>
    <w:p w:rsidR="00392391" w:rsidRPr="00235BFA" w:rsidRDefault="00392391" w:rsidP="0072528C">
      <w:pPr>
        <w:pStyle w:val="ListParagraph"/>
        <w:ind w:left="0"/>
        <w:jc w:val="both"/>
        <w:rPr>
          <w:rFonts w:ascii="Times New Roman" w:eastAsiaTheme="minorEastAsia" w:hAnsi="Times New Roman"/>
          <w:lang w:val="en-GB"/>
        </w:rPr>
      </w:pPr>
    </w:p>
    <w:p w:rsidR="00392391" w:rsidRPr="00235BFA" w:rsidRDefault="00392391" w:rsidP="0072528C">
      <w:pPr>
        <w:pStyle w:val="ListParagraph"/>
        <w:ind w:left="0"/>
        <w:jc w:val="both"/>
        <w:rPr>
          <w:rFonts w:ascii="Times New Roman" w:hAnsi="Times New Roman"/>
          <w:lang w:val="en-GB"/>
        </w:rPr>
      </w:pPr>
      <w:r w:rsidRPr="00235BFA">
        <w:rPr>
          <w:rFonts w:ascii="Times New Roman" w:hAnsi="Times New Roman"/>
          <w:lang w:val="en-GB"/>
        </w:rPr>
        <w:t>These relations are general and are valid for all process, not only in residential sector.</w:t>
      </w:r>
    </w:p>
    <w:p w:rsidR="00392391" w:rsidRPr="00235BFA" w:rsidRDefault="00392391" w:rsidP="0072528C">
      <w:pPr>
        <w:pStyle w:val="ListParagraph"/>
        <w:ind w:left="0"/>
        <w:jc w:val="both"/>
        <w:rPr>
          <w:rFonts w:ascii="Times New Roman" w:hAnsi="Times New Roman"/>
          <w:lang w:val="en-GB"/>
        </w:rPr>
      </w:pPr>
    </w:p>
    <w:p w:rsidR="00392391" w:rsidRPr="00235BFA" w:rsidRDefault="00392391" w:rsidP="0072528C">
      <w:pPr>
        <w:pStyle w:val="ListParagraph"/>
        <w:ind w:left="0"/>
        <w:jc w:val="both"/>
        <w:rPr>
          <w:rFonts w:ascii="Times New Roman" w:hAnsi="Times New Roman"/>
          <w:lang w:val="en-GB"/>
        </w:rPr>
      </w:pPr>
      <w:r w:rsidRPr="00235BFA">
        <w:rPr>
          <w:rFonts w:ascii="Times New Roman" w:hAnsi="Times New Roman"/>
          <w:lang w:val="en-GB"/>
        </w:rPr>
        <w:t>ACT=Activity</w:t>
      </w:r>
    </w:p>
    <w:p w:rsidR="00392391" w:rsidRPr="00235BFA" w:rsidRDefault="00392391" w:rsidP="0072528C">
      <w:pPr>
        <w:pStyle w:val="ListParagraph"/>
        <w:ind w:left="0"/>
        <w:jc w:val="both"/>
        <w:rPr>
          <w:rFonts w:ascii="Times New Roman" w:hAnsi="Times New Roman"/>
          <w:lang w:val="en-GB"/>
        </w:rPr>
      </w:pPr>
      <w:r w:rsidRPr="00235BFA">
        <w:rPr>
          <w:rFonts w:ascii="Times New Roman" w:hAnsi="Times New Roman"/>
          <w:lang w:val="en-GB"/>
        </w:rPr>
        <w:t>STOCK=Stock</w:t>
      </w:r>
    </w:p>
    <w:p w:rsidR="00392391" w:rsidRPr="00235BFA" w:rsidRDefault="00392391" w:rsidP="0072528C">
      <w:pPr>
        <w:pStyle w:val="ListParagraph"/>
        <w:ind w:left="0"/>
        <w:jc w:val="both"/>
        <w:rPr>
          <w:rFonts w:ascii="Times New Roman" w:hAnsi="Times New Roman"/>
          <w:lang w:val="en-GB"/>
        </w:rPr>
      </w:pPr>
      <w:r w:rsidRPr="00235BFA">
        <w:rPr>
          <w:rFonts w:ascii="Times New Roman" w:hAnsi="Times New Roman"/>
          <w:lang w:val="en-GB"/>
        </w:rPr>
        <w:t>CAP2ACT=Constant which is converting from capacity to activity</w:t>
      </w:r>
    </w:p>
    <w:p w:rsidR="00392391" w:rsidRPr="00235BFA" w:rsidRDefault="00392391" w:rsidP="0072528C">
      <w:pPr>
        <w:pStyle w:val="ListParagraph"/>
        <w:ind w:left="0"/>
        <w:jc w:val="both"/>
        <w:rPr>
          <w:rFonts w:ascii="Times New Roman" w:hAnsi="Times New Roman"/>
          <w:lang w:val="en-GB"/>
        </w:rPr>
      </w:pPr>
      <w:r w:rsidRPr="00235BFA">
        <w:rPr>
          <w:rFonts w:ascii="Times New Roman" w:hAnsi="Times New Roman"/>
          <w:lang w:val="en-GB"/>
        </w:rPr>
        <w:t>AF=Availability factor</w:t>
      </w:r>
    </w:p>
    <w:p w:rsidR="00392391" w:rsidRPr="00235BFA" w:rsidRDefault="00392391" w:rsidP="0072528C">
      <w:pPr>
        <w:pStyle w:val="ListParagraph"/>
        <w:ind w:left="0"/>
        <w:jc w:val="both"/>
        <w:rPr>
          <w:rFonts w:ascii="Times New Roman" w:hAnsi="Times New Roman"/>
          <w:lang w:val="en-GB"/>
        </w:rPr>
      </w:pPr>
      <w:r w:rsidRPr="00235BFA">
        <w:rPr>
          <w:rFonts w:ascii="Times New Roman" w:hAnsi="Times New Roman"/>
          <w:lang w:val="en-GB"/>
        </w:rPr>
        <w:t>CONS=Fuel consumption</w:t>
      </w:r>
    </w:p>
    <w:p w:rsidR="00392391" w:rsidRPr="00235BFA" w:rsidRDefault="00392391" w:rsidP="0072528C">
      <w:pPr>
        <w:pStyle w:val="ListParagraph"/>
        <w:ind w:left="0"/>
        <w:jc w:val="both"/>
        <w:rPr>
          <w:rFonts w:ascii="Times New Roman" w:hAnsi="Times New Roman"/>
          <w:lang w:val="en-GB"/>
        </w:rPr>
      </w:pPr>
      <w:r w:rsidRPr="00235BFA">
        <w:rPr>
          <w:rFonts w:ascii="Times New Roman" w:hAnsi="Times New Roman"/>
          <w:lang w:val="en-GB"/>
        </w:rPr>
        <w:t>EFF=Efficiency</w:t>
      </w:r>
    </w:p>
    <w:p w:rsidR="00392391" w:rsidRPr="00235BFA" w:rsidRDefault="00392391" w:rsidP="0072528C">
      <w:pPr>
        <w:pStyle w:val="ListParagraph"/>
        <w:ind w:left="0"/>
        <w:jc w:val="both"/>
        <w:rPr>
          <w:rFonts w:ascii="Times New Roman" w:hAnsi="Times New Roman"/>
          <w:lang w:val="en-GB"/>
        </w:rPr>
      </w:pPr>
    </w:p>
    <w:p w:rsidR="00392391" w:rsidRPr="0034518B" w:rsidRDefault="00392391" w:rsidP="0072528C">
      <w:pPr>
        <w:pStyle w:val="ListParagraph"/>
        <w:ind w:left="0"/>
        <w:jc w:val="both"/>
        <w:rPr>
          <w:rFonts w:ascii="Times New Roman" w:hAnsi="Times New Roman"/>
          <w:lang w:val="en-GB"/>
        </w:rPr>
      </w:pPr>
      <w:r w:rsidRPr="0034518B">
        <w:rPr>
          <w:rFonts w:ascii="Times New Roman" w:hAnsi="Times New Roman"/>
          <w:lang w:val="en-GB"/>
        </w:rPr>
        <w:lastRenderedPageBreak/>
        <w:t>Comparison of final energy consumption with the Danish Energy Statistics is done in table C51:N61 of Boilers sheet. Final energy consumption is calculated as:</w:t>
      </w:r>
    </w:p>
    <w:p w:rsidR="00392391" w:rsidRPr="0034518B" w:rsidRDefault="00392391" w:rsidP="0072528C">
      <w:pPr>
        <w:pStyle w:val="ListParagraph"/>
        <w:ind w:left="0"/>
        <w:jc w:val="both"/>
        <w:rPr>
          <w:rFonts w:ascii="Times New Roman" w:hAnsi="Times New Roman"/>
          <w:lang w:val="en-GB"/>
        </w:rPr>
      </w:pPr>
    </w:p>
    <w:p w:rsidR="00392391" w:rsidRPr="0034518B" w:rsidRDefault="0034518B" w:rsidP="0072528C">
      <w:pPr>
        <w:pStyle w:val="ListParagraph"/>
        <w:ind w:left="0"/>
        <w:jc w:val="both"/>
        <w:rPr>
          <w:rFonts w:ascii="Times New Roman" w:eastAsiaTheme="minorEastAsia" w:hAnsi="Times New Roman"/>
          <w:lang w:val="en-GB"/>
        </w:rPr>
      </w:pPr>
      <m:oMathPara>
        <m:oMath>
          <m:r>
            <w:rPr>
              <w:rFonts w:ascii="Cambria Math" w:hAnsi="Cambria Math"/>
              <w:lang w:val="en-GB"/>
            </w:rPr>
            <m:t>CONS=</m:t>
          </m:r>
          <m:f>
            <m:fPr>
              <m:ctrlPr>
                <w:rPr>
                  <w:rFonts w:ascii="Cambria Math" w:hAnsi="Cambria Math"/>
                  <w:i/>
                  <w:lang w:val="en-GB"/>
                </w:rPr>
              </m:ctrlPr>
            </m:fPr>
            <m:num>
              <m:r>
                <w:rPr>
                  <w:rFonts w:ascii="Cambria Math" w:hAnsi="Cambria Math"/>
                  <w:lang w:val="en-GB"/>
                </w:rPr>
                <m:t>ACT</m:t>
              </m:r>
            </m:num>
            <m:den>
              <m:r>
                <w:rPr>
                  <w:rFonts w:ascii="Cambria Math" w:hAnsi="Cambria Math"/>
                  <w:lang w:val="en-GB"/>
                </w:rPr>
                <m:t>EFF</m:t>
              </m:r>
            </m:den>
          </m:f>
        </m:oMath>
      </m:oMathPara>
    </w:p>
    <w:p w:rsidR="00392391" w:rsidRPr="0034518B" w:rsidRDefault="00392391" w:rsidP="0072528C">
      <w:pPr>
        <w:pStyle w:val="ListParagraph"/>
        <w:ind w:left="0"/>
        <w:jc w:val="both"/>
        <w:rPr>
          <w:rFonts w:ascii="Times New Roman" w:hAnsi="Times New Roman"/>
          <w:lang w:val="en-GB"/>
        </w:rPr>
      </w:pPr>
    </w:p>
    <w:p w:rsidR="00392391" w:rsidRPr="0034518B" w:rsidRDefault="00392391" w:rsidP="0072528C">
      <w:pPr>
        <w:pStyle w:val="ListParagraph"/>
        <w:ind w:left="0"/>
        <w:jc w:val="both"/>
        <w:rPr>
          <w:rFonts w:ascii="Times New Roman" w:hAnsi="Times New Roman"/>
          <w:lang w:val="en-GB"/>
        </w:rPr>
      </w:pPr>
      <w:r w:rsidRPr="0034518B">
        <w:rPr>
          <w:rFonts w:ascii="Times New Roman" w:hAnsi="Times New Roman"/>
          <w:lang w:val="en-GB"/>
        </w:rPr>
        <w:t>ACT=Activity</w:t>
      </w:r>
    </w:p>
    <w:p w:rsidR="00392391" w:rsidRPr="0034518B" w:rsidRDefault="00392391" w:rsidP="0072528C">
      <w:pPr>
        <w:pStyle w:val="ListParagraph"/>
        <w:ind w:left="0"/>
        <w:jc w:val="both"/>
        <w:rPr>
          <w:rFonts w:ascii="Times New Roman" w:hAnsi="Times New Roman"/>
          <w:lang w:val="en-GB"/>
        </w:rPr>
      </w:pPr>
      <w:r w:rsidRPr="0034518B">
        <w:rPr>
          <w:rFonts w:ascii="Times New Roman" w:hAnsi="Times New Roman"/>
          <w:lang w:val="en-GB"/>
        </w:rPr>
        <w:t>EFF=Efficiency</w:t>
      </w:r>
    </w:p>
    <w:p w:rsidR="00C05397" w:rsidRPr="0034518B" w:rsidRDefault="00C05397" w:rsidP="0072528C">
      <w:pPr>
        <w:jc w:val="both"/>
        <w:rPr>
          <w:rFonts w:ascii="Times New Roman" w:hAnsi="Times New Roman" w:cs="Times New Roman"/>
          <w:sz w:val="24"/>
          <w:szCs w:val="24"/>
          <w:lang w:val="en-GB"/>
        </w:rPr>
      </w:pPr>
    </w:p>
    <w:p w:rsidR="00392391" w:rsidRPr="0034518B" w:rsidRDefault="00392391" w:rsidP="0072528C">
      <w:pPr>
        <w:jc w:val="both"/>
        <w:rPr>
          <w:rFonts w:ascii="Times New Roman" w:hAnsi="Times New Roman" w:cs="Times New Roman"/>
          <w:sz w:val="24"/>
          <w:szCs w:val="24"/>
          <w:lang w:val="en-GB"/>
        </w:rPr>
      </w:pPr>
      <w:r w:rsidRPr="0034518B">
        <w:rPr>
          <w:rFonts w:ascii="Times New Roman" w:hAnsi="Times New Roman" w:cs="Times New Roman"/>
          <w:bCs/>
          <w:sz w:val="24"/>
          <w:szCs w:val="24"/>
          <w:lang w:val="en-GB"/>
        </w:rPr>
        <w:t>FT processes</w:t>
      </w:r>
      <w:r w:rsidRPr="0034518B">
        <w:rPr>
          <w:rFonts w:ascii="Times New Roman" w:hAnsi="Times New Roman" w:cs="Times New Roman"/>
          <w:sz w:val="24"/>
          <w:szCs w:val="24"/>
          <w:lang w:val="en-GB"/>
        </w:rPr>
        <w:t xml:space="preserve"> are converting "general" commodities (such as NGA, DSL WPE,</w:t>
      </w:r>
      <w:r w:rsidR="00CF7ADC" w:rsidRPr="0034518B">
        <w:rPr>
          <w:rFonts w:ascii="Times New Roman" w:hAnsi="Times New Roman" w:cs="Times New Roman"/>
          <w:sz w:val="24"/>
          <w:szCs w:val="24"/>
          <w:lang w:val="en-GB"/>
        </w:rPr>
        <w:t xml:space="preserve"> </w:t>
      </w:r>
      <w:r w:rsidRPr="0034518B">
        <w:rPr>
          <w:rFonts w:ascii="Times New Roman" w:hAnsi="Times New Roman" w:cs="Times New Roman"/>
          <w:sz w:val="24"/>
          <w:szCs w:val="24"/>
          <w:lang w:val="en-GB"/>
        </w:rPr>
        <w:t>etc.) to residential commodities with efficiency of 1 (converting commodities in column D into commodities in column E, RES fuel sheet). The only purpose of these processes is to be able to track the use of commodities in a specific sector (in this case residential sector).</w:t>
      </w:r>
    </w:p>
    <w:p w:rsidR="00392391" w:rsidRPr="0034518B" w:rsidRDefault="00392391" w:rsidP="0072528C">
      <w:pPr>
        <w:jc w:val="both"/>
        <w:rPr>
          <w:rFonts w:ascii="Times New Roman" w:hAnsi="Times New Roman" w:cs="Times New Roman"/>
          <w:sz w:val="24"/>
          <w:szCs w:val="24"/>
          <w:lang w:val="en-GB"/>
        </w:rPr>
      </w:pPr>
      <w:r w:rsidRPr="0034518B">
        <w:rPr>
          <w:rFonts w:ascii="Times New Roman" w:hAnsi="Times New Roman" w:cs="Times New Roman"/>
          <w:bCs/>
          <w:sz w:val="24"/>
          <w:szCs w:val="24"/>
          <w:lang w:val="en-GB"/>
        </w:rPr>
        <w:t>LIFE</w:t>
      </w:r>
      <w:r w:rsidRPr="0034518B">
        <w:rPr>
          <w:rFonts w:ascii="Times New Roman" w:hAnsi="Times New Roman" w:cs="Times New Roman"/>
          <w:sz w:val="24"/>
          <w:szCs w:val="24"/>
          <w:lang w:val="en-GB"/>
        </w:rPr>
        <w:t xml:space="preserve"> specifies the lifetime of new capacity. Any number greater than 40 could be chosen - the only idea is that the new buildings live until the end of analysed period (2050).</w:t>
      </w:r>
    </w:p>
    <w:p w:rsidR="00392391" w:rsidRPr="0034518B" w:rsidRDefault="00392391" w:rsidP="0072528C">
      <w:pPr>
        <w:jc w:val="both"/>
        <w:rPr>
          <w:rFonts w:ascii="Times New Roman" w:hAnsi="Times New Roman" w:cs="Times New Roman"/>
          <w:sz w:val="24"/>
          <w:szCs w:val="24"/>
          <w:lang w:val="en-GB"/>
        </w:rPr>
      </w:pPr>
      <w:r w:rsidRPr="0034518B">
        <w:rPr>
          <w:rFonts w:ascii="Times New Roman" w:hAnsi="Times New Roman" w:cs="Times New Roman"/>
          <w:bCs/>
          <w:sz w:val="24"/>
          <w:szCs w:val="24"/>
          <w:lang w:val="en-GB"/>
        </w:rPr>
        <w:t xml:space="preserve">PASTI </w:t>
      </w:r>
      <w:r w:rsidRPr="0034518B">
        <w:rPr>
          <w:rFonts w:ascii="Times New Roman" w:hAnsi="Times New Roman" w:cs="Times New Roman"/>
          <w:sz w:val="24"/>
          <w:szCs w:val="24"/>
          <w:lang w:val="en-GB"/>
        </w:rPr>
        <w:t>denotes past investments.</w:t>
      </w:r>
    </w:p>
    <w:p w:rsidR="007E3CA4" w:rsidRPr="0034518B" w:rsidRDefault="007E3CA4" w:rsidP="007E3CA4">
      <w:pPr>
        <w:jc w:val="both"/>
        <w:rPr>
          <w:rFonts w:ascii="Times New Roman" w:hAnsi="Times New Roman" w:cs="Times New Roman"/>
          <w:sz w:val="24"/>
          <w:szCs w:val="24"/>
          <w:lang w:val="en-GB"/>
        </w:rPr>
      </w:pPr>
      <w:r w:rsidRPr="0034518B">
        <w:rPr>
          <w:rFonts w:ascii="Times New Roman" w:hAnsi="Times New Roman" w:cs="Times New Roman"/>
          <w:sz w:val="24"/>
          <w:szCs w:val="24"/>
          <w:lang w:val="en-GB"/>
        </w:rPr>
        <w:t>Heated area (Mm</w:t>
      </w:r>
      <w:r w:rsidRPr="0034518B">
        <w:rPr>
          <w:rFonts w:ascii="Times New Roman" w:hAnsi="Times New Roman" w:cs="Times New Roman"/>
          <w:sz w:val="24"/>
          <w:szCs w:val="24"/>
          <w:vertAlign w:val="superscript"/>
          <w:lang w:val="en-GB"/>
        </w:rPr>
        <w:t>2</w:t>
      </w:r>
      <w:r w:rsidRPr="0034518B">
        <w:rPr>
          <w:rFonts w:ascii="Times New Roman" w:hAnsi="Times New Roman" w:cs="Times New Roman"/>
          <w:sz w:val="24"/>
          <w:szCs w:val="24"/>
          <w:lang w:val="en-GB"/>
        </w:rPr>
        <w:t xml:space="preserve">) in the Base Year divided by type of buildings, position relative to existing DH areas and construction period is specified in </w:t>
      </w:r>
      <w:proofErr w:type="spellStart"/>
      <w:r w:rsidRPr="0034518B">
        <w:rPr>
          <w:rFonts w:ascii="Times New Roman" w:hAnsi="Times New Roman" w:cs="Times New Roman"/>
          <w:sz w:val="24"/>
          <w:szCs w:val="24"/>
          <w:lang w:val="en-GB"/>
        </w:rPr>
        <w:t>Buildings_stock_eff</w:t>
      </w:r>
      <w:proofErr w:type="spellEnd"/>
      <w:r w:rsidR="0072528C" w:rsidRPr="0034518B">
        <w:rPr>
          <w:rFonts w:ascii="Times New Roman" w:hAnsi="Times New Roman" w:cs="Times New Roman"/>
          <w:sz w:val="24"/>
          <w:szCs w:val="24"/>
          <w:lang w:val="en-GB"/>
        </w:rPr>
        <w:t xml:space="preserve"> sheet</w:t>
      </w:r>
      <w:r w:rsidRPr="0034518B">
        <w:rPr>
          <w:rFonts w:ascii="Times New Roman" w:hAnsi="Times New Roman" w:cs="Times New Roman"/>
          <w:sz w:val="24"/>
          <w:szCs w:val="24"/>
          <w:lang w:val="en-GB"/>
        </w:rPr>
        <w:t>.</w:t>
      </w:r>
      <w:r w:rsidR="0034518B">
        <w:rPr>
          <w:rFonts w:ascii="Times New Roman" w:hAnsi="Times New Roman" w:cs="Times New Roman"/>
          <w:sz w:val="24"/>
          <w:szCs w:val="24"/>
          <w:lang w:val="en-GB"/>
        </w:rPr>
        <w:t xml:space="preserve"> For more details, go to Legend</w:t>
      </w:r>
      <w:r w:rsidRPr="0034518B">
        <w:rPr>
          <w:rFonts w:ascii="Times New Roman" w:hAnsi="Times New Roman" w:cs="Times New Roman"/>
          <w:sz w:val="24"/>
          <w:szCs w:val="24"/>
          <w:lang w:val="en-GB"/>
        </w:rPr>
        <w:t xml:space="preserve"> sheet. Energy (Heat) service demand and the energy service delivered to buildings are expressed in "Mm</w:t>
      </w:r>
      <w:r w:rsidRPr="0034518B">
        <w:rPr>
          <w:rFonts w:ascii="Times New Roman" w:hAnsi="Times New Roman" w:cs="Times New Roman"/>
          <w:sz w:val="24"/>
          <w:szCs w:val="24"/>
          <w:vertAlign w:val="superscript"/>
          <w:lang w:val="en-GB"/>
        </w:rPr>
        <w:t>2</w:t>
      </w:r>
      <w:r w:rsidRPr="0034518B">
        <w:rPr>
          <w:rFonts w:ascii="Times New Roman" w:hAnsi="Times New Roman" w:cs="Times New Roman"/>
          <w:sz w:val="24"/>
          <w:szCs w:val="24"/>
          <w:lang w:val="en-GB"/>
        </w:rPr>
        <w:t xml:space="preserve"> heated to 21</w:t>
      </w:r>
      <w:r w:rsidRPr="0034518B">
        <w:rPr>
          <w:rFonts w:ascii="Times New Roman" w:hAnsi="Times New Roman" w:cs="Times New Roman"/>
          <w:sz w:val="24"/>
          <w:szCs w:val="24"/>
          <w:vertAlign w:val="superscript"/>
          <w:lang w:val="en-GB"/>
        </w:rPr>
        <w:t>o</w:t>
      </w:r>
      <w:r w:rsidRPr="0034518B">
        <w:rPr>
          <w:rFonts w:ascii="Times New Roman" w:hAnsi="Times New Roman" w:cs="Times New Roman"/>
          <w:sz w:val="24"/>
          <w:szCs w:val="24"/>
          <w:lang w:val="en-GB"/>
        </w:rPr>
        <w:t xml:space="preserve">C" (short Mm2). Net energy (heat) demand (PJ) in the Base Year comes from the Heating Model which is calibrated with Danish Energy Statistics (Temperature-adjusted net heat demand). </w:t>
      </w:r>
    </w:p>
    <w:p w:rsidR="007E3CA4" w:rsidRPr="0034518B" w:rsidRDefault="007E3CA4" w:rsidP="007E3CA4">
      <w:pPr>
        <w:jc w:val="both"/>
        <w:rPr>
          <w:rFonts w:ascii="Times New Roman" w:hAnsi="Times New Roman" w:cs="Times New Roman"/>
          <w:sz w:val="24"/>
          <w:szCs w:val="24"/>
          <w:lang w:val="en-GB"/>
        </w:rPr>
      </w:pPr>
      <w:r w:rsidRPr="0034518B">
        <w:rPr>
          <w:rFonts w:ascii="Times New Roman" w:hAnsi="Times New Roman" w:cs="Times New Roman"/>
          <w:sz w:val="24"/>
          <w:szCs w:val="24"/>
          <w:lang w:val="en-GB"/>
        </w:rPr>
        <w:t xml:space="preserve">Heat demand per unit of area in new buildings (efficiency of buildings) is specified in Heat demand in new buildings sheet. Heat demand per unit of area for the existing buildings can be affected by heat savings, while </w:t>
      </w:r>
      <w:r w:rsidR="0072528C" w:rsidRPr="0034518B">
        <w:rPr>
          <w:rFonts w:ascii="Times New Roman" w:hAnsi="Times New Roman" w:cs="Times New Roman"/>
          <w:sz w:val="24"/>
          <w:szCs w:val="24"/>
          <w:lang w:val="en-GB"/>
        </w:rPr>
        <w:t xml:space="preserve">heat demand in </w:t>
      </w:r>
      <w:r w:rsidRPr="0034518B">
        <w:rPr>
          <w:rFonts w:ascii="Times New Roman" w:hAnsi="Times New Roman" w:cs="Times New Roman"/>
          <w:sz w:val="24"/>
          <w:szCs w:val="24"/>
          <w:lang w:val="en-GB"/>
        </w:rPr>
        <w:t>new buildings remains the same during whole analysed period. Housing demand is specified in "</w:t>
      </w:r>
      <w:proofErr w:type="spellStart"/>
      <w:r w:rsidRPr="0034518B">
        <w:rPr>
          <w:rFonts w:ascii="Times New Roman" w:hAnsi="Times New Roman" w:cs="Times New Roman"/>
          <w:sz w:val="24"/>
          <w:szCs w:val="24"/>
          <w:lang w:val="en-GB"/>
        </w:rPr>
        <w:t>Scen_DEM_FR_APP</w:t>
      </w:r>
      <w:proofErr w:type="spellEnd"/>
      <w:r w:rsidRPr="0034518B">
        <w:rPr>
          <w:rFonts w:ascii="Times New Roman" w:hAnsi="Times New Roman" w:cs="Times New Roman"/>
          <w:sz w:val="24"/>
          <w:szCs w:val="24"/>
          <w:lang w:val="en-GB"/>
        </w:rPr>
        <w:t>-TRA-HOU" (Mm2_PROJ sheet), while construction and demolition rates are specified in "</w:t>
      </w:r>
      <w:proofErr w:type="spellStart"/>
      <w:r w:rsidRPr="0034518B">
        <w:rPr>
          <w:rFonts w:ascii="Times New Roman" w:hAnsi="Times New Roman" w:cs="Times New Roman"/>
          <w:sz w:val="24"/>
          <w:szCs w:val="24"/>
          <w:lang w:val="en-GB"/>
        </w:rPr>
        <w:t>Scen_Building_Stock_Proj</w:t>
      </w:r>
      <w:proofErr w:type="spellEnd"/>
      <w:r w:rsidRPr="0034518B">
        <w:rPr>
          <w:rFonts w:ascii="Times New Roman" w:hAnsi="Times New Roman" w:cs="Times New Roman"/>
          <w:sz w:val="24"/>
          <w:szCs w:val="24"/>
          <w:lang w:val="en-GB"/>
        </w:rPr>
        <w:t xml:space="preserve">". </w:t>
      </w:r>
    </w:p>
    <w:p w:rsidR="00392391" w:rsidRPr="00235BFA" w:rsidRDefault="00392391" w:rsidP="00C05397">
      <w:pPr>
        <w:rPr>
          <w:rFonts w:ascii="Times New Roman" w:hAnsi="Times New Roman" w:cs="Times New Roman"/>
          <w:sz w:val="24"/>
          <w:szCs w:val="24"/>
          <w:lang w:val="en-GB"/>
        </w:rPr>
      </w:pPr>
    </w:p>
    <w:p w:rsidR="00820EF2" w:rsidRPr="00235BFA" w:rsidRDefault="00820EF2" w:rsidP="00C618B5">
      <w:pPr>
        <w:pStyle w:val="Heading1"/>
        <w:jc w:val="both"/>
        <w:rPr>
          <w:rFonts w:ascii="Times New Roman" w:hAnsi="Times New Roman"/>
          <w:sz w:val="28"/>
          <w:szCs w:val="24"/>
          <w:u w:val="single"/>
          <w:lang w:val="en-GB"/>
        </w:rPr>
      </w:pPr>
      <w:r w:rsidRPr="00235BFA">
        <w:rPr>
          <w:rFonts w:ascii="Times New Roman" w:hAnsi="Times New Roman"/>
          <w:sz w:val="28"/>
          <w:szCs w:val="24"/>
          <w:u w:val="single"/>
          <w:lang w:val="en-GB"/>
        </w:rPr>
        <w:t>Data sources</w:t>
      </w:r>
      <w:r w:rsidR="00C618B5" w:rsidRPr="00235BFA">
        <w:rPr>
          <w:rFonts w:ascii="Times New Roman" w:hAnsi="Times New Roman"/>
          <w:sz w:val="28"/>
          <w:szCs w:val="24"/>
          <w:u w:val="single"/>
          <w:lang w:val="en-GB"/>
        </w:rPr>
        <w:t>:</w:t>
      </w:r>
    </w:p>
    <w:p w:rsidR="009E1434" w:rsidRPr="0034518B" w:rsidRDefault="009E1434" w:rsidP="0034518B">
      <w:pPr>
        <w:jc w:val="both"/>
        <w:rPr>
          <w:rFonts w:ascii="Times New Roman" w:hAnsi="Times New Roman" w:cs="Times New Roman"/>
          <w:sz w:val="24"/>
          <w:szCs w:val="24"/>
          <w:lang w:val="en-GB"/>
        </w:rPr>
      </w:pPr>
      <w:r w:rsidRPr="0034518B">
        <w:rPr>
          <w:rFonts w:ascii="Times New Roman" w:hAnsi="Times New Roman" w:cs="Times New Roman"/>
          <w:sz w:val="24"/>
          <w:szCs w:val="24"/>
          <w:lang w:val="en-GB"/>
        </w:rPr>
        <w:t>Heated areas in the Base year (Heat demand in new buildings sheet) are copied from the Sheet "Average areas - pivot" of "Heat demand" tool.  These values originate from DTU energy atlas based on the BBR dataset.</w:t>
      </w:r>
    </w:p>
    <w:p w:rsidR="003C7ED0" w:rsidRPr="0034518B" w:rsidRDefault="003C7ED0" w:rsidP="0034518B">
      <w:pPr>
        <w:pStyle w:val="ListParagraph"/>
        <w:numPr>
          <w:ilvl w:val="0"/>
          <w:numId w:val="6"/>
        </w:numPr>
        <w:rPr>
          <w:rFonts w:ascii="Times New Roman" w:hAnsi="Times New Roman"/>
          <w:lang w:val="en-GB"/>
        </w:rPr>
      </w:pPr>
      <w:r w:rsidRPr="0034518B">
        <w:rPr>
          <w:rFonts w:ascii="Times New Roman" w:hAnsi="Times New Roman"/>
          <w:lang w:val="en-GB"/>
        </w:rPr>
        <w:t>CO</w:t>
      </w:r>
      <w:r w:rsidRPr="0034518B">
        <w:rPr>
          <w:rFonts w:ascii="Times New Roman" w:hAnsi="Times New Roman"/>
          <w:vertAlign w:val="subscript"/>
          <w:lang w:val="en-GB"/>
        </w:rPr>
        <w:t>2</w:t>
      </w:r>
      <w:r w:rsidRPr="0034518B">
        <w:rPr>
          <w:rFonts w:ascii="Times New Roman" w:hAnsi="Times New Roman"/>
          <w:lang w:val="en-GB"/>
        </w:rPr>
        <w:t xml:space="preserve"> emissions </w:t>
      </w:r>
      <w:r w:rsidRPr="0034518B">
        <w:rPr>
          <w:rFonts w:ascii="Times New Roman" w:hAnsi="Times New Roman"/>
          <w:bCs/>
          <w:lang w:val="en-GB"/>
        </w:rPr>
        <w:t>(</w:t>
      </w:r>
      <w:proofErr w:type="spellStart"/>
      <w:r w:rsidRPr="0034518B">
        <w:rPr>
          <w:rFonts w:ascii="Times New Roman" w:hAnsi="Times New Roman"/>
          <w:lang w:val="en-GB"/>
        </w:rPr>
        <w:t>Emis</w:t>
      </w:r>
      <w:proofErr w:type="spellEnd"/>
      <w:r w:rsidRPr="0034518B">
        <w:rPr>
          <w:rFonts w:ascii="Times New Roman" w:hAnsi="Times New Roman"/>
          <w:lang w:val="en-GB"/>
        </w:rPr>
        <w:t xml:space="preserve"> </w:t>
      </w:r>
      <w:bookmarkStart w:id="0" w:name="_GoBack"/>
      <w:r w:rsidRPr="0034518B">
        <w:rPr>
          <w:rFonts w:ascii="Times New Roman" w:hAnsi="Times New Roman"/>
          <w:lang w:val="en-GB"/>
        </w:rPr>
        <w:t>sheet</w:t>
      </w:r>
      <w:bookmarkEnd w:id="0"/>
      <w:r w:rsidRPr="0034518B">
        <w:rPr>
          <w:rFonts w:ascii="Times New Roman" w:hAnsi="Times New Roman"/>
          <w:lang w:val="en-GB"/>
        </w:rPr>
        <w:t xml:space="preserve">) are taken from the </w:t>
      </w:r>
      <w:r w:rsidRPr="0034518B">
        <w:rPr>
          <w:rFonts w:ascii="Times New Roman" w:hAnsi="Times New Roman"/>
          <w:bCs/>
          <w:lang w:val="en-GB"/>
        </w:rPr>
        <w:t xml:space="preserve">Danish Energy Statistics 2013 </w:t>
      </w:r>
    </w:p>
    <w:p w:rsidR="003C7ED0" w:rsidRPr="0034518B" w:rsidRDefault="003C7ED0" w:rsidP="0034518B">
      <w:pPr>
        <w:rPr>
          <w:rFonts w:ascii="Times New Roman" w:hAnsi="Times New Roman" w:cs="Times New Roman"/>
          <w:bCs/>
          <w:sz w:val="24"/>
          <w:szCs w:val="24"/>
        </w:rPr>
      </w:pPr>
      <w:r w:rsidRPr="0034518B">
        <w:rPr>
          <w:rFonts w:ascii="Times New Roman" w:hAnsi="Times New Roman" w:cs="Times New Roman"/>
          <w:sz w:val="24"/>
          <w:szCs w:val="24"/>
        </w:rPr>
        <w:t xml:space="preserve">Source: </w:t>
      </w:r>
      <w:hyperlink r:id="rId13" w:history="1">
        <w:r w:rsidRPr="0034518B">
          <w:rPr>
            <w:rStyle w:val="Hyperlink"/>
            <w:rFonts w:ascii="Times New Roman" w:hAnsi="Times New Roman" w:cs="Times New Roman"/>
            <w:sz w:val="24"/>
            <w:szCs w:val="24"/>
          </w:rPr>
          <w:t>http://www.ens.dk/sites/ens.dk/files/info/tal-kort/statistik-noegletal/aarlig-energistatistik/energistatistik2013.pdf</w:t>
        </w:r>
      </w:hyperlink>
      <w:r w:rsidRPr="0034518B">
        <w:rPr>
          <w:rFonts w:ascii="Times New Roman" w:hAnsi="Times New Roman" w:cs="Times New Roman"/>
          <w:sz w:val="24"/>
          <w:szCs w:val="24"/>
        </w:rPr>
        <w:t xml:space="preserve">, </w:t>
      </w:r>
      <w:r w:rsidRPr="0034518B">
        <w:rPr>
          <w:rFonts w:ascii="Times New Roman" w:hAnsi="Times New Roman" w:cs="Times New Roman"/>
          <w:bCs/>
          <w:sz w:val="24"/>
          <w:szCs w:val="24"/>
        </w:rPr>
        <w:t xml:space="preserve">page 59. </w:t>
      </w:r>
    </w:p>
    <w:p w:rsidR="003C7ED0" w:rsidRPr="00235BFA" w:rsidRDefault="003C7ED0" w:rsidP="003C7ED0">
      <w:pPr>
        <w:pStyle w:val="ListParagraph"/>
        <w:numPr>
          <w:ilvl w:val="0"/>
          <w:numId w:val="7"/>
        </w:numPr>
        <w:rPr>
          <w:rFonts w:ascii="Times New Roman" w:hAnsi="Times New Roman"/>
        </w:rPr>
      </w:pPr>
      <w:r w:rsidRPr="00235BFA">
        <w:rPr>
          <w:rFonts w:ascii="Times New Roman" w:hAnsi="Times New Roman"/>
        </w:rPr>
        <w:t xml:space="preserve">Heat </w:t>
      </w:r>
      <w:proofErr w:type="spellStart"/>
      <w:r w:rsidRPr="00235BFA">
        <w:rPr>
          <w:rFonts w:ascii="Times New Roman" w:hAnsi="Times New Roman"/>
        </w:rPr>
        <w:t>demand</w:t>
      </w:r>
      <w:proofErr w:type="spellEnd"/>
      <w:r w:rsidRPr="00235BFA">
        <w:rPr>
          <w:rFonts w:ascii="Times New Roman" w:hAnsi="Times New Roman"/>
        </w:rPr>
        <w:t xml:space="preserve"> in new </w:t>
      </w:r>
      <w:proofErr w:type="spellStart"/>
      <w:r w:rsidRPr="00235BFA">
        <w:rPr>
          <w:rFonts w:ascii="Times New Roman" w:hAnsi="Times New Roman"/>
        </w:rPr>
        <w:t>buildings</w:t>
      </w:r>
      <w:proofErr w:type="spellEnd"/>
      <w:r w:rsidRPr="00235BFA">
        <w:rPr>
          <w:rFonts w:ascii="Times New Roman" w:hAnsi="Times New Roman"/>
        </w:rPr>
        <w:t>:</w:t>
      </w:r>
    </w:p>
    <w:p w:rsidR="003C7ED0" w:rsidRPr="00235BFA" w:rsidRDefault="003C7ED0" w:rsidP="003C7ED0">
      <w:pPr>
        <w:pStyle w:val="ListParagraph"/>
        <w:ind w:left="360"/>
        <w:rPr>
          <w:rFonts w:ascii="Times New Roman" w:hAnsi="Times New Roman"/>
          <w:lang w:val="en-GB"/>
        </w:rPr>
      </w:pPr>
      <w:proofErr w:type="gramStart"/>
      <w:r w:rsidRPr="00235BFA">
        <w:rPr>
          <w:rFonts w:ascii="Times New Roman" w:hAnsi="Times New Roman"/>
          <w:lang w:val="en-GB"/>
        </w:rPr>
        <w:t>before</w:t>
      </w:r>
      <w:proofErr w:type="gramEnd"/>
      <w:r w:rsidRPr="00235BFA">
        <w:rPr>
          <w:rFonts w:ascii="Times New Roman" w:hAnsi="Times New Roman"/>
          <w:lang w:val="en-GB"/>
        </w:rPr>
        <w:t xml:space="preserve"> 2020: (52.5+1650/A) kWh/m2  per year</w:t>
      </w:r>
    </w:p>
    <w:p w:rsidR="003C7ED0" w:rsidRPr="00235BFA" w:rsidRDefault="003C7ED0" w:rsidP="003C7ED0">
      <w:pPr>
        <w:pStyle w:val="ListParagraph"/>
        <w:ind w:left="360"/>
        <w:rPr>
          <w:rFonts w:ascii="Times New Roman" w:hAnsi="Times New Roman"/>
          <w:lang w:val="en-GB"/>
        </w:rPr>
      </w:pPr>
      <w:r w:rsidRPr="00235BFA">
        <w:rPr>
          <w:rFonts w:ascii="Times New Roman" w:hAnsi="Times New Roman"/>
          <w:lang w:val="en-GB"/>
        </w:rPr>
        <w:t>(</w:t>
      </w:r>
      <w:proofErr w:type="gramStart"/>
      <w:r w:rsidRPr="00235BFA">
        <w:rPr>
          <w:rFonts w:ascii="Times New Roman" w:hAnsi="Times New Roman"/>
          <w:lang w:val="en-GB"/>
        </w:rPr>
        <w:t>source</w:t>
      </w:r>
      <w:proofErr w:type="gramEnd"/>
      <w:r w:rsidRPr="00235BFA">
        <w:rPr>
          <w:rFonts w:ascii="Times New Roman" w:hAnsi="Times New Roman"/>
          <w:lang w:val="en-GB"/>
        </w:rPr>
        <w:t xml:space="preserve">: </w:t>
      </w:r>
      <w:hyperlink r:id="rId14" w:history="1">
        <w:r w:rsidRPr="00235BFA">
          <w:rPr>
            <w:rStyle w:val="Hyperlink"/>
            <w:rFonts w:ascii="Times New Roman" w:hAnsi="Times New Roman"/>
            <w:lang w:val="en-GB"/>
          </w:rPr>
          <w:t>http://bygningsreglementet.dk/br10_03_id108/0/42</w:t>
        </w:r>
      </w:hyperlink>
      <w:r w:rsidRPr="00235BFA">
        <w:rPr>
          <w:rFonts w:ascii="Times New Roman" w:hAnsi="Times New Roman"/>
          <w:lang w:val="en-GB"/>
        </w:rPr>
        <w:t>)</w:t>
      </w:r>
    </w:p>
    <w:p w:rsidR="003C7ED0" w:rsidRPr="00235BFA" w:rsidRDefault="003C7ED0" w:rsidP="003C7ED0">
      <w:pPr>
        <w:pStyle w:val="ListParagraph"/>
        <w:ind w:left="360"/>
        <w:rPr>
          <w:rFonts w:ascii="Times New Roman" w:hAnsi="Times New Roman"/>
          <w:lang w:val="en-GB"/>
        </w:rPr>
      </w:pPr>
      <w:proofErr w:type="gramStart"/>
      <w:r w:rsidRPr="00235BFA">
        <w:rPr>
          <w:rFonts w:ascii="Times New Roman" w:hAnsi="Times New Roman"/>
          <w:lang w:val="en-GB"/>
        </w:rPr>
        <w:t>after</w:t>
      </w:r>
      <w:proofErr w:type="gramEnd"/>
      <w:r w:rsidRPr="00235BFA">
        <w:rPr>
          <w:rFonts w:ascii="Times New Roman" w:hAnsi="Times New Roman"/>
          <w:lang w:val="en-GB"/>
        </w:rPr>
        <w:t xml:space="preserve"> 2020: 20 kWh/m2=0.072 PJ/Mm2  per year  </w:t>
      </w:r>
    </w:p>
    <w:p w:rsidR="003C7ED0" w:rsidRPr="00392391" w:rsidRDefault="003C7ED0" w:rsidP="003C7ED0">
      <w:pPr>
        <w:pStyle w:val="ListParagraph"/>
        <w:ind w:left="360"/>
        <w:rPr>
          <w:rFonts w:ascii="Times New Roman" w:hAnsi="Times New Roman"/>
          <w:lang w:val="en-GB"/>
        </w:rPr>
      </w:pPr>
      <w:r w:rsidRPr="00235BFA">
        <w:rPr>
          <w:rFonts w:ascii="Times New Roman" w:hAnsi="Times New Roman"/>
          <w:lang w:val="en-GB"/>
        </w:rPr>
        <w:t>(</w:t>
      </w:r>
      <w:proofErr w:type="gramStart"/>
      <w:r w:rsidRPr="00235BFA">
        <w:rPr>
          <w:rFonts w:ascii="Times New Roman" w:hAnsi="Times New Roman"/>
          <w:lang w:val="en-GB"/>
        </w:rPr>
        <w:t>source</w:t>
      </w:r>
      <w:proofErr w:type="gramEnd"/>
      <w:r w:rsidRPr="00235BFA">
        <w:rPr>
          <w:rFonts w:ascii="Times New Roman" w:hAnsi="Times New Roman"/>
          <w:lang w:val="en-GB"/>
        </w:rPr>
        <w:t xml:space="preserve">: </w:t>
      </w:r>
      <w:hyperlink r:id="rId15" w:history="1">
        <w:r w:rsidRPr="00235BFA">
          <w:rPr>
            <w:rStyle w:val="Hyperlink"/>
            <w:rFonts w:ascii="Times New Roman" w:hAnsi="Times New Roman"/>
            <w:lang w:val="en-GB"/>
          </w:rPr>
          <w:t>http://bygningsreglementet.dk/br10_03_id5182/0/42</w:t>
        </w:r>
      </w:hyperlink>
      <w:r w:rsidRPr="00235BFA">
        <w:rPr>
          <w:rFonts w:ascii="Times New Roman" w:hAnsi="Times New Roman"/>
          <w:lang w:val="en-GB"/>
        </w:rPr>
        <w:t>)</w:t>
      </w:r>
    </w:p>
    <w:p w:rsidR="007E3CA4" w:rsidRPr="00201FF6" w:rsidRDefault="007E3CA4">
      <w:pPr>
        <w:jc w:val="both"/>
        <w:rPr>
          <w:rFonts w:ascii="Times New Roman" w:hAnsi="Times New Roman" w:cs="Times New Roman"/>
          <w:sz w:val="24"/>
          <w:szCs w:val="24"/>
          <w:lang w:val="en-GB"/>
        </w:rPr>
      </w:pPr>
    </w:p>
    <w:sectPr w:rsidR="007E3CA4" w:rsidRPr="00201FF6">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343" w:rsidRDefault="00DF7343" w:rsidP="00123EB9">
      <w:pPr>
        <w:spacing w:after="0" w:line="240" w:lineRule="auto"/>
      </w:pPr>
      <w:r>
        <w:separator/>
      </w:r>
    </w:p>
  </w:endnote>
  <w:endnote w:type="continuationSeparator" w:id="0">
    <w:p w:rsidR="00DF7343" w:rsidRDefault="00DF7343" w:rsidP="00123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CA4" w:rsidRDefault="007E3C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CA4" w:rsidRDefault="007E3CA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CA4" w:rsidRDefault="007E3C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343" w:rsidRDefault="00DF7343" w:rsidP="00123EB9">
      <w:pPr>
        <w:spacing w:after="0" w:line="240" w:lineRule="auto"/>
      </w:pPr>
      <w:r>
        <w:separator/>
      </w:r>
    </w:p>
  </w:footnote>
  <w:footnote w:type="continuationSeparator" w:id="0">
    <w:p w:rsidR="00DF7343" w:rsidRDefault="00DF7343" w:rsidP="00123E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CA4" w:rsidRDefault="007E3C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CA4" w:rsidRDefault="007E3C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3CA4" w:rsidRDefault="007E3C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B3A933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8D45ADE"/>
    <w:multiLevelType w:val="multilevel"/>
    <w:tmpl w:val="87C64498"/>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0345BB7"/>
    <w:multiLevelType w:val="multilevel"/>
    <w:tmpl w:val="38B62DD2"/>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A3229BE"/>
    <w:multiLevelType w:val="multilevel"/>
    <w:tmpl w:val="35AA2C4E"/>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610211B"/>
    <w:multiLevelType w:val="multilevel"/>
    <w:tmpl w:val="D97E3F2A"/>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BBB2233"/>
    <w:multiLevelType w:val="multilevel"/>
    <w:tmpl w:val="9EC68618"/>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58078A0"/>
    <w:multiLevelType w:val="multilevel"/>
    <w:tmpl w:val="242E5E8E"/>
    <w:lvl w:ilvl="0">
      <w:start w:val="1"/>
      <w:numFmt w:val="bullet"/>
      <w:lvlRestart w:val="0"/>
      <w:lvlText w:val=""/>
      <w:lvlJc w:val="left"/>
      <w:pPr>
        <w:tabs>
          <w:tab w:val="num" w:pos="360"/>
        </w:tabs>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5"/>
  </w:num>
  <w:num w:numId="3">
    <w:abstractNumId w:val="6"/>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EE2"/>
    <w:rsid w:val="00043AA6"/>
    <w:rsid w:val="000866BC"/>
    <w:rsid w:val="000E379C"/>
    <w:rsid w:val="000F64A5"/>
    <w:rsid w:val="00123EB9"/>
    <w:rsid w:val="001C03B3"/>
    <w:rsid w:val="00201FF6"/>
    <w:rsid w:val="00235BFA"/>
    <w:rsid w:val="00291BA9"/>
    <w:rsid w:val="003365DE"/>
    <w:rsid w:val="0034518B"/>
    <w:rsid w:val="00355322"/>
    <w:rsid w:val="00392391"/>
    <w:rsid w:val="003C7ED0"/>
    <w:rsid w:val="00495EE2"/>
    <w:rsid w:val="004C0753"/>
    <w:rsid w:val="0072528C"/>
    <w:rsid w:val="00735EBD"/>
    <w:rsid w:val="007E3CA4"/>
    <w:rsid w:val="00820EF2"/>
    <w:rsid w:val="00862E57"/>
    <w:rsid w:val="00875D1D"/>
    <w:rsid w:val="009A28AD"/>
    <w:rsid w:val="009E1434"/>
    <w:rsid w:val="00AF0E12"/>
    <w:rsid w:val="00C05397"/>
    <w:rsid w:val="00C618B5"/>
    <w:rsid w:val="00CD3D41"/>
    <w:rsid w:val="00CF7ADC"/>
    <w:rsid w:val="00D46CDB"/>
    <w:rsid w:val="00D649B5"/>
    <w:rsid w:val="00DD02E4"/>
    <w:rsid w:val="00DD35A8"/>
    <w:rsid w:val="00DF7343"/>
    <w:rsid w:val="00E0043B"/>
    <w:rsid w:val="00E6781C"/>
    <w:rsid w:val="00F25F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4"/>
        <w:szCs w:val="24"/>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EB9"/>
    <w:pPr>
      <w:spacing w:after="160" w:line="259" w:lineRule="auto"/>
    </w:pPr>
    <w:rPr>
      <w:rFonts w:cstheme="minorBidi"/>
      <w:sz w:val="22"/>
      <w:szCs w:val="22"/>
    </w:rPr>
  </w:style>
  <w:style w:type="paragraph" w:styleId="Heading1">
    <w:name w:val="heading 1"/>
    <w:basedOn w:val="Normal"/>
    <w:next w:val="Normal"/>
    <w:link w:val="Heading1Char"/>
    <w:uiPriority w:val="9"/>
    <w:qFormat/>
    <w:rsid w:val="00355322"/>
    <w:pPr>
      <w:keepNext/>
      <w:spacing w:before="240" w:after="60" w:line="24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semiHidden/>
    <w:unhideWhenUsed/>
    <w:qFormat/>
    <w:rsid w:val="00355322"/>
    <w:pPr>
      <w:keepNext/>
      <w:spacing w:before="240" w:after="60" w:line="24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semiHidden/>
    <w:unhideWhenUsed/>
    <w:qFormat/>
    <w:rsid w:val="00355322"/>
    <w:pPr>
      <w:keepNext/>
      <w:spacing w:before="240" w:after="60" w:line="240" w:lineRule="auto"/>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355322"/>
    <w:pPr>
      <w:keepNext/>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355322"/>
    <w:pPr>
      <w:spacing w:before="240" w:after="60" w:line="240" w:lineRule="auto"/>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355322"/>
    <w:p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355322"/>
    <w:pPr>
      <w:spacing w:before="240" w:after="60" w:line="240" w:lineRule="auto"/>
      <w:outlineLvl w:val="6"/>
    </w:pPr>
    <w:rPr>
      <w:rFonts w:cs="Times New Roman"/>
      <w:sz w:val="24"/>
      <w:szCs w:val="24"/>
    </w:rPr>
  </w:style>
  <w:style w:type="paragraph" w:styleId="Heading8">
    <w:name w:val="heading 8"/>
    <w:basedOn w:val="Normal"/>
    <w:next w:val="Normal"/>
    <w:link w:val="Heading8Char"/>
    <w:uiPriority w:val="9"/>
    <w:semiHidden/>
    <w:unhideWhenUsed/>
    <w:qFormat/>
    <w:rsid w:val="00355322"/>
    <w:pPr>
      <w:spacing w:before="240" w:after="60" w:line="240" w:lineRule="auto"/>
      <w:outlineLvl w:val="7"/>
    </w:pPr>
    <w:rPr>
      <w:rFonts w:cs="Times New Roman"/>
      <w:i/>
      <w:iCs/>
      <w:sz w:val="24"/>
      <w:szCs w:val="24"/>
    </w:rPr>
  </w:style>
  <w:style w:type="paragraph" w:styleId="Heading9">
    <w:name w:val="heading 9"/>
    <w:basedOn w:val="Normal"/>
    <w:next w:val="Normal"/>
    <w:link w:val="Heading9Char"/>
    <w:uiPriority w:val="9"/>
    <w:semiHidden/>
    <w:unhideWhenUsed/>
    <w:qFormat/>
    <w:rsid w:val="00355322"/>
    <w:p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32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5532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5532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55322"/>
    <w:rPr>
      <w:b/>
      <w:bCs/>
      <w:sz w:val="28"/>
      <w:szCs w:val="28"/>
    </w:rPr>
  </w:style>
  <w:style w:type="character" w:customStyle="1" w:styleId="Heading5Char">
    <w:name w:val="Heading 5 Char"/>
    <w:basedOn w:val="DefaultParagraphFont"/>
    <w:link w:val="Heading5"/>
    <w:uiPriority w:val="9"/>
    <w:semiHidden/>
    <w:rsid w:val="00355322"/>
    <w:rPr>
      <w:b/>
      <w:bCs/>
      <w:i/>
      <w:iCs/>
      <w:sz w:val="26"/>
      <w:szCs w:val="26"/>
    </w:rPr>
  </w:style>
  <w:style w:type="character" w:customStyle="1" w:styleId="Heading6Char">
    <w:name w:val="Heading 6 Char"/>
    <w:basedOn w:val="DefaultParagraphFont"/>
    <w:link w:val="Heading6"/>
    <w:uiPriority w:val="9"/>
    <w:semiHidden/>
    <w:rsid w:val="00355322"/>
    <w:rPr>
      <w:b/>
      <w:bCs/>
    </w:rPr>
  </w:style>
  <w:style w:type="character" w:customStyle="1" w:styleId="Heading7Char">
    <w:name w:val="Heading 7 Char"/>
    <w:basedOn w:val="DefaultParagraphFont"/>
    <w:link w:val="Heading7"/>
    <w:uiPriority w:val="9"/>
    <w:semiHidden/>
    <w:rsid w:val="00355322"/>
    <w:rPr>
      <w:sz w:val="24"/>
      <w:szCs w:val="24"/>
    </w:rPr>
  </w:style>
  <w:style w:type="character" w:customStyle="1" w:styleId="Heading8Char">
    <w:name w:val="Heading 8 Char"/>
    <w:basedOn w:val="DefaultParagraphFont"/>
    <w:link w:val="Heading8"/>
    <w:uiPriority w:val="9"/>
    <w:semiHidden/>
    <w:rsid w:val="00355322"/>
    <w:rPr>
      <w:i/>
      <w:iCs/>
      <w:sz w:val="24"/>
      <w:szCs w:val="24"/>
    </w:rPr>
  </w:style>
  <w:style w:type="character" w:customStyle="1" w:styleId="Heading9Char">
    <w:name w:val="Heading 9 Char"/>
    <w:basedOn w:val="DefaultParagraphFont"/>
    <w:link w:val="Heading9"/>
    <w:uiPriority w:val="9"/>
    <w:semiHidden/>
    <w:rsid w:val="00355322"/>
    <w:rPr>
      <w:rFonts w:asciiTheme="majorHAnsi" w:eastAsiaTheme="majorEastAsia" w:hAnsiTheme="majorHAnsi"/>
    </w:rPr>
  </w:style>
  <w:style w:type="paragraph" w:styleId="Title">
    <w:name w:val="Title"/>
    <w:basedOn w:val="Normal"/>
    <w:next w:val="Normal"/>
    <w:link w:val="TitleChar"/>
    <w:uiPriority w:val="10"/>
    <w:qFormat/>
    <w:rsid w:val="00355322"/>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35532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55322"/>
    <w:pPr>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355322"/>
    <w:rPr>
      <w:rFonts w:asciiTheme="majorHAnsi" w:eastAsiaTheme="majorEastAsia" w:hAnsiTheme="majorHAnsi"/>
      <w:sz w:val="24"/>
      <w:szCs w:val="24"/>
    </w:rPr>
  </w:style>
  <w:style w:type="character" w:styleId="Strong">
    <w:name w:val="Strong"/>
    <w:basedOn w:val="DefaultParagraphFont"/>
    <w:uiPriority w:val="22"/>
    <w:qFormat/>
    <w:rsid w:val="00355322"/>
    <w:rPr>
      <w:b/>
      <w:bCs/>
    </w:rPr>
  </w:style>
  <w:style w:type="character" w:styleId="Emphasis">
    <w:name w:val="Emphasis"/>
    <w:basedOn w:val="DefaultParagraphFont"/>
    <w:uiPriority w:val="20"/>
    <w:qFormat/>
    <w:rsid w:val="00355322"/>
    <w:rPr>
      <w:rFonts w:asciiTheme="minorHAnsi" w:hAnsiTheme="minorHAnsi"/>
      <w:b/>
      <w:i/>
      <w:iCs/>
    </w:rPr>
  </w:style>
  <w:style w:type="paragraph" w:styleId="NoSpacing">
    <w:name w:val="No Spacing"/>
    <w:basedOn w:val="Normal"/>
    <w:uiPriority w:val="1"/>
    <w:qFormat/>
    <w:rsid w:val="00355322"/>
    <w:pPr>
      <w:spacing w:after="0" w:line="240" w:lineRule="auto"/>
    </w:pPr>
    <w:rPr>
      <w:rFonts w:cs="Times New Roman"/>
      <w:sz w:val="24"/>
      <w:szCs w:val="32"/>
    </w:rPr>
  </w:style>
  <w:style w:type="paragraph" w:styleId="ListParagraph">
    <w:name w:val="List Paragraph"/>
    <w:basedOn w:val="Normal"/>
    <w:uiPriority w:val="34"/>
    <w:qFormat/>
    <w:rsid w:val="00355322"/>
    <w:pPr>
      <w:spacing w:after="0" w:line="240" w:lineRule="auto"/>
      <w:ind w:left="720"/>
      <w:contextualSpacing/>
    </w:pPr>
    <w:rPr>
      <w:rFonts w:cs="Times New Roman"/>
      <w:sz w:val="24"/>
      <w:szCs w:val="24"/>
    </w:rPr>
  </w:style>
  <w:style w:type="paragraph" w:styleId="Quote">
    <w:name w:val="Quote"/>
    <w:basedOn w:val="Normal"/>
    <w:next w:val="Normal"/>
    <w:link w:val="QuoteChar"/>
    <w:uiPriority w:val="29"/>
    <w:qFormat/>
    <w:rsid w:val="00355322"/>
    <w:pPr>
      <w:spacing w:after="0" w:line="240" w:lineRule="auto"/>
    </w:pPr>
    <w:rPr>
      <w:rFonts w:cs="Times New Roman"/>
      <w:i/>
      <w:sz w:val="24"/>
      <w:szCs w:val="24"/>
    </w:rPr>
  </w:style>
  <w:style w:type="character" w:customStyle="1" w:styleId="QuoteChar">
    <w:name w:val="Quote Char"/>
    <w:basedOn w:val="DefaultParagraphFont"/>
    <w:link w:val="Quote"/>
    <w:uiPriority w:val="29"/>
    <w:rsid w:val="00355322"/>
    <w:rPr>
      <w:i/>
      <w:sz w:val="24"/>
      <w:szCs w:val="24"/>
    </w:rPr>
  </w:style>
  <w:style w:type="paragraph" w:styleId="IntenseQuote">
    <w:name w:val="Intense Quote"/>
    <w:basedOn w:val="Normal"/>
    <w:next w:val="Normal"/>
    <w:link w:val="IntenseQuoteChar"/>
    <w:uiPriority w:val="30"/>
    <w:qFormat/>
    <w:rsid w:val="00355322"/>
    <w:pPr>
      <w:spacing w:after="0" w:line="240" w:lineRule="auto"/>
      <w:ind w:left="720" w:right="720"/>
    </w:pPr>
    <w:rPr>
      <w:rFonts w:cs="Times New Roman"/>
      <w:b/>
      <w:i/>
      <w:sz w:val="24"/>
    </w:rPr>
  </w:style>
  <w:style w:type="character" w:customStyle="1" w:styleId="IntenseQuoteChar">
    <w:name w:val="Intense Quote Char"/>
    <w:basedOn w:val="DefaultParagraphFont"/>
    <w:link w:val="IntenseQuote"/>
    <w:uiPriority w:val="30"/>
    <w:rsid w:val="00355322"/>
    <w:rPr>
      <w:b/>
      <w:i/>
      <w:sz w:val="24"/>
    </w:rPr>
  </w:style>
  <w:style w:type="character" w:styleId="SubtleEmphasis">
    <w:name w:val="Subtle Emphasis"/>
    <w:uiPriority w:val="19"/>
    <w:qFormat/>
    <w:rsid w:val="00355322"/>
    <w:rPr>
      <w:i/>
      <w:color w:val="5A5A5A" w:themeColor="text1" w:themeTint="A5"/>
    </w:rPr>
  </w:style>
  <w:style w:type="character" w:styleId="IntenseEmphasis">
    <w:name w:val="Intense Emphasis"/>
    <w:basedOn w:val="DefaultParagraphFont"/>
    <w:uiPriority w:val="21"/>
    <w:qFormat/>
    <w:rsid w:val="00355322"/>
    <w:rPr>
      <w:b/>
      <w:i/>
      <w:sz w:val="24"/>
      <w:szCs w:val="24"/>
      <w:u w:val="single"/>
    </w:rPr>
  </w:style>
  <w:style w:type="character" w:styleId="SubtleReference">
    <w:name w:val="Subtle Reference"/>
    <w:basedOn w:val="DefaultParagraphFont"/>
    <w:uiPriority w:val="31"/>
    <w:qFormat/>
    <w:rsid w:val="00355322"/>
    <w:rPr>
      <w:sz w:val="24"/>
      <w:szCs w:val="24"/>
      <w:u w:val="single"/>
    </w:rPr>
  </w:style>
  <w:style w:type="character" w:styleId="IntenseReference">
    <w:name w:val="Intense Reference"/>
    <w:basedOn w:val="DefaultParagraphFont"/>
    <w:uiPriority w:val="32"/>
    <w:qFormat/>
    <w:rsid w:val="00355322"/>
    <w:rPr>
      <w:b/>
      <w:sz w:val="24"/>
      <w:u w:val="single"/>
    </w:rPr>
  </w:style>
  <w:style w:type="character" w:styleId="BookTitle">
    <w:name w:val="Book Title"/>
    <w:basedOn w:val="DefaultParagraphFont"/>
    <w:uiPriority w:val="33"/>
    <w:qFormat/>
    <w:rsid w:val="0035532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55322"/>
    <w:pPr>
      <w:outlineLvl w:val="9"/>
    </w:pPr>
  </w:style>
  <w:style w:type="paragraph" w:styleId="Header">
    <w:name w:val="header"/>
    <w:basedOn w:val="Normal"/>
    <w:link w:val="HeaderChar"/>
    <w:uiPriority w:val="99"/>
    <w:unhideWhenUsed/>
    <w:rsid w:val="00123EB9"/>
    <w:pPr>
      <w:tabs>
        <w:tab w:val="center" w:pos="4513"/>
        <w:tab w:val="right" w:pos="9026"/>
      </w:tabs>
      <w:spacing w:after="0" w:line="240" w:lineRule="auto"/>
    </w:pPr>
    <w:rPr>
      <w:rFonts w:cs="Times New Roman"/>
      <w:sz w:val="24"/>
      <w:szCs w:val="24"/>
    </w:rPr>
  </w:style>
  <w:style w:type="character" w:customStyle="1" w:styleId="HeaderChar">
    <w:name w:val="Header Char"/>
    <w:basedOn w:val="DefaultParagraphFont"/>
    <w:link w:val="Header"/>
    <w:uiPriority w:val="99"/>
    <w:rsid w:val="00123EB9"/>
  </w:style>
  <w:style w:type="paragraph" w:styleId="Footer">
    <w:name w:val="footer"/>
    <w:basedOn w:val="Normal"/>
    <w:link w:val="FooterChar"/>
    <w:uiPriority w:val="99"/>
    <w:unhideWhenUsed/>
    <w:rsid w:val="00123EB9"/>
    <w:pPr>
      <w:tabs>
        <w:tab w:val="center" w:pos="4513"/>
        <w:tab w:val="right" w:pos="9026"/>
      </w:tabs>
      <w:spacing w:after="0" w:line="240" w:lineRule="auto"/>
    </w:pPr>
    <w:rPr>
      <w:rFonts w:cs="Times New Roman"/>
      <w:sz w:val="24"/>
      <w:szCs w:val="24"/>
    </w:rPr>
  </w:style>
  <w:style w:type="character" w:customStyle="1" w:styleId="FooterChar">
    <w:name w:val="Footer Char"/>
    <w:basedOn w:val="DefaultParagraphFont"/>
    <w:link w:val="Footer"/>
    <w:uiPriority w:val="99"/>
    <w:rsid w:val="00123EB9"/>
  </w:style>
  <w:style w:type="paragraph" w:styleId="BalloonText">
    <w:name w:val="Balloon Text"/>
    <w:basedOn w:val="Normal"/>
    <w:link w:val="BalloonTextChar"/>
    <w:uiPriority w:val="99"/>
    <w:semiHidden/>
    <w:unhideWhenUsed/>
    <w:rsid w:val="00123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EB9"/>
    <w:rPr>
      <w:rFonts w:ascii="Tahoma" w:hAnsi="Tahoma" w:cs="Tahoma"/>
      <w:sz w:val="16"/>
      <w:szCs w:val="16"/>
    </w:rPr>
  </w:style>
  <w:style w:type="paragraph" w:styleId="NormalWeb">
    <w:name w:val="Normal (Web)"/>
    <w:basedOn w:val="Normal"/>
    <w:uiPriority w:val="99"/>
    <w:semiHidden/>
    <w:unhideWhenUsed/>
    <w:rsid w:val="00DD35A8"/>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DefaultParagraphFont"/>
    <w:uiPriority w:val="99"/>
    <w:unhideWhenUsed/>
    <w:rsid w:val="00DD35A8"/>
    <w:rPr>
      <w:color w:val="0000FF" w:themeColor="hyperlink"/>
      <w:u w:val="single"/>
    </w:rPr>
  </w:style>
  <w:style w:type="paragraph" w:styleId="ListBullet">
    <w:name w:val="List Bullet"/>
    <w:basedOn w:val="Normal"/>
    <w:uiPriority w:val="99"/>
    <w:semiHidden/>
    <w:unhideWhenUsed/>
    <w:rsid w:val="00F25FD9"/>
    <w:pPr>
      <w:numPr>
        <w:numId w:val="1"/>
      </w:numPr>
      <w:contextualSpacing/>
    </w:pPr>
  </w:style>
  <w:style w:type="character" w:styleId="PlaceholderText">
    <w:name w:val="Placeholder Text"/>
    <w:basedOn w:val="DefaultParagraphFont"/>
    <w:uiPriority w:val="99"/>
    <w:semiHidden/>
    <w:rsid w:val="00201FF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4"/>
        <w:szCs w:val="24"/>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EB9"/>
    <w:pPr>
      <w:spacing w:after="160" w:line="259" w:lineRule="auto"/>
    </w:pPr>
    <w:rPr>
      <w:rFonts w:cstheme="minorBidi"/>
      <w:sz w:val="22"/>
      <w:szCs w:val="22"/>
    </w:rPr>
  </w:style>
  <w:style w:type="paragraph" w:styleId="Heading1">
    <w:name w:val="heading 1"/>
    <w:basedOn w:val="Normal"/>
    <w:next w:val="Normal"/>
    <w:link w:val="Heading1Char"/>
    <w:uiPriority w:val="9"/>
    <w:qFormat/>
    <w:rsid w:val="00355322"/>
    <w:pPr>
      <w:keepNext/>
      <w:spacing w:before="240" w:after="60" w:line="24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semiHidden/>
    <w:unhideWhenUsed/>
    <w:qFormat/>
    <w:rsid w:val="00355322"/>
    <w:pPr>
      <w:keepNext/>
      <w:spacing w:before="240" w:after="60" w:line="24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semiHidden/>
    <w:unhideWhenUsed/>
    <w:qFormat/>
    <w:rsid w:val="00355322"/>
    <w:pPr>
      <w:keepNext/>
      <w:spacing w:before="240" w:after="60" w:line="240" w:lineRule="auto"/>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355322"/>
    <w:pPr>
      <w:keepNext/>
      <w:spacing w:before="240" w:after="60" w:line="240" w:lineRule="auto"/>
      <w:outlineLvl w:val="3"/>
    </w:pPr>
    <w:rPr>
      <w:rFonts w:cs="Times New Roman"/>
      <w:b/>
      <w:bCs/>
      <w:sz w:val="28"/>
      <w:szCs w:val="28"/>
    </w:rPr>
  </w:style>
  <w:style w:type="paragraph" w:styleId="Heading5">
    <w:name w:val="heading 5"/>
    <w:basedOn w:val="Normal"/>
    <w:next w:val="Normal"/>
    <w:link w:val="Heading5Char"/>
    <w:uiPriority w:val="9"/>
    <w:semiHidden/>
    <w:unhideWhenUsed/>
    <w:qFormat/>
    <w:rsid w:val="00355322"/>
    <w:pPr>
      <w:spacing w:before="240" w:after="60" w:line="240" w:lineRule="auto"/>
      <w:outlineLvl w:val="4"/>
    </w:pPr>
    <w:rPr>
      <w:rFonts w:cs="Times New Roman"/>
      <w:b/>
      <w:bCs/>
      <w:i/>
      <w:iCs/>
      <w:sz w:val="26"/>
      <w:szCs w:val="26"/>
    </w:rPr>
  </w:style>
  <w:style w:type="paragraph" w:styleId="Heading6">
    <w:name w:val="heading 6"/>
    <w:basedOn w:val="Normal"/>
    <w:next w:val="Normal"/>
    <w:link w:val="Heading6Char"/>
    <w:uiPriority w:val="9"/>
    <w:semiHidden/>
    <w:unhideWhenUsed/>
    <w:qFormat/>
    <w:rsid w:val="00355322"/>
    <w:pPr>
      <w:spacing w:before="240" w:after="60" w:line="240" w:lineRule="auto"/>
      <w:outlineLvl w:val="5"/>
    </w:pPr>
    <w:rPr>
      <w:rFonts w:cs="Times New Roman"/>
      <w:b/>
      <w:bCs/>
    </w:rPr>
  </w:style>
  <w:style w:type="paragraph" w:styleId="Heading7">
    <w:name w:val="heading 7"/>
    <w:basedOn w:val="Normal"/>
    <w:next w:val="Normal"/>
    <w:link w:val="Heading7Char"/>
    <w:uiPriority w:val="9"/>
    <w:semiHidden/>
    <w:unhideWhenUsed/>
    <w:qFormat/>
    <w:rsid w:val="00355322"/>
    <w:pPr>
      <w:spacing w:before="240" w:after="60" w:line="240" w:lineRule="auto"/>
      <w:outlineLvl w:val="6"/>
    </w:pPr>
    <w:rPr>
      <w:rFonts w:cs="Times New Roman"/>
      <w:sz w:val="24"/>
      <w:szCs w:val="24"/>
    </w:rPr>
  </w:style>
  <w:style w:type="paragraph" w:styleId="Heading8">
    <w:name w:val="heading 8"/>
    <w:basedOn w:val="Normal"/>
    <w:next w:val="Normal"/>
    <w:link w:val="Heading8Char"/>
    <w:uiPriority w:val="9"/>
    <w:semiHidden/>
    <w:unhideWhenUsed/>
    <w:qFormat/>
    <w:rsid w:val="00355322"/>
    <w:pPr>
      <w:spacing w:before="240" w:after="60" w:line="240" w:lineRule="auto"/>
      <w:outlineLvl w:val="7"/>
    </w:pPr>
    <w:rPr>
      <w:rFonts w:cs="Times New Roman"/>
      <w:i/>
      <w:iCs/>
      <w:sz w:val="24"/>
      <w:szCs w:val="24"/>
    </w:rPr>
  </w:style>
  <w:style w:type="paragraph" w:styleId="Heading9">
    <w:name w:val="heading 9"/>
    <w:basedOn w:val="Normal"/>
    <w:next w:val="Normal"/>
    <w:link w:val="Heading9Char"/>
    <w:uiPriority w:val="9"/>
    <w:semiHidden/>
    <w:unhideWhenUsed/>
    <w:qFormat/>
    <w:rsid w:val="00355322"/>
    <w:pPr>
      <w:spacing w:before="240" w:after="60" w:line="240" w:lineRule="auto"/>
      <w:outlineLvl w:val="8"/>
    </w:pPr>
    <w:rPr>
      <w:rFonts w:asciiTheme="majorHAnsi" w:eastAsiaTheme="majorEastAsia" w:hAnsiTheme="majorHAns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32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5532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5532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55322"/>
    <w:rPr>
      <w:b/>
      <w:bCs/>
      <w:sz w:val="28"/>
      <w:szCs w:val="28"/>
    </w:rPr>
  </w:style>
  <w:style w:type="character" w:customStyle="1" w:styleId="Heading5Char">
    <w:name w:val="Heading 5 Char"/>
    <w:basedOn w:val="DefaultParagraphFont"/>
    <w:link w:val="Heading5"/>
    <w:uiPriority w:val="9"/>
    <w:semiHidden/>
    <w:rsid w:val="00355322"/>
    <w:rPr>
      <w:b/>
      <w:bCs/>
      <w:i/>
      <w:iCs/>
      <w:sz w:val="26"/>
      <w:szCs w:val="26"/>
    </w:rPr>
  </w:style>
  <w:style w:type="character" w:customStyle="1" w:styleId="Heading6Char">
    <w:name w:val="Heading 6 Char"/>
    <w:basedOn w:val="DefaultParagraphFont"/>
    <w:link w:val="Heading6"/>
    <w:uiPriority w:val="9"/>
    <w:semiHidden/>
    <w:rsid w:val="00355322"/>
    <w:rPr>
      <w:b/>
      <w:bCs/>
    </w:rPr>
  </w:style>
  <w:style w:type="character" w:customStyle="1" w:styleId="Heading7Char">
    <w:name w:val="Heading 7 Char"/>
    <w:basedOn w:val="DefaultParagraphFont"/>
    <w:link w:val="Heading7"/>
    <w:uiPriority w:val="9"/>
    <w:semiHidden/>
    <w:rsid w:val="00355322"/>
    <w:rPr>
      <w:sz w:val="24"/>
      <w:szCs w:val="24"/>
    </w:rPr>
  </w:style>
  <w:style w:type="character" w:customStyle="1" w:styleId="Heading8Char">
    <w:name w:val="Heading 8 Char"/>
    <w:basedOn w:val="DefaultParagraphFont"/>
    <w:link w:val="Heading8"/>
    <w:uiPriority w:val="9"/>
    <w:semiHidden/>
    <w:rsid w:val="00355322"/>
    <w:rPr>
      <w:i/>
      <w:iCs/>
      <w:sz w:val="24"/>
      <w:szCs w:val="24"/>
    </w:rPr>
  </w:style>
  <w:style w:type="character" w:customStyle="1" w:styleId="Heading9Char">
    <w:name w:val="Heading 9 Char"/>
    <w:basedOn w:val="DefaultParagraphFont"/>
    <w:link w:val="Heading9"/>
    <w:uiPriority w:val="9"/>
    <w:semiHidden/>
    <w:rsid w:val="00355322"/>
    <w:rPr>
      <w:rFonts w:asciiTheme="majorHAnsi" w:eastAsiaTheme="majorEastAsia" w:hAnsiTheme="majorHAnsi"/>
    </w:rPr>
  </w:style>
  <w:style w:type="paragraph" w:styleId="Title">
    <w:name w:val="Title"/>
    <w:basedOn w:val="Normal"/>
    <w:next w:val="Normal"/>
    <w:link w:val="TitleChar"/>
    <w:uiPriority w:val="10"/>
    <w:qFormat/>
    <w:rsid w:val="00355322"/>
    <w:pPr>
      <w:spacing w:before="240" w:after="60" w:line="24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sid w:val="0035532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55322"/>
    <w:pPr>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355322"/>
    <w:rPr>
      <w:rFonts w:asciiTheme="majorHAnsi" w:eastAsiaTheme="majorEastAsia" w:hAnsiTheme="majorHAnsi"/>
      <w:sz w:val="24"/>
      <w:szCs w:val="24"/>
    </w:rPr>
  </w:style>
  <w:style w:type="character" w:styleId="Strong">
    <w:name w:val="Strong"/>
    <w:basedOn w:val="DefaultParagraphFont"/>
    <w:uiPriority w:val="22"/>
    <w:qFormat/>
    <w:rsid w:val="00355322"/>
    <w:rPr>
      <w:b/>
      <w:bCs/>
    </w:rPr>
  </w:style>
  <w:style w:type="character" w:styleId="Emphasis">
    <w:name w:val="Emphasis"/>
    <w:basedOn w:val="DefaultParagraphFont"/>
    <w:uiPriority w:val="20"/>
    <w:qFormat/>
    <w:rsid w:val="00355322"/>
    <w:rPr>
      <w:rFonts w:asciiTheme="minorHAnsi" w:hAnsiTheme="minorHAnsi"/>
      <w:b/>
      <w:i/>
      <w:iCs/>
    </w:rPr>
  </w:style>
  <w:style w:type="paragraph" w:styleId="NoSpacing">
    <w:name w:val="No Spacing"/>
    <w:basedOn w:val="Normal"/>
    <w:uiPriority w:val="1"/>
    <w:qFormat/>
    <w:rsid w:val="00355322"/>
    <w:pPr>
      <w:spacing w:after="0" w:line="240" w:lineRule="auto"/>
    </w:pPr>
    <w:rPr>
      <w:rFonts w:cs="Times New Roman"/>
      <w:sz w:val="24"/>
      <w:szCs w:val="32"/>
    </w:rPr>
  </w:style>
  <w:style w:type="paragraph" w:styleId="ListParagraph">
    <w:name w:val="List Paragraph"/>
    <w:basedOn w:val="Normal"/>
    <w:uiPriority w:val="34"/>
    <w:qFormat/>
    <w:rsid w:val="00355322"/>
    <w:pPr>
      <w:spacing w:after="0" w:line="240" w:lineRule="auto"/>
      <w:ind w:left="720"/>
      <w:contextualSpacing/>
    </w:pPr>
    <w:rPr>
      <w:rFonts w:cs="Times New Roman"/>
      <w:sz w:val="24"/>
      <w:szCs w:val="24"/>
    </w:rPr>
  </w:style>
  <w:style w:type="paragraph" w:styleId="Quote">
    <w:name w:val="Quote"/>
    <w:basedOn w:val="Normal"/>
    <w:next w:val="Normal"/>
    <w:link w:val="QuoteChar"/>
    <w:uiPriority w:val="29"/>
    <w:qFormat/>
    <w:rsid w:val="00355322"/>
    <w:pPr>
      <w:spacing w:after="0" w:line="240" w:lineRule="auto"/>
    </w:pPr>
    <w:rPr>
      <w:rFonts w:cs="Times New Roman"/>
      <w:i/>
      <w:sz w:val="24"/>
      <w:szCs w:val="24"/>
    </w:rPr>
  </w:style>
  <w:style w:type="character" w:customStyle="1" w:styleId="QuoteChar">
    <w:name w:val="Quote Char"/>
    <w:basedOn w:val="DefaultParagraphFont"/>
    <w:link w:val="Quote"/>
    <w:uiPriority w:val="29"/>
    <w:rsid w:val="00355322"/>
    <w:rPr>
      <w:i/>
      <w:sz w:val="24"/>
      <w:szCs w:val="24"/>
    </w:rPr>
  </w:style>
  <w:style w:type="paragraph" w:styleId="IntenseQuote">
    <w:name w:val="Intense Quote"/>
    <w:basedOn w:val="Normal"/>
    <w:next w:val="Normal"/>
    <w:link w:val="IntenseQuoteChar"/>
    <w:uiPriority w:val="30"/>
    <w:qFormat/>
    <w:rsid w:val="00355322"/>
    <w:pPr>
      <w:spacing w:after="0" w:line="240" w:lineRule="auto"/>
      <w:ind w:left="720" w:right="720"/>
    </w:pPr>
    <w:rPr>
      <w:rFonts w:cs="Times New Roman"/>
      <w:b/>
      <w:i/>
      <w:sz w:val="24"/>
    </w:rPr>
  </w:style>
  <w:style w:type="character" w:customStyle="1" w:styleId="IntenseQuoteChar">
    <w:name w:val="Intense Quote Char"/>
    <w:basedOn w:val="DefaultParagraphFont"/>
    <w:link w:val="IntenseQuote"/>
    <w:uiPriority w:val="30"/>
    <w:rsid w:val="00355322"/>
    <w:rPr>
      <w:b/>
      <w:i/>
      <w:sz w:val="24"/>
    </w:rPr>
  </w:style>
  <w:style w:type="character" w:styleId="SubtleEmphasis">
    <w:name w:val="Subtle Emphasis"/>
    <w:uiPriority w:val="19"/>
    <w:qFormat/>
    <w:rsid w:val="00355322"/>
    <w:rPr>
      <w:i/>
      <w:color w:val="5A5A5A" w:themeColor="text1" w:themeTint="A5"/>
    </w:rPr>
  </w:style>
  <w:style w:type="character" w:styleId="IntenseEmphasis">
    <w:name w:val="Intense Emphasis"/>
    <w:basedOn w:val="DefaultParagraphFont"/>
    <w:uiPriority w:val="21"/>
    <w:qFormat/>
    <w:rsid w:val="00355322"/>
    <w:rPr>
      <w:b/>
      <w:i/>
      <w:sz w:val="24"/>
      <w:szCs w:val="24"/>
      <w:u w:val="single"/>
    </w:rPr>
  </w:style>
  <w:style w:type="character" w:styleId="SubtleReference">
    <w:name w:val="Subtle Reference"/>
    <w:basedOn w:val="DefaultParagraphFont"/>
    <w:uiPriority w:val="31"/>
    <w:qFormat/>
    <w:rsid w:val="00355322"/>
    <w:rPr>
      <w:sz w:val="24"/>
      <w:szCs w:val="24"/>
      <w:u w:val="single"/>
    </w:rPr>
  </w:style>
  <w:style w:type="character" w:styleId="IntenseReference">
    <w:name w:val="Intense Reference"/>
    <w:basedOn w:val="DefaultParagraphFont"/>
    <w:uiPriority w:val="32"/>
    <w:qFormat/>
    <w:rsid w:val="00355322"/>
    <w:rPr>
      <w:b/>
      <w:sz w:val="24"/>
      <w:u w:val="single"/>
    </w:rPr>
  </w:style>
  <w:style w:type="character" w:styleId="BookTitle">
    <w:name w:val="Book Title"/>
    <w:basedOn w:val="DefaultParagraphFont"/>
    <w:uiPriority w:val="33"/>
    <w:qFormat/>
    <w:rsid w:val="0035532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55322"/>
    <w:pPr>
      <w:outlineLvl w:val="9"/>
    </w:pPr>
  </w:style>
  <w:style w:type="paragraph" w:styleId="Header">
    <w:name w:val="header"/>
    <w:basedOn w:val="Normal"/>
    <w:link w:val="HeaderChar"/>
    <w:uiPriority w:val="99"/>
    <w:unhideWhenUsed/>
    <w:rsid w:val="00123EB9"/>
    <w:pPr>
      <w:tabs>
        <w:tab w:val="center" w:pos="4513"/>
        <w:tab w:val="right" w:pos="9026"/>
      </w:tabs>
      <w:spacing w:after="0" w:line="240" w:lineRule="auto"/>
    </w:pPr>
    <w:rPr>
      <w:rFonts w:cs="Times New Roman"/>
      <w:sz w:val="24"/>
      <w:szCs w:val="24"/>
    </w:rPr>
  </w:style>
  <w:style w:type="character" w:customStyle="1" w:styleId="HeaderChar">
    <w:name w:val="Header Char"/>
    <w:basedOn w:val="DefaultParagraphFont"/>
    <w:link w:val="Header"/>
    <w:uiPriority w:val="99"/>
    <w:rsid w:val="00123EB9"/>
  </w:style>
  <w:style w:type="paragraph" w:styleId="Footer">
    <w:name w:val="footer"/>
    <w:basedOn w:val="Normal"/>
    <w:link w:val="FooterChar"/>
    <w:uiPriority w:val="99"/>
    <w:unhideWhenUsed/>
    <w:rsid w:val="00123EB9"/>
    <w:pPr>
      <w:tabs>
        <w:tab w:val="center" w:pos="4513"/>
        <w:tab w:val="right" w:pos="9026"/>
      </w:tabs>
      <w:spacing w:after="0" w:line="240" w:lineRule="auto"/>
    </w:pPr>
    <w:rPr>
      <w:rFonts w:cs="Times New Roman"/>
      <w:sz w:val="24"/>
      <w:szCs w:val="24"/>
    </w:rPr>
  </w:style>
  <w:style w:type="character" w:customStyle="1" w:styleId="FooterChar">
    <w:name w:val="Footer Char"/>
    <w:basedOn w:val="DefaultParagraphFont"/>
    <w:link w:val="Footer"/>
    <w:uiPriority w:val="99"/>
    <w:rsid w:val="00123EB9"/>
  </w:style>
  <w:style w:type="paragraph" w:styleId="BalloonText">
    <w:name w:val="Balloon Text"/>
    <w:basedOn w:val="Normal"/>
    <w:link w:val="BalloonTextChar"/>
    <w:uiPriority w:val="99"/>
    <w:semiHidden/>
    <w:unhideWhenUsed/>
    <w:rsid w:val="00123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EB9"/>
    <w:rPr>
      <w:rFonts w:ascii="Tahoma" w:hAnsi="Tahoma" w:cs="Tahoma"/>
      <w:sz w:val="16"/>
      <w:szCs w:val="16"/>
    </w:rPr>
  </w:style>
  <w:style w:type="paragraph" w:styleId="NormalWeb">
    <w:name w:val="Normal (Web)"/>
    <w:basedOn w:val="Normal"/>
    <w:uiPriority w:val="99"/>
    <w:semiHidden/>
    <w:unhideWhenUsed/>
    <w:rsid w:val="00DD35A8"/>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DefaultParagraphFont"/>
    <w:uiPriority w:val="99"/>
    <w:unhideWhenUsed/>
    <w:rsid w:val="00DD35A8"/>
    <w:rPr>
      <w:color w:val="0000FF" w:themeColor="hyperlink"/>
      <w:u w:val="single"/>
    </w:rPr>
  </w:style>
  <w:style w:type="paragraph" w:styleId="ListBullet">
    <w:name w:val="List Bullet"/>
    <w:basedOn w:val="Normal"/>
    <w:uiPriority w:val="99"/>
    <w:semiHidden/>
    <w:unhideWhenUsed/>
    <w:rsid w:val="00F25FD9"/>
    <w:pPr>
      <w:numPr>
        <w:numId w:val="1"/>
      </w:numPr>
      <w:contextualSpacing/>
    </w:pPr>
  </w:style>
  <w:style w:type="character" w:styleId="PlaceholderText">
    <w:name w:val="Placeholder Text"/>
    <w:basedOn w:val="DefaultParagraphFont"/>
    <w:uiPriority w:val="99"/>
    <w:semiHidden/>
    <w:rsid w:val="00201F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343">
      <w:bodyDiv w:val="1"/>
      <w:marLeft w:val="0"/>
      <w:marRight w:val="0"/>
      <w:marTop w:val="0"/>
      <w:marBottom w:val="0"/>
      <w:divBdr>
        <w:top w:val="none" w:sz="0" w:space="0" w:color="auto"/>
        <w:left w:val="none" w:sz="0" w:space="0" w:color="auto"/>
        <w:bottom w:val="none" w:sz="0" w:space="0" w:color="auto"/>
        <w:right w:val="none" w:sz="0" w:space="0" w:color="auto"/>
      </w:divBdr>
    </w:div>
    <w:div w:id="25982726">
      <w:bodyDiv w:val="1"/>
      <w:marLeft w:val="0"/>
      <w:marRight w:val="0"/>
      <w:marTop w:val="0"/>
      <w:marBottom w:val="0"/>
      <w:divBdr>
        <w:top w:val="none" w:sz="0" w:space="0" w:color="auto"/>
        <w:left w:val="none" w:sz="0" w:space="0" w:color="auto"/>
        <w:bottom w:val="none" w:sz="0" w:space="0" w:color="auto"/>
        <w:right w:val="none" w:sz="0" w:space="0" w:color="auto"/>
      </w:divBdr>
    </w:div>
    <w:div w:id="189414476">
      <w:bodyDiv w:val="1"/>
      <w:marLeft w:val="0"/>
      <w:marRight w:val="0"/>
      <w:marTop w:val="0"/>
      <w:marBottom w:val="0"/>
      <w:divBdr>
        <w:top w:val="none" w:sz="0" w:space="0" w:color="auto"/>
        <w:left w:val="none" w:sz="0" w:space="0" w:color="auto"/>
        <w:bottom w:val="none" w:sz="0" w:space="0" w:color="auto"/>
        <w:right w:val="none" w:sz="0" w:space="0" w:color="auto"/>
      </w:divBdr>
    </w:div>
    <w:div w:id="280958105">
      <w:bodyDiv w:val="1"/>
      <w:marLeft w:val="0"/>
      <w:marRight w:val="0"/>
      <w:marTop w:val="0"/>
      <w:marBottom w:val="0"/>
      <w:divBdr>
        <w:top w:val="none" w:sz="0" w:space="0" w:color="auto"/>
        <w:left w:val="none" w:sz="0" w:space="0" w:color="auto"/>
        <w:bottom w:val="none" w:sz="0" w:space="0" w:color="auto"/>
        <w:right w:val="none" w:sz="0" w:space="0" w:color="auto"/>
      </w:divBdr>
    </w:div>
    <w:div w:id="288972320">
      <w:bodyDiv w:val="1"/>
      <w:marLeft w:val="0"/>
      <w:marRight w:val="0"/>
      <w:marTop w:val="0"/>
      <w:marBottom w:val="0"/>
      <w:divBdr>
        <w:top w:val="none" w:sz="0" w:space="0" w:color="auto"/>
        <w:left w:val="none" w:sz="0" w:space="0" w:color="auto"/>
        <w:bottom w:val="none" w:sz="0" w:space="0" w:color="auto"/>
        <w:right w:val="none" w:sz="0" w:space="0" w:color="auto"/>
      </w:divBdr>
    </w:div>
    <w:div w:id="360593066">
      <w:bodyDiv w:val="1"/>
      <w:marLeft w:val="0"/>
      <w:marRight w:val="0"/>
      <w:marTop w:val="0"/>
      <w:marBottom w:val="0"/>
      <w:divBdr>
        <w:top w:val="none" w:sz="0" w:space="0" w:color="auto"/>
        <w:left w:val="none" w:sz="0" w:space="0" w:color="auto"/>
        <w:bottom w:val="none" w:sz="0" w:space="0" w:color="auto"/>
        <w:right w:val="none" w:sz="0" w:space="0" w:color="auto"/>
      </w:divBdr>
    </w:div>
    <w:div w:id="450635438">
      <w:bodyDiv w:val="1"/>
      <w:marLeft w:val="0"/>
      <w:marRight w:val="0"/>
      <w:marTop w:val="0"/>
      <w:marBottom w:val="0"/>
      <w:divBdr>
        <w:top w:val="none" w:sz="0" w:space="0" w:color="auto"/>
        <w:left w:val="none" w:sz="0" w:space="0" w:color="auto"/>
        <w:bottom w:val="none" w:sz="0" w:space="0" w:color="auto"/>
        <w:right w:val="none" w:sz="0" w:space="0" w:color="auto"/>
      </w:divBdr>
      <w:divsChild>
        <w:div w:id="1368411425">
          <w:marLeft w:val="0"/>
          <w:marRight w:val="0"/>
          <w:marTop w:val="0"/>
          <w:marBottom w:val="0"/>
          <w:divBdr>
            <w:top w:val="none" w:sz="0" w:space="0" w:color="auto"/>
            <w:left w:val="none" w:sz="0" w:space="0" w:color="auto"/>
            <w:bottom w:val="none" w:sz="0" w:space="0" w:color="auto"/>
            <w:right w:val="none" w:sz="0" w:space="0" w:color="auto"/>
          </w:divBdr>
        </w:div>
        <w:div w:id="168176684">
          <w:marLeft w:val="0"/>
          <w:marRight w:val="0"/>
          <w:marTop w:val="0"/>
          <w:marBottom w:val="0"/>
          <w:divBdr>
            <w:top w:val="none" w:sz="0" w:space="0" w:color="auto"/>
            <w:left w:val="none" w:sz="0" w:space="0" w:color="auto"/>
            <w:bottom w:val="none" w:sz="0" w:space="0" w:color="auto"/>
            <w:right w:val="none" w:sz="0" w:space="0" w:color="auto"/>
          </w:divBdr>
        </w:div>
        <w:div w:id="753937438">
          <w:marLeft w:val="0"/>
          <w:marRight w:val="0"/>
          <w:marTop w:val="0"/>
          <w:marBottom w:val="0"/>
          <w:divBdr>
            <w:top w:val="none" w:sz="0" w:space="0" w:color="auto"/>
            <w:left w:val="none" w:sz="0" w:space="0" w:color="auto"/>
            <w:bottom w:val="none" w:sz="0" w:space="0" w:color="auto"/>
            <w:right w:val="none" w:sz="0" w:space="0" w:color="auto"/>
          </w:divBdr>
        </w:div>
      </w:divsChild>
    </w:div>
    <w:div w:id="485753848">
      <w:bodyDiv w:val="1"/>
      <w:marLeft w:val="0"/>
      <w:marRight w:val="0"/>
      <w:marTop w:val="0"/>
      <w:marBottom w:val="0"/>
      <w:divBdr>
        <w:top w:val="none" w:sz="0" w:space="0" w:color="auto"/>
        <w:left w:val="none" w:sz="0" w:space="0" w:color="auto"/>
        <w:bottom w:val="none" w:sz="0" w:space="0" w:color="auto"/>
        <w:right w:val="none" w:sz="0" w:space="0" w:color="auto"/>
      </w:divBdr>
    </w:div>
    <w:div w:id="794327868">
      <w:bodyDiv w:val="1"/>
      <w:marLeft w:val="0"/>
      <w:marRight w:val="0"/>
      <w:marTop w:val="0"/>
      <w:marBottom w:val="0"/>
      <w:divBdr>
        <w:top w:val="none" w:sz="0" w:space="0" w:color="auto"/>
        <w:left w:val="none" w:sz="0" w:space="0" w:color="auto"/>
        <w:bottom w:val="none" w:sz="0" w:space="0" w:color="auto"/>
        <w:right w:val="none" w:sz="0" w:space="0" w:color="auto"/>
      </w:divBdr>
    </w:div>
    <w:div w:id="925843645">
      <w:bodyDiv w:val="1"/>
      <w:marLeft w:val="0"/>
      <w:marRight w:val="0"/>
      <w:marTop w:val="0"/>
      <w:marBottom w:val="0"/>
      <w:divBdr>
        <w:top w:val="none" w:sz="0" w:space="0" w:color="auto"/>
        <w:left w:val="none" w:sz="0" w:space="0" w:color="auto"/>
        <w:bottom w:val="none" w:sz="0" w:space="0" w:color="auto"/>
        <w:right w:val="none" w:sz="0" w:space="0" w:color="auto"/>
      </w:divBdr>
    </w:div>
    <w:div w:id="950891207">
      <w:bodyDiv w:val="1"/>
      <w:marLeft w:val="0"/>
      <w:marRight w:val="0"/>
      <w:marTop w:val="0"/>
      <w:marBottom w:val="0"/>
      <w:divBdr>
        <w:top w:val="none" w:sz="0" w:space="0" w:color="auto"/>
        <w:left w:val="none" w:sz="0" w:space="0" w:color="auto"/>
        <w:bottom w:val="none" w:sz="0" w:space="0" w:color="auto"/>
        <w:right w:val="none" w:sz="0" w:space="0" w:color="auto"/>
      </w:divBdr>
    </w:div>
    <w:div w:id="953634311">
      <w:bodyDiv w:val="1"/>
      <w:marLeft w:val="0"/>
      <w:marRight w:val="0"/>
      <w:marTop w:val="0"/>
      <w:marBottom w:val="0"/>
      <w:divBdr>
        <w:top w:val="none" w:sz="0" w:space="0" w:color="auto"/>
        <w:left w:val="none" w:sz="0" w:space="0" w:color="auto"/>
        <w:bottom w:val="none" w:sz="0" w:space="0" w:color="auto"/>
        <w:right w:val="none" w:sz="0" w:space="0" w:color="auto"/>
      </w:divBdr>
    </w:div>
    <w:div w:id="1112478088">
      <w:bodyDiv w:val="1"/>
      <w:marLeft w:val="0"/>
      <w:marRight w:val="0"/>
      <w:marTop w:val="0"/>
      <w:marBottom w:val="0"/>
      <w:divBdr>
        <w:top w:val="none" w:sz="0" w:space="0" w:color="auto"/>
        <w:left w:val="none" w:sz="0" w:space="0" w:color="auto"/>
        <w:bottom w:val="none" w:sz="0" w:space="0" w:color="auto"/>
        <w:right w:val="none" w:sz="0" w:space="0" w:color="auto"/>
      </w:divBdr>
    </w:div>
    <w:div w:id="1148664687">
      <w:bodyDiv w:val="1"/>
      <w:marLeft w:val="0"/>
      <w:marRight w:val="0"/>
      <w:marTop w:val="0"/>
      <w:marBottom w:val="0"/>
      <w:divBdr>
        <w:top w:val="none" w:sz="0" w:space="0" w:color="auto"/>
        <w:left w:val="none" w:sz="0" w:space="0" w:color="auto"/>
        <w:bottom w:val="none" w:sz="0" w:space="0" w:color="auto"/>
        <w:right w:val="none" w:sz="0" w:space="0" w:color="auto"/>
      </w:divBdr>
    </w:div>
    <w:div w:id="1405682601">
      <w:bodyDiv w:val="1"/>
      <w:marLeft w:val="0"/>
      <w:marRight w:val="0"/>
      <w:marTop w:val="0"/>
      <w:marBottom w:val="0"/>
      <w:divBdr>
        <w:top w:val="none" w:sz="0" w:space="0" w:color="auto"/>
        <w:left w:val="none" w:sz="0" w:space="0" w:color="auto"/>
        <w:bottom w:val="none" w:sz="0" w:space="0" w:color="auto"/>
        <w:right w:val="none" w:sz="0" w:space="0" w:color="auto"/>
      </w:divBdr>
    </w:div>
    <w:div w:id="1412502414">
      <w:bodyDiv w:val="1"/>
      <w:marLeft w:val="0"/>
      <w:marRight w:val="0"/>
      <w:marTop w:val="0"/>
      <w:marBottom w:val="0"/>
      <w:divBdr>
        <w:top w:val="none" w:sz="0" w:space="0" w:color="auto"/>
        <w:left w:val="none" w:sz="0" w:space="0" w:color="auto"/>
        <w:bottom w:val="none" w:sz="0" w:space="0" w:color="auto"/>
        <w:right w:val="none" w:sz="0" w:space="0" w:color="auto"/>
      </w:divBdr>
    </w:div>
    <w:div w:id="1539928234">
      <w:bodyDiv w:val="1"/>
      <w:marLeft w:val="0"/>
      <w:marRight w:val="0"/>
      <w:marTop w:val="0"/>
      <w:marBottom w:val="0"/>
      <w:divBdr>
        <w:top w:val="none" w:sz="0" w:space="0" w:color="auto"/>
        <w:left w:val="none" w:sz="0" w:space="0" w:color="auto"/>
        <w:bottom w:val="none" w:sz="0" w:space="0" w:color="auto"/>
        <w:right w:val="none" w:sz="0" w:space="0" w:color="auto"/>
      </w:divBdr>
    </w:div>
    <w:div w:id="1581022449">
      <w:bodyDiv w:val="1"/>
      <w:marLeft w:val="0"/>
      <w:marRight w:val="0"/>
      <w:marTop w:val="0"/>
      <w:marBottom w:val="0"/>
      <w:divBdr>
        <w:top w:val="none" w:sz="0" w:space="0" w:color="auto"/>
        <w:left w:val="none" w:sz="0" w:space="0" w:color="auto"/>
        <w:bottom w:val="none" w:sz="0" w:space="0" w:color="auto"/>
        <w:right w:val="none" w:sz="0" w:space="0" w:color="auto"/>
      </w:divBdr>
    </w:div>
    <w:div w:id="1634216145">
      <w:bodyDiv w:val="1"/>
      <w:marLeft w:val="0"/>
      <w:marRight w:val="0"/>
      <w:marTop w:val="0"/>
      <w:marBottom w:val="0"/>
      <w:divBdr>
        <w:top w:val="none" w:sz="0" w:space="0" w:color="auto"/>
        <w:left w:val="none" w:sz="0" w:space="0" w:color="auto"/>
        <w:bottom w:val="none" w:sz="0" w:space="0" w:color="auto"/>
        <w:right w:val="none" w:sz="0" w:space="0" w:color="auto"/>
      </w:divBdr>
    </w:div>
    <w:div w:id="1636910090">
      <w:bodyDiv w:val="1"/>
      <w:marLeft w:val="0"/>
      <w:marRight w:val="0"/>
      <w:marTop w:val="0"/>
      <w:marBottom w:val="0"/>
      <w:divBdr>
        <w:top w:val="none" w:sz="0" w:space="0" w:color="auto"/>
        <w:left w:val="none" w:sz="0" w:space="0" w:color="auto"/>
        <w:bottom w:val="none" w:sz="0" w:space="0" w:color="auto"/>
        <w:right w:val="none" w:sz="0" w:space="0" w:color="auto"/>
      </w:divBdr>
    </w:div>
    <w:div w:id="1670906412">
      <w:bodyDiv w:val="1"/>
      <w:marLeft w:val="0"/>
      <w:marRight w:val="0"/>
      <w:marTop w:val="0"/>
      <w:marBottom w:val="0"/>
      <w:divBdr>
        <w:top w:val="none" w:sz="0" w:space="0" w:color="auto"/>
        <w:left w:val="none" w:sz="0" w:space="0" w:color="auto"/>
        <w:bottom w:val="none" w:sz="0" w:space="0" w:color="auto"/>
        <w:right w:val="none" w:sz="0" w:space="0" w:color="auto"/>
      </w:divBdr>
    </w:div>
    <w:div w:id="1768889403">
      <w:bodyDiv w:val="1"/>
      <w:marLeft w:val="0"/>
      <w:marRight w:val="0"/>
      <w:marTop w:val="0"/>
      <w:marBottom w:val="0"/>
      <w:divBdr>
        <w:top w:val="none" w:sz="0" w:space="0" w:color="auto"/>
        <w:left w:val="none" w:sz="0" w:space="0" w:color="auto"/>
        <w:bottom w:val="none" w:sz="0" w:space="0" w:color="auto"/>
        <w:right w:val="none" w:sz="0" w:space="0" w:color="auto"/>
      </w:divBdr>
      <w:divsChild>
        <w:div w:id="1710837336">
          <w:marLeft w:val="0"/>
          <w:marRight w:val="0"/>
          <w:marTop w:val="0"/>
          <w:marBottom w:val="0"/>
          <w:divBdr>
            <w:top w:val="none" w:sz="0" w:space="0" w:color="auto"/>
            <w:left w:val="none" w:sz="0" w:space="0" w:color="auto"/>
            <w:bottom w:val="none" w:sz="0" w:space="0" w:color="auto"/>
            <w:right w:val="none" w:sz="0" w:space="0" w:color="auto"/>
          </w:divBdr>
        </w:div>
        <w:div w:id="575480518">
          <w:marLeft w:val="0"/>
          <w:marRight w:val="0"/>
          <w:marTop w:val="0"/>
          <w:marBottom w:val="0"/>
          <w:divBdr>
            <w:top w:val="none" w:sz="0" w:space="0" w:color="auto"/>
            <w:left w:val="none" w:sz="0" w:space="0" w:color="auto"/>
            <w:bottom w:val="none" w:sz="0" w:space="0" w:color="auto"/>
            <w:right w:val="none" w:sz="0" w:space="0" w:color="auto"/>
          </w:divBdr>
        </w:div>
        <w:div w:id="313948024">
          <w:marLeft w:val="0"/>
          <w:marRight w:val="0"/>
          <w:marTop w:val="0"/>
          <w:marBottom w:val="0"/>
          <w:divBdr>
            <w:top w:val="none" w:sz="0" w:space="0" w:color="auto"/>
            <w:left w:val="none" w:sz="0" w:space="0" w:color="auto"/>
            <w:bottom w:val="none" w:sz="0" w:space="0" w:color="auto"/>
            <w:right w:val="none" w:sz="0" w:space="0" w:color="auto"/>
          </w:divBdr>
        </w:div>
      </w:divsChild>
    </w:div>
    <w:div w:id="2023165576">
      <w:bodyDiv w:val="1"/>
      <w:marLeft w:val="0"/>
      <w:marRight w:val="0"/>
      <w:marTop w:val="0"/>
      <w:marBottom w:val="0"/>
      <w:divBdr>
        <w:top w:val="none" w:sz="0" w:space="0" w:color="auto"/>
        <w:left w:val="none" w:sz="0" w:space="0" w:color="auto"/>
        <w:bottom w:val="none" w:sz="0" w:space="0" w:color="auto"/>
        <w:right w:val="none" w:sz="0" w:space="0" w:color="auto"/>
      </w:divBdr>
    </w:div>
    <w:div w:id="203634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ygningsreglementet.dk/br10_03_id108/0/42" TargetMode="External"/><Relationship Id="rId13" Type="http://schemas.openxmlformats.org/officeDocument/2006/relationships/hyperlink" Target="http://www.ens.dk/sites/ens.dk/files/info/tal-kort/statistik-noegletal/aarlig-energistatistik/energistatistik2013.pdf" TargetMode="External"/><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bygningsreglementet.dk/br10_03_id5182/0/42"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ygningsreglementet.dk/br10_03_id108/0/42" TargetMode="External"/><Relationship Id="rId5" Type="http://schemas.openxmlformats.org/officeDocument/2006/relationships/webSettings" Target="webSettings.xml"/><Relationship Id="rId15" Type="http://schemas.openxmlformats.org/officeDocument/2006/relationships/hyperlink" Target="http://bygningsreglementet.dk/br10_03_id5182/0/42" TargetMode="External"/><Relationship Id="rId23" Type="http://schemas.openxmlformats.org/officeDocument/2006/relationships/theme" Target="theme/theme1.xml"/><Relationship Id="rId10" Type="http://schemas.openxmlformats.org/officeDocument/2006/relationships/hyperlink" Target="http://www.ens.dk/sites/ens.dk/files/info/tal-kort/statistik-noegletal/aarlig-energistatistik/energistatistik2013.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bygningsreglementet.dk/br10_03_id5182/0/42" TargetMode="External"/><Relationship Id="rId14" Type="http://schemas.openxmlformats.org/officeDocument/2006/relationships/hyperlink" Target="http://bygningsreglementet.dk/br10_03_id108/0/4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TotalTime>
  <Pages>4</Pages>
  <Words>1425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10098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Petrovic</dc:creator>
  <cp:keywords/>
  <dc:description/>
  <cp:lastModifiedBy>Stefan Petrovic</cp:lastModifiedBy>
  <cp:revision>13</cp:revision>
  <dcterms:created xsi:type="dcterms:W3CDTF">2015-06-15T12:41:00Z</dcterms:created>
  <dcterms:modified xsi:type="dcterms:W3CDTF">2015-09-21T09:02:00Z</dcterms:modified>
</cp:coreProperties>
</file>