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J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Average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Range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Sample characteristics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Raw sample size of treatment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8-256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Raw sample size of control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9-234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Raw sample size (total)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106.90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17-491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Effective sample size of treatment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5-142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Effective sample size of control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5-130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Effective sample size (total)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11-273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24.9-67.4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% Males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0-79.5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Intervention characteristics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number of sessions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3-104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Sessions per week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0.1-10.5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(in weeks)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4-78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Measurement timing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After end of intervention (in weeks)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0-52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From baseline (in weeks)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6-130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Methodological features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Pre-posttest correlation (emp. calc)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0.187-0.915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2025-09-24T11:26:12Z</dcterms:created>
  <dcterms:modified xsi:type="dcterms:W3CDTF">2025-09-24T11:26:12Z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