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504"/>
        <w:gridCol w:w="943"/>
        <w:gridCol w:w="940"/>
        <w:gridCol w:w="901"/>
        <w:gridCol w:w="858"/>
      </w:tblGrid>
      <w:tr w:rsidR="0011526D" w14:paraId="0A3677C5" w14:textId="77777777" w:rsidTr="0011526D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6C10A5A1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Characteristics</w:t>
            </w:r>
          </w:p>
        </w:tc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55AF0A0C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Studies (J)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721523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Effects (K)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45CCCD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% Studies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472C5144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% Effects</w:t>
            </w:r>
          </w:p>
        </w:tc>
      </w:tr>
      <w:tr w:rsidR="0011526D" w14:paraId="436245AF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69D80C7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Context</w:t>
            </w:r>
          </w:p>
        </w:tc>
      </w:tr>
      <w:tr w:rsidR="0011526D" w14:paraId="7C92EC3B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C1819ED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Australia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3A75A4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63F7D6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CBAE54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17.8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8FAE793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5.9</w:t>
            </w:r>
          </w:p>
        </w:tc>
      </w:tr>
      <w:tr w:rsidR="0011526D" w14:paraId="728EB39F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B7DA0FA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Austria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D954EF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4024F44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7A7A3C4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5427BA8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</w:t>
            </w:r>
          </w:p>
        </w:tc>
      </w:tr>
      <w:tr w:rsidR="0011526D" w14:paraId="13F47664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78DC190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Canada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447933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8E89AE0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E8A45A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8.9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9A0414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5.9</w:t>
            </w:r>
          </w:p>
        </w:tc>
      </w:tr>
      <w:tr w:rsidR="0011526D" w14:paraId="19493268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46EA615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Corea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3E63F9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322FE30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07E725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DF4896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</w:t>
            </w:r>
          </w:p>
        </w:tc>
      </w:tr>
      <w:tr w:rsidR="0011526D" w14:paraId="44C6A6EB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81F7369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Finland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99B3C63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368997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ED4AC4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FE2A451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2.5</w:t>
            </w:r>
          </w:p>
        </w:tc>
      </w:tr>
      <w:tr w:rsidR="0011526D" w14:paraId="53FF6486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3FE6A01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Germany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23559A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3BDBC86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0F664D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8.9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787E8EC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22.8</w:t>
            </w:r>
          </w:p>
        </w:tc>
      </w:tr>
      <w:tr w:rsidR="0011526D" w14:paraId="40D33F9B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7C04AC4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Ireland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700EBC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961784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B4FE694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34D8AD1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3.0</w:t>
            </w:r>
          </w:p>
        </w:tc>
      </w:tr>
      <w:tr w:rsidR="0011526D" w14:paraId="2697FFA1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33BE252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Italy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B66226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843AA1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6E1BDF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D41F670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</w:t>
            </w:r>
          </w:p>
        </w:tc>
      </w:tr>
      <w:tr w:rsidR="0011526D" w14:paraId="0645A386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0368E45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Japan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7FCAB2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33FF3C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778F57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66E732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</w:t>
            </w:r>
          </w:p>
        </w:tc>
      </w:tr>
      <w:tr w:rsidR="0011526D" w14:paraId="1C3323B5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89F103D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Netherlands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93ED5B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A99BA5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68EE59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30B867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6.9</w:t>
            </w:r>
          </w:p>
        </w:tc>
      </w:tr>
      <w:tr w:rsidR="0011526D" w14:paraId="31FDBEC3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0ED9684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Norway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5B435E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D847A6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E5927B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D56B22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1.5</w:t>
            </w:r>
          </w:p>
        </w:tc>
      </w:tr>
      <w:tr w:rsidR="0011526D" w14:paraId="429832EC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E8C2005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Spain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0B55036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6D2ECC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4D25AD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4F4E8E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17.3</w:t>
            </w:r>
          </w:p>
        </w:tc>
      </w:tr>
      <w:tr w:rsidR="0011526D" w14:paraId="27D20F98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3E6605F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Turkey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80C182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307120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14BF83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A7EA6C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</w:t>
            </w:r>
          </w:p>
        </w:tc>
      </w:tr>
      <w:tr w:rsidR="0011526D" w14:paraId="3F489185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0ACFD21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UK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777BCB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78ECD1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C5F79D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5D2490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9.4</w:t>
            </w:r>
          </w:p>
        </w:tc>
      </w:tr>
      <w:tr w:rsidR="0011526D" w14:paraId="4B51336F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E037E72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716C12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EFD5BB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8B49E86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28.9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4325E1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20.8</w:t>
            </w:r>
          </w:p>
        </w:tc>
      </w:tr>
      <w:tr w:rsidR="0011526D" w14:paraId="78FDA3E4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52F0C75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Outcome measure</w:t>
            </w:r>
          </w:p>
        </w:tc>
      </w:tr>
      <w:tr w:rsidR="0011526D" w14:paraId="79FDFFAF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585554B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Alcohol and drug abuse/misuse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725F4A3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626FB9C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08F8D2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15.6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E27DAB4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15.3</w:t>
            </w:r>
          </w:p>
        </w:tc>
      </w:tr>
      <w:tr w:rsidR="0011526D" w14:paraId="0E2D5946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046CF2E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Employment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786D77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B052CE6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0985BA1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00014D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</w:t>
            </w:r>
          </w:p>
        </w:tc>
      </w:tr>
      <w:tr w:rsidR="0011526D" w14:paraId="18D883DD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CC696FC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Hope, empowerment &amp; self-efficacy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99B497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55E4741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CE0471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26.7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3149D0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15.8</w:t>
            </w:r>
          </w:p>
        </w:tc>
      </w:tr>
      <w:tr w:rsidR="0011526D" w14:paraId="641AEB2B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5476DDB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Loneliness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04E49B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66EE58C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768ED3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8.9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F607FFC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2.5</w:t>
            </w:r>
          </w:p>
        </w:tc>
      </w:tr>
      <w:tr w:rsidR="0011526D" w14:paraId="24DD0067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7BCBDF0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Physical health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ECFA0E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E5D0D3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2D1F45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B9882C0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1.5</w:t>
            </w:r>
          </w:p>
        </w:tc>
      </w:tr>
      <w:tr w:rsidR="0011526D" w14:paraId="6A050AE8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D65449C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Psychiatric hospitalization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10602A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EA1267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74DCD5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ECA82B3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</w:t>
            </w:r>
          </w:p>
        </w:tc>
      </w:tr>
      <w:tr w:rsidR="0011526D" w14:paraId="0B7B681D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E80461D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Self-esteem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A0EAC96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FFFDF78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62CC481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11.1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E7B4E6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6.9</w:t>
            </w:r>
          </w:p>
        </w:tc>
      </w:tr>
      <w:tr w:rsidR="0011526D" w14:paraId="7E5306FD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855D7E9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Social functioning (degree of impairment)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048C20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248BC8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B760233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35.6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93F5956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23.3</w:t>
            </w:r>
          </w:p>
        </w:tc>
      </w:tr>
      <w:tr w:rsidR="0011526D" w14:paraId="6359481B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2401471" w14:textId="337B0D95" w:rsidR="0011526D" w:rsidRDefault="003E77FC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Well-being</w:t>
            </w:r>
            <w:r w:rsidR="00000000">
              <w:rPr>
                <w:rFonts w:ascii="Calibri" w:hAnsi="Calibri"/>
                <w:sz w:val="20"/>
              </w:rPr>
              <w:t xml:space="preserve"> and quality of life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F5D08B1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F235FB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B1CD62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53.3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C50D071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33.2</w:t>
            </w:r>
          </w:p>
        </w:tc>
      </w:tr>
      <w:tr w:rsidR="0011526D" w14:paraId="161B0462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3301177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Diagnosis in sample</w:t>
            </w:r>
          </w:p>
        </w:tc>
      </w:tr>
      <w:tr w:rsidR="0011526D" w14:paraId="469D3C02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583EAB6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Schizophrenia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0D00A0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81E8EE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75E241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17.8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19C5CB3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14.9</w:t>
            </w:r>
          </w:p>
        </w:tc>
      </w:tr>
      <w:tr w:rsidR="0011526D" w14:paraId="05B8DE72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913F1AB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D2AF7E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4751708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172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B017DF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34B95A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85.1</w:t>
            </w:r>
          </w:p>
        </w:tc>
      </w:tr>
      <w:tr w:rsidR="0011526D" w14:paraId="7B78381B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03A666D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Intervention type</w:t>
            </w:r>
          </w:p>
        </w:tc>
      </w:tr>
      <w:tr w:rsidR="0011526D" w14:paraId="51E5593F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E0D5091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CBT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FD8AA5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60C638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4536FF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24.4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FFC01F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25.7</w:t>
            </w:r>
          </w:p>
        </w:tc>
      </w:tr>
      <w:tr w:rsidR="0011526D" w14:paraId="5CAD2F74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69D95E8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68CE52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641183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150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A4B9FAC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77.8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2395636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74.3</w:t>
            </w:r>
          </w:p>
        </w:tc>
      </w:tr>
      <w:tr w:rsidR="0011526D" w14:paraId="272330BD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B026D2C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Preregistration status</w:t>
            </w:r>
          </w:p>
        </w:tc>
      </w:tr>
      <w:tr w:rsidR="0011526D" w14:paraId="4A1397EA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C1190F7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Not preregistered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8F3001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D573A36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6610AE0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51.1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3EB045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30.7</w:t>
            </w:r>
          </w:p>
        </w:tc>
      </w:tr>
      <w:tr w:rsidR="0011526D" w14:paraId="6D2B2765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CB7B8F5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Preregistered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F3F7DB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1C7F436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140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EF07DB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48.9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B13442C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69.3</w:t>
            </w:r>
          </w:p>
        </w:tc>
      </w:tr>
      <w:tr w:rsidR="0011526D" w14:paraId="4AD5B652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B933E9C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Outlet</w:t>
            </w:r>
          </w:p>
        </w:tc>
      </w:tr>
      <w:tr w:rsidR="0011526D" w14:paraId="2F98A855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3C044DB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Journal article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21E299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A2EBA9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DB8C47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100.0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455EE0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100.0</w:t>
            </w:r>
          </w:p>
        </w:tc>
      </w:tr>
      <w:tr w:rsidR="0011526D" w14:paraId="269C788F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E7E840C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lastRenderedPageBreak/>
              <w:t>Research design</w:t>
            </w:r>
          </w:p>
        </w:tc>
      </w:tr>
      <w:tr w:rsidR="0011526D" w14:paraId="0F8181E1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BC9C244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62E8D0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2E46B8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FFEFAA8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17.8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3E2D13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8.9</w:t>
            </w:r>
          </w:p>
        </w:tc>
      </w:tr>
      <w:tr w:rsidR="0011526D" w14:paraId="515282F2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660461D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66EBB4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113464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184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B7B96B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F52AA0C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91.1</w:t>
            </w:r>
          </w:p>
        </w:tc>
      </w:tr>
      <w:tr w:rsidR="0011526D" w14:paraId="0BB4AEE3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5767007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Test type</w:t>
            </w:r>
          </w:p>
        </w:tc>
      </w:tr>
      <w:tr w:rsidR="0011526D" w14:paraId="7B10CA65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DA5F4FC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2B43C11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7712DD1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BF79C5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26.7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5369C23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17.8</w:t>
            </w:r>
          </w:p>
        </w:tc>
      </w:tr>
      <w:tr w:rsidR="0011526D" w14:paraId="164231A9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E31832B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Raw events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C81F9D6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15A723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5DB876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1E6972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</w:t>
            </w:r>
          </w:p>
        </w:tc>
      </w:tr>
      <w:tr w:rsidR="0011526D" w14:paraId="7A6389C1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477DD3E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Self-reported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56F3386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6183E4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165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B1AC04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84.4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C5029E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81.7</w:t>
            </w:r>
          </w:p>
        </w:tc>
      </w:tr>
      <w:tr w:rsidR="0011526D" w14:paraId="7F4DCF3C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7A8BC54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Analysis strategy</w:t>
            </w:r>
          </w:p>
        </w:tc>
      </w:tr>
      <w:tr w:rsidR="0011526D" w14:paraId="586A32CB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7142023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A21DBEC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FFEB43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95486C1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48.9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AC2A614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53.5</w:t>
            </w:r>
          </w:p>
        </w:tc>
      </w:tr>
      <w:tr w:rsidR="0011526D" w14:paraId="66EF3DAE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D2B744D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719B70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08EF6D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7A0362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51.1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84B2C4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46.5</w:t>
            </w:r>
          </w:p>
        </w:tc>
      </w:tr>
      <w:tr w:rsidR="0011526D" w14:paraId="3769EE07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31E2B25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Control group</w:t>
            </w:r>
          </w:p>
        </w:tc>
      </w:tr>
      <w:tr w:rsidR="0011526D" w14:paraId="7D2B9BE3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5DD563D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7424EE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5D8FD28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074C53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ABDC49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2.0</w:t>
            </w:r>
          </w:p>
        </w:tc>
      </w:tr>
      <w:tr w:rsidR="0011526D" w14:paraId="436BB20D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D08404D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TAU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0978A5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0A2E03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154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380185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66.7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43369B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76.2</w:t>
            </w:r>
          </w:p>
        </w:tc>
      </w:tr>
      <w:tr w:rsidR="0011526D" w14:paraId="7EA1B50F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59A8061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TAU with Waiting-list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33BD30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91C239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78F16F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17.8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7713F9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15.3</w:t>
            </w:r>
          </w:p>
        </w:tc>
      </w:tr>
      <w:tr w:rsidR="0011526D" w14:paraId="43B5E299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CABF08B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Waiting-list only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B37D426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7D26C80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E995B44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8.9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C4F27C7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6.4</w:t>
            </w:r>
          </w:p>
        </w:tc>
      </w:tr>
      <w:tr w:rsidR="0011526D" w14:paraId="53E1D9D7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3C2D13D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Overall risk of bias</w:t>
            </w:r>
          </w:p>
        </w:tc>
      </w:tr>
      <w:tr w:rsidR="0011526D" w14:paraId="694317F3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A6EEE4A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Low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CB856E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6EB142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371823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49CAA6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34.2</w:t>
            </w:r>
          </w:p>
        </w:tc>
      </w:tr>
      <w:tr w:rsidR="0011526D" w14:paraId="26616B93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DFAA4E3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Some concerns/Moderate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394699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FA47B03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40FE6C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1160F9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46.5</w:t>
            </w:r>
          </w:p>
        </w:tc>
      </w:tr>
      <w:tr w:rsidR="0011526D" w14:paraId="6AB8FD5C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268BE13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Serious/High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7507FF3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64944B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3DE6DED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33.3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72BE9E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19.3</w:t>
            </w:r>
          </w:p>
        </w:tc>
      </w:tr>
      <w:tr w:rsidR="0011526D" w14:paraId="0CE60B02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5DCA656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 size metric</w:t>
            </w:r>
          </w:p>
        </w:tc>
      </w:tr>
      <w:tr w:rsidR="0011526D" w14:paraId="5A1F6D24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041166D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Posttest only ES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C06577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A568AC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517F67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357608A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</w:t>
            </w:r>
          </w:p>
        </w:tc>
      </w:tr>
      <w:tr w:rsidR="0011526D" w14:paraId="58C446CD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2AAE436" w14:textId="58496C38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Pre-posttest</w:t>
            </w:r>
            <w:r w:rsidR="003E77FC">
              <w:rPr>
                <w:rFonts w:ascii="Calibri" w:hAnsi="Calibri"/>
                <w:sz w:val="20"/>
              </w:rPr>
              <w:t>/covariate</w:t>
            </w:r>
            <w:r>
              <w:rPr>
                <w:rFonts w:ascii="Calibri" w:hAnsi="Calibri"/>
                <w:sz w:val="20"/>
              </w:rPr>
              <w:t xml:space="preserve"> adj. ES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1018ED5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3D16974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3C78372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97.8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80A935E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99.0</w:t>
            </w:r>
          </w:p>
        </w:tc>
      </w:tr>
      <w:tr w:rsidR="0011526D" w14:paraId="488F4A23" w14:textId="77777777" w:rsidTr="0011526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CDD1583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Handles multilevel structure</w:t>
            </w:r>
          </w:p>
        </w:tc>
      </w:tr>
      <w:tr w:rsidR="0011526D" w14:paraId="05EA0FDC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C1BEAD2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60C466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FF63F53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183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4E845C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93.3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DCA534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90.6</w:t>
            </w:r>
          </w:p>
        </w:tc>
      </w:tr>
      <w:tr w:rsidR="0011526D" w14:paraId="4DF4FF50" w14:textId="77777777" w:rsidTr="0011526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F6F139B" w14:textId="77777777" w:rsidR="0011526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3501359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20328DB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E432623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11AD89F" w14:textId="77777777" w:rsidR="0011526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9.4</w:t>
            </w:r>
          </w:p>
        </w:tc>
      </w:tr>
    </w:tbl>
    <w:p w14:paraId="4AF378B4" w14:textId="77777777" w:rsidR="0011526D" w:rsidRDefault="0011526D">
      <w:pPr>
        <w:pStyle w:val="FirstParagraph"/>
      </w:pPr>
    </w:p>
    <w:sectPr w:rsidR="0011526D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2682F3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72101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1526D"/>
    <w:rsid w:val="0011526D"/>
    <w:rsid w:val="003E77FC"/>
    <w:rsid w:val="00745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CB11F2"/>
  <w15:docId w15:val="{54FA7516-BEBC-4F04-97C9-4E64CF953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326</Words>
  <Characters>1348</Characters>
  <Application>Microsoft Office Word</Application>
  <DocSecurity>0</DocSecurity>
  <Lines>337</Lines>
  <Paragraphs>334</Paragraphs>
  <ScaleCrop>false</ScaleCrop>
  <Company>Statens It</Company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2025-09-24T10:06:00Z</dcterms:created>
  <dcterms:modified xsi:type="dcterms:W3CDTF">2025-09-24T10:09:00Z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a53f99b3-44ab-4640-afdb-ab473c91bc62</vt:lpwstr>
  </property>
</Properties>
</file>