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416"/>
        <w:gridCol w:w="323"/>
        <w:gridCol w:w="425"/>
        <w:gridCol w:w="743"/>
        <w:gridCol w:w="785"/>
        <w:gridCol w:w="678"/>
        <w:gridCol w:w="891"/>
      </w:tblGrid>
      <w:tr w:rsidR="00336C15" w14:paraId="0AD87993" w14:textId="77777777" w:rsidTr="00336C15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0DC1B7F2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Characteristics</w:t>
            </w:r>
          </w:p>
        </w:tc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5BBA7516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J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B2AB359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K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02F1574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Median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956DEDB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Average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4B0379F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0752B438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Range</w:t>
            </w:r>
          </w:p>
        </w:tc>
      </w:tr>
      <w:tr w:rsidR="00336C15" w14:paraId="3CA5660A" w14:textId="77777777" w:rsidTr="00336C15">
        <w:trPr>
          <w:cantSplit/>
          <w:jc w:val="center"/>
        </w:trPr>
        <w:tc>
          <w:tcPr>
            <w:tcW w:w="0" w:type="auto"/>
            <w:gridSpan w:val="7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DBCBCD8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Sample characteristics</w:t>
            </w:r>
          </w:p>
        </w:tc>
      </w:tr>
      <w:tr w:rsidR="00336C15" w14:paraId="57A1FBC9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48509F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Raw sample size of treatment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49A612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74F739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3D3B1E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29.00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11DFF0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58.00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C8E590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60.80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1B83F4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7-315</w:t>
            </w:r>
          </w:p>
        </w:tc>
      </w:tr>
      <w:tr w:rsidR="00336C15" w14:paraId="31C2850D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5272E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Raw sample size of 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D15C3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388BAB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52F0F1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F234E1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54.00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E361B9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28C2B6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9-316</w:t>
            </w:r>
          </w:p>
        </w:tc>
      </w:tr>
      <w:tr w:rsidR="00336C15" w14:paraId="0F42DDEA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7721C3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sample size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56E7BF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053CD1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ADAC6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A77DEC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118.00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6B614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127.20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D3F3F5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16-631</w:t>
            </w:r>
          </w:p>
        </w:tc>
      </w:tr>
      <w:tr w:rsidR="00336C15" w14:paraId="54AF78E4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4820AB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Effective sample size of treatment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9FE9C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49933E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A292EE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19.00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EB9366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34.00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8268DA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35.00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D40E4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4-175</w:t>
            </w:r>
          </w:p>
        </w:tc>
      </w:tr>
      <w:tr w:rsidR="00336C15" w14:paraId="3A06E17D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BDABA7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Effective sample size of 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6F03EE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F68846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D68B7E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19.00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B2451B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32.00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1EF9A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34.60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21DC21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5-176</w:t>
            </w:r>
          </w:p>
        </w:tc>
      </w:tr>
      <w:tr w:rsidR="00336C15" w14:paraId="60E60544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0549DC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effective sample size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EF4168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AD0D5F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E6C023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38.00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65FBA0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72D4BB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73.30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57FF33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10-351</w:t>
            </w:r>
          </w:p>
        </w:tc>
      </w:tr>
      <w:tr w:rsidR="00336C15" w14:paraId="5BDA064A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64F551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2408AF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6DD68D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CCA2CF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40.80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8EC9E5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40.70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E44936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8.90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D94933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25-67</w:t>
            </w:r>
          </w:p>
        </w:tc>
      </w:tr>
      <w:tr w:rsidR="00336C15" w14:paraId="68D334A8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3019C7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% Males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59B96B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2AF459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ECAFD5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224C61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46.60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D90273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23.40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3FCE1E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0-81</w:t>
            </w:r>
          </w:p>
        </w:tc>
      </w:tr>
      <w:tr w:rsidR="00336C15" w14:paraId="24E375A2" w14:textId="77777777" w:rsidTr="00336C15">
        <w:trPr>
          <w:cantSplit/>
          <w:jc w:val="center"/>
        </w:trPr>
        <w:tc>
          <w:tcPr>
            <w:tcW w:w="0" w:type="auto"/>
            <w:gridSpan w:val="7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997F01E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Intervention characteristics</w:t>
            </w:r>
          </w:p>
        </w:tc>
      </w:tr>
      <w:tr w:rsidR="00336C15" w14:paraId="44B51495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248D4F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number of sessions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4DF827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35AB97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0474E7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12.00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05B2D5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21.00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AA8B51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21.90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AF78AA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3-104</w:t>
            </w:r>
          </w:p>
        </w:tc>
      </w:tr>
      <w:tr w:rsidR="00336C15" w14:paraId="6F37EAB7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E377A9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Sessions per week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727EF0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7C906F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BDC498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2BE5FD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2314E5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E563F2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0-10</w:t>
            </w:r>
          </w:p>
        </w:tc>
      </w:tr>
      <w:tr w:rsidR="00336C15" w14:paraId="3BFC891A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46A56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 (in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E048D3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56897D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E55B25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12.00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E6995E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18.30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969FF5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16.90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838119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4-78</w:t>
            </w:r>
          </w:p>
        </w:tc>
      </w:tr>
      <w:tr w:rsidR="00336C15" w14:paraId="2F9A432F" w14:textId="77777777" w:rsidTr="00336C15">
        <w:trPr>
          <w:cantSplit/>
          <w:jc w:val="center"/>
        </w:trPr>
        <w:tc>
          <w:tcPr>
            <w:tcW w:w="0" w:type="auto"/>
            <w:gridSpan w:val="7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2248F4C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Measurement timing</w:t>
            </w:r>
          </w:p>
        </w:tc>
      </w:tr>
      <w:tr w:rsidR="00336C15" w14:paraId="069A8E15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101D1E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After end of intervention (in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39E6D6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59588A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A673D6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B69A13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9.80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1DA18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15.90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5882B1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0-52</w:t>
            </w:r>
          </w:p>
        </w:tc>
      </w:tr>
      <w:tr w:rsidR="00336C15" w14:paraId="276B8F9E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495D92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From baseline (in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978EBF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4BEDA8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E92FAE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22.00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D70465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28.10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D07CE5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26.10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542DBD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6-130</w:t>
            </w:r>
          </w:p>
        </w:tc>
      </w:tr>
      <w:tr w:rsidR="00336C15" w14:paraId="6C71B59C" w14:textId="77777777" w:rsidTr="00336C15">
        <w:trPr>
          <w:cantSplit/>
          <w:jc w:val="center"/>
        </w:trPr>
        <w:tc>
          <w:tcPr>
            <w:tcW w:w="0" w:type="auto"/>
            <w:gridSpan w:val="7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4715FB6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Methodological features</w:t>
            </w:r>
          </w:p>
        </w:tc>
      </w:tr>
      <w:tr w:rsidR="00336C15" w14:paraId="7B3A2B57" w14:textId="77777777" w:rsidTr="00336C1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512279" w14:textId="77777777" w:rsidR="00336C1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Pre-posttest correlation (emp. calc)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A45F17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0B4BF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82D07E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852D32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238C37" w14:textId="77777777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C6E489" w14:textId="32010BF0" w:rsidR="00336C1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</w:t>
            </w:r>
            <w:r w:rsidR="003B60B5">
              <w:rPr>
                <w:rFonts w:ascii="Calibri" w:hAnsi="Calibri"/>
                <w:sz w:val="20"/>
              </w:rPr>
              <w:t>9</w:t>
            </w:r>
            <w:r>
              <w:rPr>
                <w:rFonts w:ascii="Calibri" w:hAnsi="Calibri"/>
                <w:sz w:val="20"/>
              </w:rPr>
              <w:t>-0.9</w:t>
            </w:r>
            <w:r w:rsidR="003B60B5">
              <w:rPr>
                <w:rFonts w:ascii="Calibri" w:hAnsi="Calibri"/>
                <w:sz w:val="20"/>
              </w:rPr>
              <w:t>2</w:t>
            </w:r>
          </w:p>
        </w:tc>
      </w:tr>
    </w:tbl>
    <w:p w14:paraId="019DA511" w14:textId="77777777" w:rsidR="00336C15" w:rsidRDefault="00336C15">
      <w:pPr>
        <w:pStyle w:val="FirstParagraph"/>
      </w:pPr>
    </w:p>
    <w:sectPr w:rsidR="00336C15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CEE200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819225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6C15"/>
    <w:rsid w:val="00336C15"/>
    <w:rsid w:val="003B60B5"/>
    <w:rsid w:val="00524106"/>
    <w:rsid w:val="00B84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1F0AE6"/>
  <w15:docId w15:val="{AADD186D-822A-4AD3-B68F-73A700A2C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794</Characters>
  <Application>Microsoft Office Word</Application>
  <DocSecurity>0</DocSecurity>
  <Lines>113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Statens It</Company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3</cp:revision>
  <dcterms:created xsi:type="dcterms:W3CDTF">2025-11-03T10:55:00Z</dcterms:created>
  <dcterms:modified xsi:type="dcterms:W3CDTF">2025-11-03T11:15:00Z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f985ec1e-6bec-4bde-a6e7-50af27410aa3</vt:lpwstr>
  </property>
</Properties>
</file>