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Range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Sample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7-315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9-316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16-631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4-175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5-176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effective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10-351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22-67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Males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0-81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Intervention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number of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3-104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Sessions per week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4-78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Measurement 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After end of intervention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From baseline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6-130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Methodological features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Pre-posttest correlation (emp. calc)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0.116-0.76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2025-09-26T13:19:01Z</dcterms:created>
  <dcterms:modified xsi:type="dcterms:W3CDTF">2025-09-26T13:19:01Z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