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0751D" w14:textId="418A4989"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sidRPr="00F649EE">
        <w:rPr>
          <w:rFonts w:ascii="Arial" w:hAnsi="Arial" w:cs="Arial"/>
          <w:b/>
          <w:sz w:val="28"/>
          <w:szCs w:val="28"/>
        </w:rPr>
        <w:t>Main Manuscript for</w:t>
      </w:r>
    </w:p>
    <w:p w14:paraId="12588F07" w14:textId="53B51FD0" w:rsidR="00E6133D" w:rsidRPr="00BC10B3" w:rsidRDefault="00BC10B3" w:rsidP="00E6133D">
      <w:pPr>
        <w:rPr>
          <w:rFonts w:ascii="Arial" w:hAnsi="Arial" w:cs="Arial"/>
          <w:b/>
          <w:sz w:val="28"/>
          <w:szCs w:val="28"/>
        </w:rPr>
      </w:pPr>
      <w:r w:rsidRPr="00BC10B3">
        <w:rPr>
          <w:rFonts w:ascii="Arial" w:hAnsi="Arial" w:cs="Arial"/>
          <w:b/>
          <w:sz w:val="28"/>
          <w:szCs w:val="28"/>
        </w:rPr>
        <w:t xml:space="preserve">Group-Based Community Interventions </w:t>
      </w:r>
      <w:r w:rsidR="00D8090E">
        <w:rPr>
          <w:rFonts w:ascii="Arial" w:hAnsi="Arial" w:cs="Arial"/>
          <w:b/>
          <w:sz w:val="28"/>
          <w:szCs w:val="28"/>
        </w:rPr>
        <w:t>Can Improve</w:t>
      </w:r>
      <w:r w:rsidRPr="00BC10B3">
        <w:rPr>
          <w:rFonts w:ascii="Arial" w:hAnsi="Arial" w:cs="Arial"/>
          <w:b/>
          <w:sz w:val="28"/>
          <w:szCs w:val="28"/>
        </w:rPr>
        <w:t xml:space="preserve"> Social Reintegration of Marginalized Adults with Mental Illness: A Systematic Review and Meta-Analysis</w:t>
      </w:r>
    </w:p>
    <w:p w14:paraId="6A73B9E9" w14:textId="7895920A" w:rsidR="00E6133D" w:rsidRPr="007E605E" w:rsidRDefault="00BC10B3" w:rsidP="00E6133D">
      <w:pPr>
        <w:rPr>
          <w:rFonts w:ascii="Arial" w:hAnsi="Arial" w:cs="Arial"/>
          <w:sz w:val="20"/>
          <w:szCs w:val="20"/>
          <w:vertAlign w:val="superscript"/>
        </w:rPr>
      </w:pPr>
      <w:r w:rsidRPr="007E605E">
        <w:rPr>
          <w:rFonts w:ascii="Arial" w:hAnsi="Arial" w:cs="Arial"/>
          <w:sz w:val="20"/>
          <w:szCs w:val="20"/>
        </w:rPr>
        <w:t>Nina T</w:t>
      </w:r>
      <w:r w:rsidR="002047C8" w:rsidRPr="007E605E">
        <w:rPr>
          <w:rFonts w:ascii="Arial" w:hAnsi="Arial" w:cs="Arial"/>
          <w:sz w:val="20"/>
          <w:szCs w:val="20"/>
        </w:rPr>
        <w:t>.</w:t>
      </w:r>
      <w:r w:rsidRPr="007E605E">
        <w:rPr>
          <w:rFonts w:ascii="Arial" w:hAnsi="Arial" w:cs="Arial"/>
          <w:sz w:val="20"/>
          <w:szCs w:val="20"/>
        </w:rPr>
        <w:t xml:space="preserve"> Dalgaard</w:t>
      </w:r>
      <w:r w:rsidRPr="007E605E">
        <w:rPr>
          <w:rFonts w:ascii="Arial" w:hAnsi="Arial" w:cs="Arial"/>
          <w:sz w:val="20"/>
          <w:szCs w:val="20"/>
          <w:vertAlign w:val="superscript"/>
        </w:rPr>
        <w:t>1</w:t>
      </w:r>
      <w:r w:rsidRPr="007E605E">
        <w:rPr>
          <w:rFonts w:ascii="Arial" w:hAnsi="Arial" w:cs="Arial"/>
          <w:sz w:val="20"/>
          <w:szCs w:val="20"/>
        </w:rPr>
        <w:t>, Jakob K</w:t>
      </w:r>
      <w:r w:rsidR="002047C8" w:rsidRPr="007E605E">
        <w:rPr>
          <w:rFonts w:ascii="Arial" w:hAnsi="Arial" w:cs="Arial"/>
          <w:sz w:val="20"/>
          <w:szCs w:val="20"/>
        </w:rPr>
        <w:t>.</w:t>
      </w:r>
      <w:r w:rsidRPr="007E605E">
        <w:rPr>
          <w:rFonts w:ascii="Arial" w:hAnsi="Arial" w:cs="Arial"/>
          <w:sz w:val="20"/>
          <w:szCs w:val="20"/>
        </w:rPr>
        <w:t xml:space="preserve"> Jensen</w:t>
      </w:r>
      <w:r w:rsidRPr="007E605E">
        <w:rPr>
          <w:rFonts w:ascii="Arial" w:hAnsi="Arial" w:cs="Arial"/>
          <w:sz w:val="20"/>
          <w:szCs w:val="20"/>
          <w:vertAlign w:val="superscript"/>
        </w:rPr>
        <w:t>2</w:t>
      </w:r>
      <w:r w:rsidRPr="007E605E">
        <w:rPr>
          <w:rFonts w:ascii="Arial" w:hAnsi="Arial" w:cs="Arial"/>
          <w:sz w:val="20"/>
          <w:szCs w:val="20"/>
        </w:rPr>
        <w:t>, Jasmin S</w:t>
      </w:r>
      <w:r w:rsidR="002047C8" w:rsidRPr="007E605E">
        <w:rPr>
          <w:rFonts w:ascii="Arial" w:hAnsi="Arial" w:cs="Arial"/>
          <w:sz w:val="20"/>
          <w:szCs w:val="20"/>
        </w:rPr>
        <w:t>.</w:t>
      </w:r>
      <w:r w:rsidRPr="007E605E">
        <w:rPr>
          <w:rFonts w:ascii="Arial" w:hAnsi="Arial" w:cs="Arial"/>
          <w:sz w:val="20"/>
          <w:szCs w:val="20"/>
        </w:rPr>
        <w:t xml:space="preserve"> Adada</w:t>
      </w:r>
      <w:r w:rsidRPr="007E605E">
        <w:rPr>
          <w:rFonts w:ascii="Arial" w:hAnsi="Arial" w:cs="Arial"/>
          <w:sz w:val="20"/>
          <w:szCs w:val="20"/>
          <w:vertAlign w:val="superscript"/>
        </w:rPr>
        <w:t>3</w:t>
      </w:r>
      <w:r w:rsidRPr="007E605E">
        <w:rPr>
          <w:rFonts w:ascii="Arial" w:hAnsi="Arial" w:cs="Arial"/>
          <w:sz w:val="20"/>
          <w:szCs w:val="20"/>
        </w:rPr>
        <w:t>, Maya C</w:t>
      </w:r>
      <w:r w:rsidR="002047C8" w:rsidRPr="007E605E">
        <w:rPr>
          <w:rFonts w:ascii="Arial" w:hAnsi="Arial" w:cs="Arial"/>
          <w:sz w:val="20"/>
          <w:szCs w:val="20"/>
        </w:rPr>
        <w:t>.</w:t>
      </w:r>
      <w:r w:rsidRPr="007E605E">
        <w:rPr>
          <w:rFonts w:ascii="Arial" w:hAnsi="Arial" w:cs="Arial"/>
          <w:sz w:val="20"/>
          <w:szCs w:val="20"/>
        </w:rPr>
        <w:t xml:space="preserve"> F</w:t>
      </w:r>
      <w:r w:rsidR="002047C8" w:rsidRPr="007E605E">
        <w:rPr>
          <w:rFonts w:ascii="Arial" w:hAnsi="Arial" w:cs="Arial"/>
          <w:sz w:val="20"/>
          <w:szCs w:val="20"/>
        </w:rPr>
        <w:t>.</w:t>
      </w:r>
      <w:r w:rsidRPr="007E605E">
        <w:rPr>
          <w:rFonts w:ascii="Arial" w:hAnsi="Arial" w:cs="Arial"/>
          <w:sz w:val="20"/>
          <w:szCs w:val="20"/>
        </w:rPr>
        <w:t xml:space="preserve"> Jensen</w:t>
      </w:r>
      <w:r w:rsidRPr="007E605E">
        <w:rPr>
          <w:rFonts w:ascii="Arial" w:hAnsi="Arial" w:cs="Arial"/>
          <w:sz w:val="20"/>
          <w:szCs w:val="20"/>
          <w:vertAlign w:val="superscript"/>
        </w:rPr>
        <w:t>1</w:t>
      </w:r>
      <w:r w:rsidRPr="007E605E">
        <w:rPr>
          <w:rFonts w:ascii="Arial" w:hAnsi="Arial" w:cs="Arial"/>
          <w:sz w:val="20"/>
          <w:szCs w:val="20"/>
        </w:rPr>
        <w:t>, Elizabeth Bengtsen</w:t>
      </w:r>
      <w:r w:rsidR="009852DB" w:rsidRPr="007E605E">
        <w:rPr>
          <w:rFonts w:ascii="Arial" w:hAnsi="Arial" w:cs="Arial"/>
          <w:sz w:val="20"/>
          <w:szCs w:val="20"/>
          <w:vertAlign w:val="superscript"/>
        </w:rPr>
        <w:t>1</w:t>
      </w:r>
      <w:r w:rsidRPr="007E605E">
        <w:rPr>
          <w:rFonts w:ascii="Arial" w:hAnsi="Arial" w:cs="Arial"/>
          <w:sz w:val="20"/>
          <w:szCs w:val="20"/>
        </w:rPr>
        <w:t>, Mikkel H</w:t>
      </w:r>
      <w:r w:rsidR="002047C8" w:rsidRPr="007E605E">
        <w:rPr>
          <w:rFonts w:ascii="Arial" w:hAnsi="Arial" w:cs="Arial"/>
          <w:sz w:val="20"/>
          <w:szCs w:val="20"/>
        </w:rPr>
        <w:t>.</w:t>
      </w:r>
      <w:r w:rsidRPr="007E605E">
        <w:rPr>
          <w:rFonts w:ascii="Arial" w:hAnsi="Arial" w:cs="Arial"/>
          <w:sz w:val="20"/>
          <w:szCs w:val="20"/>
        </w:rPr>
        <w:t xml:space="preserve"> Vembye</w:t>
      </w:r>
      <w:r w:rsidRPr="007E605E">
        <w:rPr>
          <w:rFonts w:ascii="Arial" w:hAnsi="Arial" w:cs="Arial"/>
          <w:sz w:val="20"/>
          <w:szCs w:val="20"/>
          <w:vertAlign w:val="superscript"/>
        </w:rPr>
        <w:t>1</w:t>
      </w:r>
      <w:r w:rsidR="00CB10FF" w:rsidRPr="007E605E">
        <w:rPr>
          <w:rFonts w:ascii="Arial" w:hAnsi="Arial" w:cs="Arial"/>
          <w:sz w:val="20"/>
          <w:szCs w:val="20"/>
        </w:rPr>
        <w:t>, &amp; Elizabeth Tipton</w:t>
      </w:r>
      <w:r w:rsidR="00CB10FF" w:rsidRPr="007E605E">
        <w:rPr>
          <w:rFonts w:ascii="Arial" w:hAnsi="Arial" w:cs="Arial"/>
          <w:sz w:val="20"/>
          <w:szCs w:val="20"/>
          <w:vertAlign w:val="superscript"/>
        </w:rPr>
        <w:t>4</w:t>
      </w:r>
    </w:p>
    <w:p w14:paraId="11B734EF" w14:textId="08EF7826" w:rsidR="00BC10B3" w:rsidRPr="007E605E" w:rsidRDefault="00BC10B3" w:rsidP="00E6133D">
      <w:pPr>
        <w:rPr>
          <w:rFonts w:ascii="Arial" w:hAnsi="Arial" w:cs="Arial"/>
          <w:sz w:val="20"/>
          <w:szCs w:val="20"/>
        </w:rPr>
      </w:pPr>
      <w:r w:rsidRPr="007E605E">
        <w:rPr>
          <w:rFonts w:ascii="Arial" w:hAnsi="Arial" w:cs="Arial"/>
          <w:sz w:val="20"/>
          <w:szCs w:val="20"/>
          <w:vertAlign w:val="superscript"/>
        </w:rPr>
        <w:t>1</w:t>
      </w:r>
      <w:r w:rsidRPr="007E605E">
        <w:rPr>
          <w:rFonts w:ascii="Arial" w:hAnsi="Arial" w:cs="Arial"/>
          <w:sz w:val="20"/>
          <w:szCs w:val="20"/>
        </w:rPr>
        <w:t xml:space="preserve"> VIVE – The Danish Center for Social Science Research, Denmark</w:t>
      </w:r>
      <w:r w:rsidRPr="007E605E">
        <w:rPr>
          <w:rFonts w:ascii="Arial" w:hAnsi="Arial" w:cs="Arial"/>
          <w:sz w:val="20"/>
          <w:szCs w:val="20"/>
        </w:rPr>
        <w:tab/>
      </w:r>
      <w:r w:rsidRPr="007E605E">
        <w:rPr>
          <w:rFonts w:ascii="Arial" w:hAnsi="Arial" w:cs="Arial"/>
          <w:sz w:val="20"/>
          <w:szCs w:val="20"/>
        </w:rPr>
        <w:br/>
      </w:r>
      <w:r w:rsidRPr="007E605E">
        <w:rPr>
          <w:rFonts w:ascii="Arial" w:hAnsi="Arial" w:cs="Arial"/>
          <w:sz w:val="20"/>
          <w:szCs w:val="20"/>
          <w:vertAlign w:val="superscript"/>
        </w:rPr>
        <w:t xml:space="preserve">2 </w:t>
      </w:r>
      <w:r w:rsidRPr="007E605E">
        <w:rPr>
          <w:rFonts w:ascii="Arial" w:hAnsi="Arial" w:cs="Arial"/>
          <w:sz w:val="20"/>
          <w:szCs w:val="20"/>
        </w:rPr>
        <w:t>ROCKWOOL Foundation, Denmark</w:t>
      </w:r>
      <w:r w:rsidRPr="007E605E">
        <w:rPr>
          <w:rFonts w:ascii="Arial" w:hAnsi="Arial" w:cs="Arial"/>
          <w:sz w:val="20"/>
          <w:szCs w:val="20"/>
        </w:rPr>
        <w:tab/>
      </w:r>
      <w:r w:rsidRPr="007E605E">
        <w:rPr>
          <w:rFonts w:ascii="Arial" w:hAnsi="Arial" w:cs="Arial"/>
          <w:sz w:val="20"/>
          <w:szCs w:val="20"/>
        </w:rPr>
        <w:br/>
      </w:r>
      <w:r w:rsidRPr="007E605E">
        <w:rPr>
          <w:rFonts w:ascii="Arial" w:hAnsi="Arial" w:cs="Arial"/>
          <w:sz w:val="20"/>
          <w:szCs w:val="20"/>
          <w:vertAlign w:val="superscript"/>
        </w:rPr>
        <w:t xml:space="preserve">3 </w:t>
      </w:r>
      <w:r w:rsidRPr="007E605E">
        <w:rPr>
          <w:rFonts w:ascii="Arial" w:hAnsi="Arial" w:cs="Arial"/>
          <w:sz w:val="20"/>
          <w:szCs w:val="20"/>
        </w:rPr>
        <w:t>Independent researcher</w:t>
      </w:r>
      <w:r w:rsidR="00CB10FF" w:rsidRPr="007E605E">
        <w:rPr>
          <w:rFonts w:ascii="Arial" w:hAnsi="Arial" w:cs="Arial"/>
          <w:sz w:val="20"/>
          <w:szCs w:val="20"/>
        </w:rPr>
        <w:br/>
      </w:r>
      <w:r w:rsidR="00CB10FF" w:rsidRPr="007E605E">
        <w:rPr>
          <w:rFonts w:ascii="Arial" w:hAnsi="Arial" w:cs="Arial"/>
          <w:sz w:val="20"/>
          <w:szCs w:val="20"/>
          <w:vertAlign w:val="superscript"/>
        </w:rPr>
        <w:t>4</w:t>
      </w:r>
      <w:r w:rsidR="00CB10FF" w:rsidRPr="007E605E">
        <w:rPr>
          <w:rFonts w:ascii="Arial" w:hAnsi="Arial" w:cs="Arial"/>
          <w:sz w:val="20"/>
          <w:szCs w:val="20"/>
        </w:rPr>
        <w:t xml:space="preserve"> Northwestern University</w:t>
      </w:r>
      <w:r w:rsidRPr="007E605E">
        <w:rPr>
          <w:rFonts w:ascii="Arial" w:hAnsi="Arial" w:cs="Arial"/>
          <w:sz w:val="20"/>
          <w:szCs w:val="20"/>
        </w:rPr>
        <w:tab/>
      </w:r>
    </w:p>
    <w:p w14:paraId="20DFDABE" w14:textId="01357B95" w:rsidR="00E6133D" w:rsidRPr="007E605E" w:rsidRDefault="00E6133D" w:rsidP="00E6133D">
      <w:pPr>
        <w:rPr>
          <w:rFonts w:ascii="Arial" w:hAnsi="Arial" w:cs="Arial"/>
          <w:sz w:val="20"/>
          <w:szCs w:val="20"/>
          <w:lang w:val="da-DK"/>
        </w:rPr>
      </w:pPr>
      <w:r w:rsidRPr="007E605E">
        <w:rPr>
          <w:rFonts w:ascii="Arial" w:hAnsi="Arial" w:cs="Arial"/>
          <w:sz w:val="20"/>
          <w:szCs w:val="20"/>
          <w:lang w:val="da-DK"/>
        </w:rPr>
        <w:t>*</w:t>
      </w:r>
      <w:r w:rsidR="00BC10B3" w:rsidRPr="007E605E">
        <w:rPr>
          <w:rFonts w:ascii="Arial" w:hAnsi="Arial" w:cs="Arial"/>
          <w:sz w:val="20"/>
          <w:szCs w:val="20"/>
          <w:lang w:val="da-DK"/>
        </w:rPr>
        <w:t>Mikkel H. Vembye</w:t>
      </w:r>
    </w:p>
    <w:p w14:paraId="46D7756D" w14:textId="55CF39D1" w:rsidR="00E6133D" w:rsidRPr="00017B2F" w:rsidRDefault="00E6133D" w:rsidP="00E6133D">
      <w:pPr>
        <w:rPr>
          <w:rFonts w:ascii="Arial" w:hAnsi="Arial" w:cs="Arial"/>
          <w:sz w:val="20"/>
          <w:szCs w:val="20"/>
          <w:lang w:val="da-DK"/>
        </w:rPr>
      </w:pPr>
      <w:r w:rsidRPr="00017B2F">
        <w:rPr>
          <w:rFonts w:ascii="Arial" w:hAnsi="Arial" w:cs="Arial"/>
          <w:b/>
          <w:sz w:val="20"/>
          <w:szCs w:val="20"/>
          <w:lang w:val="da-DK"/>
        </w:rPr>
        <w:t xml:space="preserve">Email: </w:t>
      </w:r>
      <w:r w:rsidRPr="00017B2F">
        <w:rPr>
          <w:rFonts w:ascii="Arial" w:hAnsi="Arial" w:cs="Arial"/>
          <w:sz w:val="20"/>
          <w:szCs w:val="20"/>
          <w:lang w:val="da-DK"/>
        </w:rPr>
        <w:t xml:space="preserve"> </w:t>
      </w:r>
      <w:hyperlink r:id="rId9" w:history="1">
        <w:r w:rsidR="00BC10B3" w:rsidRPr="00017B2F">
          <w:rPr>
            <w:rStyle w:val="Hyperlink"/>
            <w:rFonts w:ascii="Arial" w:hAnsi="Arial" w:cs="Arial"/>
            <w:sz w:val="20"/>
            <w:szCs w:val="20"/>
            <w:lang w:val="da-DK"/>
          </w:rPr>
          <w:t>mihv@vive.</w:t>
        </w:r>
        <w:r w:rsidR="00786650">
          <w:rPr>
            <w:rStyle w:val="Hyperlink"/>
            <w:rFonts w:ascii="Arial" w:hAnsi="Arial" w:cs="Arial"/>
            <w:sz w:val="20"/>
            <w:szCs w:val="20"/>
            <w:lang w:val="da-DK"/>
          </w:rPr>
          <w:t>dk</w:t>
        </w:r>
      </w:hyperlink>
    </w:p>
    <w:p w14:paraId="5ACC0615" w14:textId="77777777" w:rsidR="00CB10FF" w:rsidRDefault="00623869" w:rsidP="00CB10FF">
      <w:pPr>
        <w:rPr>
          <w:rFonts w:ascii="Arial" w:hAnsi="Arial" w:cs="Arial"/>
          <w:b/>
          <w:sz w:val="20"/>
          <w:szCs w:val="20"/>
        </w:rPr>
      </w:pPr>
      <w:r w:rsidRPr="00E6133D">
        <w:rPr>
          <w:rFonts w:ascii="Arial" w:hAnsi="Arial" w:cs="Arial"/>
          <w:b/>
          <w:sz w:val="20"/>
          <w:szCs w:val="20"/>
        </w:rPr>
        <w:t>Author Contributions</w:t>
      </w:r>
      <w:r>
        <w:rPr>
          <w:rFonts w:ascii="Arial" w:hAnsi="Arial" w:cs="Arial"/>
          <w:b/>
          <w:sz w:val="20"/>
          <w:szCs w:val="20"/>
        </w:rPr>
        <w:t xml:space="preserve">: </w:t>
      </w:r>
    </w:p>
    <w:p w14:paraId="03B376DE" w14:textId="46BCF9E8" w:rsidR="00CB10FF" w:rsidRPr="007E605E" w:rsidRDefault="00CB10FF" w:rsidP="00CB10FF">
      <w:pPr>
        <w:rPr>
          <w:rFonts w:ascii="Arial" w:hAnsi="Arial" w:cs="Arial"/>
          <w:sz w:val="18"/>
          <w:szCs w:val="18"/>
        </w:rPr>
      </w:pPr>
      <w:r w:rsidRPr="007E605E">
        <w:rPr>
          <w:rFonts w:ascii="Arial" w:hAnsi="Arial" w:cs="Arial"/>
          <w:sz w:val="18"/>
          <w:szCs w:val="18"/>
        </w:rPr>
        <w:t>Authors are listed in descending order of contribution within each role</w:t>
      </w:r>
    </w:p>
    <w:p w14:paraId="16E3C75E"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Conceptualization: N.T.D, M.C.F.J, and M.H.V</w:t>
      </w:r>
    </w:p>
    <w:p w14:paraId="3B6414C6"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 xml:space="preserve">Methodology: M.H.V and N.T.D </w:t>
      </w:r>
    </w:p>
    <w:p w14:paraId="097DCF8B"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The search strategy and literature search: E.B and N.T.D</w:t>
      </w:r>
    </w:p>
    <w:p w14:paraId="3A8FB248"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 xml:space="preserve">Data extraction conceptualization: N.T.D, M.H.V, and M.C.F.J, </w:t>
      </w:r>
    </w:p>
    <w:p w14:paraId="35B74322"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Abstract screening: J.K.J, J.S.A, N.T.D, and M.H.V.</w:t>
      </w:r>
    </w:p>
    <w:p w14:paraId="5297340F"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Full-text screening: J.K.J, J.S.A, N.T.D, and M.H.V.</w:t>
      </w:r>
    </w:p>
    <w:p w14:paraId="0DB512F2"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Data coding and extraction: J.K.J, J.S.A, N.T.D., and M.H.V.</w:t>
      </w:r>
    </w:p>
    <w:p w14:paraId="76A48C2D" w14:textId="22BD0C57" w:rsidR="00CB10FF" w:rsidRPr="007E605E" w:rsidRDefault="00CB10FF" w:rsidP="00CB10FF">
      <w:pPr>
        <w:spacing w:after="0"/>
        <w:rPr>
          <w:rFonts w:ascii="Arial" w:hAnsi="Arial" w:cs="Arial"/>
          <w:sz w:val="18"/>
          <w:szCs w:val="18"/>
        </w:rPr>
      </w:pPr>
      <w:r w:rsidRPr="007E605E">
        <w:rPr>
          <w:rFonts w:ascii="Arial" w:hAnsi="Arial" w:cs="Arial"/>
          <w:sz w:val="18"/>
          <w:szCs w:val="18"/>
        </w:rPr>
        <w:t>Statistical analysis: M.H.V, J.K.J, and E.T</w:t>
      </w:r>
    </w:p>
    <w:p w14:paraId="21A29861" w14:textId="12373DC3" w:rsidR="00CB10FF" w:rsidRPr="007E605E" w:rsidRDefault="00CB10FF" w:rsidP="00CB10FF">
      <w:pPr>
        <w:spacing w:after="0"/>
        <w:rPr>
          <w:rFonts w:ascii="Arial" w:hAnsi="Arial" w:cs="Arial"/>
          <w:sz w:val="18"/>
          <w:szCs w:val="18"/>
        </w:rPr>
      </w:pPr>
      <w:r w:rsidRPr="007E605E">
        <w:rPr>
          <w:rFonts w:ascii="Arial" w:hAnsi="Arial" w:cs="Arial"/>
          <w:sz w:val="18"/>
          <w:szCs w:val="18"/>
        </w:rPr>
        <w:t>Formal analysis and investigation: M.H.V, N.T.D, J.K.J, and E.T</w:t>
      </w:r>
    </w:p>
    <w:p w14:paraId="75BC88CB" w14:textId="143499D6" w:rsidR="00CB10FF" w:rsidRPr="007E605E" w:rsidRDefault="00CB10FF" w:rsidP="00CB10FF">
      <w:pPr>
        <w:spacing w:after="0"/>
        <w:rPr>
          <w:rFonts w:ascii="Arial" w:hAnsi="Arial" w:cs="Arial"/>
          <w:sz w:val="18"/>
          <w:szCs w:val="18"/>
        </w:rPr>
      </w:pPr>
      <w:r w:rsidRPr="007E605E">
        <w:rPr>
          <w:rFonts w:ascii="Arial" w:hAnsi="Arial" w:cs="Arial"/>
          <w:sz w:val="18"/>
          <w:szCs w:val="18"/>
        </w:rPr>
        <w:t>Writing (original draft preparation): M.H.V, N.T.D, M.C.F.J, and E.T</w:t>
      </w:r>
    </w:p>
    <w:p w14:paraId="1A4002EE" w14:textId="7B583F0A" w:rsidR="00623869" w:rsidRDefault="00623869" w:rsidP="00623869">
      <w:pPr>
        <w:rPr>
          <w:rFonts w:ascii="Arial" w:hAnsi="Arial" w:cs="Arial"/>
          <w:sz w:val="20"/>
          <w:szCs w:val="20"/>
        </w:rPr>
      </w:pPr>
    </w:p>
    <w:p w14:paraId="7A5DDA98" w14:textId="17F1CDBC" w:rsidR="00623869" w:rsidRPr="00786650" w:rsidRDefault="00623869" w:rsidP="00623869">
      <w:pPr>
        <w:rPr>
          <w:rFonts w:ascii="Arial" w:hAnsi="Arial" w:cs="Arial"/>
          <w:sz w:val="20"/>
          <w:szCs w:val="20"/>
        </w:rPr>
      </w:pPr>
      <w:r w:rsidRPr="00786650">
        <w:rPr>
          <w:rFonts w:ascii="Arial" w:hAnsi="Arial" w:cs="Arial"/>
          <w:b/>
          <w:sz w:val="20"/>
          <w:szCs w:val="20"/>
        </w:rPr>
        <w:t xml:space="preserve">Statement: </w:t>
      </w:r>
      <w:r w:rsidR="00CB10FF" w:rsidRPr="00786650">
        <w:rPr>
          <w:rFonts w:ascii="Arial" w:hAnsi="Arial" w:cs="Arial"/>
          <w:sz w:val="20"/>
          <w:szCs w:val="20"/>
        </w:rPr>
        <w:t>The authors declare no competing interests.</w:t>
      </w:r>
    </w:p>
    <w:p w14:paraId="61606AE0" w14:textId="1F096F40" w:rsidR="00E6133D" w:rsidRPr="00786650" w:rsidRDefault="00E6133D" w:rsidP="00E6133D">
      <w:pPr>
        <w:rPr>
          <w:rFonts w:ascii="Arial" w:hAnsi="Arial" w:cs="Arial"/>
          <w:sz w:val="20"/>
          <w:szCs w:val="20"/>
        </w:rPr>
      </w:pPr>
      <w:r w:rsidRPr="00786650">
        <w:rPr>
          <w:rFonts w:ascii="Arial" w:hAnsi="Arial" w:cs="Arial"/>
          <w:b/>
          <w:sz w:val="20"/>
          <w:szCs w:val="20"/>
        </w:rPr>
        <w:t>Classification</w:t>
      </w:r>
      <w:r w:rsidR="00623869" w:rsidRPr="00786650">
        <w:rPr>
          <w:rFonts w:ascii="Arial" w:hAnsi="Arial" w:cs="Arial"/>
          <w:b/>
          <w:sz w:val="20"/>
          <w:szCs w:val="20"/>
        </w:rPr>
        <w:t xml:space="preserve">: </w:t>
      </w:r>
      <w:r w:rsidR="00EE1863" w:rsidRPr="00786650">
        <w:rPr>
          <w:rFonts w:ascii="Arial" w:hAnsi="Arial" w:cs="Arial"/>
          <w:sz w:val="20"/>
          <w:szCs w:val="20"/>
        </w:rPr>
        <w:t>Social Sciences: Psychological and Cognitive Sciences</w:t>
      </w:r>
    </w:p>
    <w:p w14:paraId="5BAABC23" w14:textId="30D2F9B1" w:rsidR="004246B4"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 xml:space="preserve">: </w:t>
      </w:r>
      <w:r w:rsidR="005669FC">
        <w:rPr>
          <w:rFonts w:ascii="Arial" w:hAnsi="Arial" w:cs="Arial"/>
          <w:sz w:val="20"/>
          <w:szCs w:val="20"/>
        </w:rPr>
        <w:t>Group-based interventions; Marginalized Adults; Social Reintegration; Systematic Review; Meta-Analysis</w:t>
      </w:r>
    </w:p>
    <w:p w14:paraId="2EBE9BE4" w14:textId="77777777" w:rsidR="00786650" w:rsidRPr="00786650" w:rsidRDefault="00786650" w:rsidP="00E6133D">
      <w:pPr>
        <w:rPr>
          <w:rFonts w:ascii="Arial" w:hAnsi="Arial" w:cs="Arial"/>
          <w:sz w:val="20"/>
          <w:szCs w:val="20"/>
        </w:rPr>
      </w:pPr>
    </w:p>
    <w:p w14:paraId="788EAF02" w14:textId="2096FE69"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77777777" w:rsidR="00E6133D" w:rsidRPr="00E6133D" w:rsidRDefault="00E6133D" w:rsidP="00E6133D">
      <w:pPr>
        <w:ind w:left="720"/>
        <w:contextualSpacing/>
        <w:rPr>
          <w:rFonts w:ascii="Arial" w:hAnsi="Arial" w:cs="Arial"/>
          <w:sz w:val="20"/>
          <w:szCs w:val="20"/>
        </w:rPr>
      </w:pPr>
      <w:r w:rsidRPr="00E6133D">
        <w:rPr>
          <w:rFonts w:ascii="Arial" w:hAnsi="Arial" w:cs="Arial"/>
          <w:sz w:val="20"/>
          <w:szCs w:val="20"/>
        </w:rPr>
        <w:t>Main Text</w:t>
      </w:r>
    </w:p>
    <w:p w14:paraId="4EEAF45F" w14:textId="6CBAD555" w:rsidR="00474D11" w:rsidRDefault="00E6133D" w:rsidP="00474D11">
      <w:pPr>
        <w:ind w:left="720"/>
        <w:contextualSpacing/>
        <w:rPr>
          <w:rFonts w:ascii="Arial" w:hAnsi="Arial" w:cs="Arial"/>
          <w:sz w:val="20"/>
          <w:szCs w:val="20"/>
        </w:rPr>
      </w:pPr>
      <w:r w:rsidRPr="00E6133D">
        <w:rPr>
          <w:rFonts w:ascii="Arial" w:hAnsi="Arial" w:cs="Arial"/>
          <w:sz w:val="20"/>
          <w:szCs w:val="20"/>
        </w:rPr>
        <w:t xml:space="preserve">Figures 1 to </w:t>
      </w:r>
      <w:r w:rsidR="00786650">
        <w:rPr>
          <w:rFonts w:ascii="Arial" w:hAnsi="Arial" w:cs="Arial"/>
          <w:sz w:val="20"/>
          <w:szCs w:val="20"/>
        </w:rPr>
        <w:t>6</w:t>
      </w:r>
    </w:p>
    <w:p w14:paraId="62F68347" w14:textId="34D15400" w:rsidR="0040158E" w:rsidRDefault="00E6133D" w:rsidP="00474D11">
      <w:pPr>
        <w:ind w:left="720"/>
        <w:contextualSpacing/>
        <w:rPr>
          <w:rFonts w:ascii="Arial" w:hAnsi="Arial" w:cs="Arial"/>
          <w:sz w:val="20"/>
          <w:szCs w:val="20"/>
        </w:rPr>
        <w:sectPr w:rsidR="0040158E" w:rsidSect="00AF7B8A">
          <w:headerReference w:type="default" r:id="rId10"/>
          <w:footerReference w:type="default" r:id="rId11"/>
          <w:type w:val="continuous"/>
          <w:pgSz w:w="12240" w:h="15840"/>
          <w:pgMar w:top="1440" w:right="1800" w:bottom="1440" w:left="1800" w:header="720" w:footer="720" w:gutter="0"/>
          <w:cols w:space="720"/>
          <w:docGrid w:linePitch="299"/>
        </w:sectPr>
      </w:pPr>
      <w:r w:rsidRPr="00E6133D">
        <w:rPr>
          <w:rFonts w:ascii="Arial" w:hAnsi="Arial" w:cs="Arial"/>
          <w:sz w:val="20"/>
          <w:szCs w:val="20"/>
        </w:rPr>
        <w:t xml:space="preserve">Tables 1 to </w:t>
      </w:r>
      <w:r w:rsidR="00786650">
        <w:rPr>
          <w:rFonts w:ascii="Arial" w:hAnsi="Arial" w:cs="Arial"/>
          <w:sz w:val="20"/>
          <w:szCs w:val="20"/>
        </w:rPr>
        <w:t>2</w:t>
      </w:r>
    </w:p>
    <w:p w14:paraId="1022AED8"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bookmarkStart w:id="0" w:name="30j0zll" w:colFirst="0" w:colLast="0"/>
      <w:bookmarkStart w:id="1" w:name="1fob9te" w:colFirst="0" w:colLast="0"/>
      <w:bookmarkEnd w:id="0"/>
      <w:bookmarkEnd w:id="1"/>
      <w:r w:rsidRPr="00980C22">
        <w:rPr>
          <w:rFonts w:ascii="Arial" w:hAnsi="Arial" w:cs="Arial"/>
          <w:b/>
          <w:color w:val="000000"/>
          <w:sz w:val="20"/>
          <w:szCs w:val="20"/>
        </w:rPr>
        <w:lastRenderedPageBreak/>
        <w:t>Abstract</w:t>
      </w:r>
    </w:p>
    <w:p w14:paraId="1D9A5848" w14:textId="0FB897F6" w:rsidR="00E6133D" w:rsidRPr="005669FC" w:rsidRDefault="005669FC" w:rsidP="005669FC">
      <w:pPr>
        <w:keepNext/>
        <w:pBdr>
          <w:top w:val="nil"/>
          <w:left w:val="nil"/>
          <w:bottom w:val="nil"/>
          <w:right w:val="nil"/>
          <w:between w:val="nil"/>
        </w:pBdr>
        <w:spacing w:before="240" w:after="60"/>
        <w:jc w:val="both"/>
        <w:rPr>
          <w:rFonts w:ascii="Arial" w:hAnsi="Arial" w:cs="Arial"/>
          <w:color w:val="000000"/>
          <w:sz w:val="20"/>
          <w:szCs w:val="20"/>
        </w:rPr>
      </w:pPr>
      <w:r w:rsidRPr="005669FC">
        <w:rPr>
          <w:rFonts w:ascii="Arial" w:hAnsi="Arial" w:cs="Arial"/>
          <w:sz w:val="20"/>
          <w:szCs w:val="20"/>
        </w:rPr>
        <w:t>This paper presents a preregistered systematic review and meta-analysis of the effects of group-based community interventions for socially marginalized adults with mental illness in OECD countries. Extensive literature searches identified 28,980 records from which 49 studies (349 effect sizes) contributed to the meta-analysis. Outcomes were categorized as social reintegration, including social functioning, loneliness, employment, and quality of life, or mental health, including anxiety, depression, and psychotic symptoms. Sophisticated multivariate meta-analysis showed that group-based interventions improved both social reintegration (</w:t>
      </w:r>
      <w:r w:rsidRPr="005669FC">
        <w:rPr>
          <w:rFonts w:ascii="Arial" w:hAnsi="Arial" w:cs="Arial"/>
          <w:i/>
          <w:iCs/>
          <w:sz w:val="20"/>
          <w:szCs w:val="20"/>
        </w:rPr>
        <w:t>g</w:t>
      </w:r>
      <w:r w:rsidRPr="005669FC">
        <w:rPr>
          <w:rFonts w:ascii="Arial" w:hAnsi="Arial" w:cs="Arial"/>
          <w:sz w:val="20"/>
          <w:szCs w:val="20"/>
        </w:rPr>
        <w:t xml:space="preserve"> = 0.195, 95% </w:t>
      </w:r>
      <w:proofErr w:type="gramStart"/>
      <w:r w:rsidRPr="005669FC">
        <w:rPr>
          <w:rFonts w:ascii="Arial" w:hAnsi="Arial" w:cs="Arial"/>
          <w:i/>
          <w:iCs/>
          <w:sz w:val="20"/>
          <w:szCs w:val="20"/>
        </w:rPr>
        <w:t>CI</w:t>
      </w:r>
      <w:r w:rsidRPr="005669FC">
        <w:rPr>
          <w:rFonts w:ascii="Arial" w:hAnsi="Arial" w:cs="Arial"/>
          <w:sz w:val="20"/>
          <w:szCs w:val="20"/>
        </w:rPr>
        <w:t>[</w:t>
      </w:r>
      <w:proofErr w:type="gramEnd"/>
      <w:r w:rsidRPr="005669FC">
        <w:rPr>
          <w:rFonts w:ascii="Arial" w:hAnsi="Arial" w:cs="Arial"/>
          <w:sz w:val="20"/>
          <w:szCs w:val="20"/>
        </w:rPr>
        <w:t>0.122-0.268]) and mental health (</w:t>
      </w:r>
      <w:r w:rsidRPr="005669FC">
        <w:rPr>
          <w:rFonts w:ascii="Arial" w:hAnsi="Arial" w:cs="Arial"/>
          <w:i/>
          <w:iCs/>
          <w:sz w:val="20"/>
          <w:szCs w:val="20"/>
        </w:rPr>
        <w:t>g</w:t>
      </w:r>
      <w:r w:rsidRPr="005669FC">
        <w:rPr>
          <w:rFonts w:ascii="Arial" w:hAnsi="Arial" w:cs="Arial"/>
          <w:sz w:val="20"/>
          <w:szCs w:val="20"/>
        </w:rPr>
        <w:t xml:space="preserve"> = 0.215, 95% </w:t>
      </w:r>
      <w:r w:rsidRPr="005669FC">
        <w:rPr>
          <w:rFonts w:ascii="Arial" w:hAnsi="Arial" w:cs="Arial"/>
          <w:i/>
          <w:iCs/>
          <w:sz w:val="20"/>
          <w:szCs w:val="20"/>
        </w:rPr>
        <w:t>CI</w:t>
      </w:r>
      <w:r w:rsidRPr="005669FC">
        <w:rPr>
          <w:rFonts w:ascii="Arial" w:hAnsi="Arial" w:cs="Arial"/>
          <w:sz w:val="20"/>
          <w:szCs w:val="20"/>
        </w:rPr>
        <w:t>[0.090-0.340]) relative to control conditions. Effects were generally invariant across sensitivity and moderator analyses and showed little indication of publication bias. Nearly half of the included studies were preregistered, strengthening confidence in the evidence. Overall, these findings suggest that group-based interventions can support multidimensional recovery among adults experiencing both mental and social problems, while offering cost-effective alternatives to individual care</w:t>
      </w:r>
      <w:r w:rsidR="00E6133D" w:rsidRPr="005669FC">
        <w:rPr>
          <w:rFonts w:ascii="Arial" w:hAnsi="Arial" w:cs="Arial"/>
          <w:color w:val="000000"/>
          <w:sz w:val="20"/>
          <w:szCs w:val="20"/>
        </w:rPr>
        <w:t>.</w:t>
      </w:r>
    </w:p>
    <w:p w14:paraId="45398465"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t>Significance Statement</w:t>
      </w:r>
    </w:p>
    <w:p w14:paraId="4A98E00C" w14:textId="389E2CA2" w:rsidR="00E6133D" w:rsidRPr="00980C22" w:rsidRDefault="005669FC" w:rsidP="005669FC">
      <w:pPr>
        <w:keepNext/>
        <w:pBdr>
          <w:top w:val="nil"/>
          <w:left w:val="nil"/>
          <w:bottom w:val="nil"/>
          <w:right w:val="nil"/>
          <w:between w:val="nil"/>
        </w:pBdr>
        <w:spacing w:before="240" w:after="60"/>
        <w:jc w:val="both"/>
        <w:rPr>
          <w:rFonts w:ascii="Arial" w:hAnsi="Arial" w:cs="Arial"/>
          <w:color w:val="000000"/>
          <w:sz w:val="20"/>
          <w:szCs w:val="20"/>
        </w:rPr>
      </w:pPr>
      <w:r w:rsidRPr="005669FC">
        <w:rPr>
          <w:rFonts w:ascii="Arial" w:hAnsi="Arial" w:cs="Arial"/>
          <w:color w:val="000000"/>
          <w:sz w:val="20"/>
          <w:szCs w:val="20"/>
        </w:rPr>
        <w:t>Mental illness is a leading contributor to disability, social exclusion, and economic costs worldwide. Many affected individuals face multiple challenges, including loneliness, homelessness, unemployment, and substance misuse, yet effective and scalable solutions remain scarce. By synthesizing evidence from 62 studies, we show that group-based community interventions improve both mental health and social reintegration outcomes for marginalized adults with mental illness and perform at least as well as individually delivered interventions. Beyond symptom reduction, group-based approaches may help rebuild social connections and community participation. Our findings suggest that investing in group-based interventions could improve outcomes for some of society's most vulnerable citizens while increasing the efficiency and reach of overstretched mental health services</w:t>
      </w:r>
      <w:r w:rsidR="00E6133D" w:rsidRPr="00980C22">
        <w:rPr>
          <w:rFonts w:ascii="Arial" w:hAnsi="Arial" w:cs="Arial"/>
          <w:color w:val="000000"/>
          <w:sz w:val="20"/>
          <w:szCs w:val="20"/>
        </w:rPr>
        <w:t>.</w:t>
      </w:r>
    </w:p>
    <w:p w14:paraId="65D7FF87" w14:textId="77777777" w:rsidR="00E6133D"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p>
    <w:p w14:paraId="72BE508C"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4A8EAA68" w14:textId="513CA3A5" w:rsidR="00017B2F" w:rsidRPr="00780DEB" w:rsidRDefault="00017B2F" w:rsidP="00017B2F">
      <w:pPr>
        <w:jc w:val="both"/>
        <w:rPr>
          <w:rFonts w:ascii="Arial" w:hAnsi="Arial" w:cs="Arial"/>
          <w:sz w:val="20"/>
          <w:szCs w:val="20"/>
        </w:rPr>
      </w:pPr>
      <w:r w:rsidRPr="00780DEB">
        <w:rPr>
          <w:rFonts w:ascii="Arial" w:hAnsi="Arial" w:cs="Arial"/>
          <w:sz w:val="20"/>
          <w:szCs w:val="20"/>
        </w:rPr>
        <w:t>Mental illness is often accompanied by social and personal adversities that extend beyond psychiatric symptoms. Adults with mental illness are at elevated risk of substance use, homelessness, unemployment, poverty, self-harm, criminal justice involvement, and social isolation. These co-occurring problems can intensify stigma, deepen exclusion, and increase public costs.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{"citationID":"Z6IXM5yQ","properties":{"formattedCitation":"\\super 1\\uc0\\u8211{}4\\nosupersub{}","plainCitation":"1–4","noteIndex":0},"citationItems":[{"id":1132,"uris":["http://zotero.org/users/17688719/items/847SYJUS"],"itemData":{"id":1132,"type":"article-journal","container-title":"Psychiatric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R"}],"issued":{"date-parts":[["2002"]]}}},{"id":94,"uris":["http://zotero.org/users/17688719/items/W9VYMYXM"],"itemData":{"id":94,"type":"article-journal","container-title":"Drug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E"}],"issued":{"date-parts":[["2015"]]}}},{"id":1133,"uris":["http://zotero.org/users/17688719/items/ZTXY2963"],"itemData":{"id":1133,"type":"article-journal","container-title":"The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Rygaard"},{"family":"Erlangsen","given":"Annette"},{"family":"Nordentoft","given":"Merete"}],"issued":{"date-parts":[["2011"]]}}},{"id":1128,"uris":["http://zotero.org/users/17688719/items/97WBH9QX"],"itemData":{"id":1128,"type":"article-journal","container-title":"Deutsches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1–4</w:t>
      </w:r>
      <w:r w:rsidRPr="00780DEB">
        <w:rPr>
          <w:rFonts w:ascii="Arial" w:hAnsi="Arial" w:cs="Arial"/>
          <w:sz w:val="20"/>
          <w:szCs w:val="20"/>
        </w:rPr>
        <w:fldChar w:fldCharType="end"/>
      </w:r>
      <w:r w:rsidRPr="00780DEB">
        <w:rPr>
          <w:rFonts w:ascii="Arial" w:hAnsi="Arial" w:cs="Arial"/>
          <w:sz w:val="20"/>
          <w:szCs w:val="20"/>
        </w:rPr>
        <w:t xml:space="preserve"> Mental illness and marginalization may also become mutually reinforcing: people may withdraw from social participation because of anticipated or experienced stigma, while isolation and exclusion can further worsen mental health.</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{"citationID":"7CvHkRG1","properties":{"formattedCitation":"\\super 5\\uc0\\u8211{}7\\nosupersub{}","plainCitation":"5–7","noteIndex":0},"citationItems":[{"id":2026,"uris":["http://zotero.org/users/17688719/items/DH3K94PR"],"itemData":{"id":2026,"type":"article-journal","container-title":"BMC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P"}],"issued":{"date-parts":[["2020"]]}}},{"id":2009,"uris":["http://zotero.org/users/17688719/items/DV45SRD9"],"itemData":{"id":2009,"type":"article-journal","container-title":"Journal of social and clinical psychology","issue":"2","page":"137-154","title":"Dimensions of mental illness stigma: What about mental illness causes social rejection?","volume":"26","author":[{"family":"Feldman","given":"D. B."},{"family":"Crandall","given":"C. S"}],"issued":{"date-parts":[["2007"]]}}},{"id":2014,"uris":["http://zotero.org/users/17688719/items/YAANAA8B"],"itemData":{"id":2014,"type":"article-journal","container-title":"The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5–7</w:t>
      </w:r>
      <w:r w:rsidRPr="00780DEB">
        <w:rPr>
          <w:rFonts w:ascii="Arial" w:hAnsi="Arial" w:cs="Arial"/>
          <w:sz w:val="20"/>
          <w:szCs w:val="20"/>
        </w:rPr>
        <w:fldChar w:fldCharType="end"/>
      </w:r>
      <w:r w:rsidRPr="00780DEB">
        <w:rPr>
          <w:rFonts w:ascii="Arial" w:hAnsi="Arial" w:cs="Arial"/>
          <w:sz w:val="20"/>
          <w:szCs w:val="20"/>
        </w:rPr>
        <w:t xml:space="preserve"> For many adults, the challenge is therefore not only to manage symptoms, but also to sustain relationships, participate in social life, and avoid persistent exclusion.</w:t>
      </w:r>
    </w:p>
    <w:p w14:paraId="5E2C3B36" w14:textId="77777777" w:rsidR="00017B2F" w:rsidRPr="00780DEB" w:rsidRDefault="00017B2F" w:rsidP="00017B2F">
      <w:pPr>
        <w:jc w:val="both"/>
        <w:rPr>
          <w:rFonts w:ascii="Arial" w:hAnsi="Arial" w:cs="Arial"/>
          <w:sz w:val="20"/>
          <w:szCs w:val="20"/>
        </w:rPr>
      </w:pPr>
      <w:r w:rsidRPr="00780DEB">
        <w:rPr>
          <w:rFonts w:ascii="Arial" w:hAnsi="Arial" w:cs="Arial"/>
          <w:sz w:val="20"/>
          <w:szCs w:val="20"/>
        </w:rPr>
        <w:t>This broader reality poses a challenge for intervention research. Many mental health interventions are designed primarily to reduce symptoms of a specific disorder. Yet, symptom reduction alone does not capture whether people become more socially integrated or are able to live meaningful and connected lives. For adults facing both psychiatric difficulties and social marginalization, recovery may also depend on housing stability, employment, reduced substance use, stronger social ties, improved quality of life, and a greater sense of agency.</w:t>
      </w:r>
    </w:p>
    <w:p w14:paraId="61E861E1" w14:textId="04C431AA" w:rsidR="00017B2F" w:rsidRPr="00780DEB" w:rsidRDefault="00017B2F" w:rsidP="00017B2F">
      <w:pPr>
        <w:jc w:val="both"/>
        <w:rPr>
          <w:rFonts w:ascii="Arial" w:hAnsi="Arial" w:cs="Arial"/>
          <w:sz w:val="20"/>
          <w:szCs w:val="20"/>
        </w:rPr>
      </w:pPr>
      <w:r w:rsidRPr="00780DEB">
        <w:rPr>
          <w:rFonts w:ascii="Arial" w:hAnsi="Arial" w:cs="Arial"/>
          <w:sz w:val="20"/>
          <w:szCs w:val="20"/>
        </w:rPr>
        <w:t>A range of interventions has been developed to address these needs, including occupational therapy, case management, psychoeducation, supportive psychotherapy, and mentoring. However, such interventions are often resource-intensive, and evidence of their effectiveness remains mixed.</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{"citationID":"cnwT7stZ","properties":{"formattedCitation":"\\super 8\\uc0\\u8211{}10\\nosupersub{}","plainCitation":"8–10","noteIndex":0},"citationItems":[{"id":1148,"uris":["http://zotero.org/users/17688719/items/PRH53LRT"],"itemData":{"id":1148,"type":"article-journal","container-title":"American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W"}],"issued":{"date-parts":[["2008"]]}}},{"id":1140,"uris":["http://zotero.org/users/17688719/items/HWZ82VBQ"],"itemData":{"id":1140,"type":"article-journal","container-title":"Psychiatric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J"},{"family":"Davidson","given":"Larry"}],"issued":{"date-parts":[["2011"]]}}},{"id":1151,"uris":["http://zotero.org/users/17688719/items/IGIF3TSD"],"itemData":{"id":1151,"type":"article-journal","container-title":"Psychiatric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8–10</w:t>
      </w:r>
      <w:r w:rsidRPr="00780DEB">
        <w:rPr>
          <w:rFonts w:ascii="Arial" w:hAnsi="Arial" w:cs="Arial"/>
          <w:sz w:val="20"/>
          <w:szCs w:val="20"/>
        </w:rPr>
        <w:fldChar w:fldCharType="end"/>
      </w:r>
      <w:r w:rsidRPr="00780DEB">
        <w:rPr>
          <w:rFonts w:ascii="Arial" w:hAnsi="Arial" w:cs="Arial"/>
          <w:sz w:val="20"/>
          <w:szCs w:val="20"/>
        </w:rPr>
        <w:t xml:space="preserve"> At the same time, mental healthcare systems in many high-income countries have shifted from hospital-centered care toward community-based and outpatient services. This </w:t>
      </w:r>
      <w:r w:rsidRPr="00780DEB">
        <w:rPr>
          <w:rFonts w:ascii="Arial" w:hAnsi="Arial" w:cs="Arial"/>
          <w:sz w:val="20"/>
          <w:szCs w:val="20"/>
        </w:rPr>
        <w:lastRenderedPageBreak/>
        <w:t>transition has increased pressure on local systems to deliver effective support under constrained budgets.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{"citationID":"nvO8nStY","properties":{"formattedCitation":"\\super 11\\nosupersub{}","plainCitation":"11","noteIndex":0},"citationItems":[{"id":1130,"uris":["http://zotero.org/users/17688719/items/LA7EH72T"],"itemData":{"id":1130,"type":"article-journal","container-title":"The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11</w:t>
      </w:r>
      <w:r w:rsidRPr="00780DEB">
        <w:rPr>
          <w:rFonts w:ascii="Arial" w:hAnsi="Arial" w:cs="Arial"/>
          <w:sz w:val="20"/>
          <w:szCs w:val="20"/>
        </w:rPr>
        <w:fldChar w:fldCharType="end"/>
      </w:r>
      <w:r w:rsidRPr="00780DEB">
        <w:rPr>
          <w:rFonts w:ascii="Arial" w:hAnsi="Arial" w:cs="Arial"/>
          <w:sz w:val="20"/>
          <w:szCs w:val="20"/>
        </w:rPr>
        <w:t xml:space="preserve"> Within this context, group-based interventions have become increasingly attractive because they can serve multiple participants simultaneously and may offer a more scalable alternative to individually delivered care with low costs.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{"citationID":"uAsURFI2","properties":{"formattedCitation":"\\super 12,13\\nosupersub{}","plainCitation":"12,13","noteIndex":0},"citationItems":[{"id":63,"uris":["http://zotero.org/users/17688719/items/TQ5IZL58"],"itemData":{"id":63,"type":"article-journal","container-title":"Trials","issue":"1","page":"1-11","title":"Immediate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W."},{"literal":"Bengel"},{"literal":"J"}],"issued":{"date-parts":[["2015"]]}}},{"id":106,"uris":["http://zotero.org/users/17688719/items/P9ZN4DLK"],"itemData":{"id":106,"type":"article-journal","container-title":"National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12,13</w:t>
      </w:r>
      <w:r w:rsidRPr="00780DEB">
        <w:rPr>
          <w:rFonts w:ascii="Arial" w:hAnsi="Arial" w:cs="Arial"/>
          <w:sz w:val="20"/>
          <w:szCs w:val="20"/>
        </w:rPr>
        <w:fldChar w:fldCharType="end"/>
      </w:r>
    </w:p>
    <w:p w14:paraId="2AFFD7B8" w14:textId="74C2ACF3" w:rsidR="00017B2F" w:rsidRPr="00780DEB" w:rsidRDefault="00017B2F" w:rsidP="00017B2F">
      <w:pPr>
        <w:jc w:val="both"/>
        <w:rPr>
          <w:rFonts w:ascii="Arial" w:hAnsi="Arial" w:cs="Arial"/>
          <w:sz w:val="20"/>
          <w:szCs w:val="20"/>
        </w:rPr>
      </w:pPr>
      <w:r w:rsidRPr="00780DEB">
        <w:rPr>
          <w:rFonts w:ascii="Arial" w:hAnsi="Arial" w:cs="Arial"/>
          <w:sz w:val="20"/>
          <w:szCs w:val="20"/>
        </w:rPr>
        <w:t>Group-based interventions may also offer benefits beyond efficiency. Their distinctive feature is that interpersonal contact and social support are built into the intervention itself. Group-based interventions will often be provided in a small, selected group of individuals who meet regularly with a therapist or case worker.</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{"citationID":"55PT3JmE","properties":{"formattedCitation":"\\super 14\\nosupersub{}","plainCitation":"14","noteIndex":0},"citationItems":[{"id":2010,"uris":["http://zotero.org/users/17688719/items/PHVCS6ED"],"itemData":{"id":2010,"type":"book","collection-title":"Routledge, London: UK","title":"Introduction to group therapy ( 3rd ed.)","author":[{"family":"Fehr","given":"S. S"}],"issued":{"date-parts":[["2019"]]}}}],"schema":"https://github.com/citation-style-language/schema/raw/master/csl-citation.json"}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14</w:t>
      </w:r>
      <w:r w:rsidRPr="00780DEB">
        <w:rPr>
          <w:rFonts w:ascii="Arial" w:hAnsi="Arial" w:cs="Arial"/>
          <w:sz w:val="20"/>
          <w:szCs w:val="20"/>
        </w:rPr>
        <w:fldChar w:fldCharType="end"/>
      </w:r>
      <w:r w:rsidRPr="00780DEB">
        <w:rPr>
          <w:rFonts w:ascii="Arial" w:hAnsi="Arial" w:cs="Arial"/>
          <w:sz w:val="20"/>
          <w:szCs w:val="20"/>
        </w:rPr>
        <w:t xml:space="preserve"> This may be especially important for populations whose difficulties are closely linked to loneliness, stigma, and impaired social functioning</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{"citationID":"a1o0evi9f8j","properties":{"formattedCitation":"\\super 12\\nosupersub{}","plainCitation":"12","noteIndex":0},"citationItems":[{"id":63,"uris":["http://zotero.org/users/17688719/items/TQ5IZL58"],"itemData":{"id":63,"type":"article-journal","container-title":"Trials","issue":"1","page":"1-11","title":"Immediate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12</w:t>
      </w:r>
      <w:r w:rsidRPr="00780DEB">
        <w:rPr>
          <w:rFonts w:ascii="Arial" w:hAnsi="Arial" w:cs="Arial"/>
          <w:sz w:val="20"/>
          <w:szCs w:val="20"/>
        </w:rPr>
        <w:fldChar w:fldCharType="end"/>
      </w:r>
      <w:r w:rsidRPr="00780DEB">
        <w:rPr>
          <w:rFonts w:ascii="Arial" w:hAnsi="Arial" w:cs="Arial"/>
          <w:sz w:val="20"/>
          <w:szCs w:val="20"/>
        </w:rPr>
        <w:t>. Across mental health conditions, interpersonal functioning and social support are important predictors of relapse, recurrence, and longer-term adjustment.</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{"citationID":"a18lfbk1tll","properties":{"formattedCitation":"\\super 15\\uc0\\u8211{}18\\nosupersub{}","plainCitation":"15–18","noteIndex":0},"citationItems":[{"id":2025,"uris":["http://zotero.org/users/17688719/items/DYRWCH5Y"],"itemData":{"id":2025,"type":"article-journal","container-title":"Journal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M"}],"issued":{"date-parts":[["1984"]]}}},{"id":1147,"uris":["http://zotero.org/users/17688719/items/M9DZHLPC"],"itemData":{"id":1147,"type":"article-journal","container-title":"New York : Springer</w:instrText>
      </w:r>
      <w:r w:rsidRPr="00780DEB">
        <w:rPr>
          <w:rFonts w:ascii="Cambria Math" w:hAnsi="Cambria Math" w:cs="Cambria Math"/>
          <w:sz w:val="20"/>
          <w:szCs w:val="20"/>
        </w:rPr>
        <w:instrText>‐</w:instrText>
      </w:r>
      <w:r w:rsidRPr="00780DEB">
        <w:rPr>
          <w:rFonts w:ascii="Arial" w:hAnsi="Arial" w:cs="Arial"/>
          <w:sz w:val="20"/>
          <w:szCs w:val="20"/>
        </w:rPr>
        <w:instrText xml:space="preserve">Verlag.","title":"Depression Runs in Families: The social context of risk and resilience in children of depressed mothers","author":[{"family":"Hammen","given":"C"}],"issued":{"date-parts":[["1991"]]}}},{"id":97,"uris":["http://zotero.org/users/17688719/items/PS8N4GS8"],"itemData":{"id":97,"type":"article-journal","container-title":"The American Journal of Psychiatry","page":"1128-1137","title":"Family functioning and major depression: An overview","volume":"147","author":[{"family":"Keitner","given":"G. I."},{"family":"Miller","given":"I. W"}],"issued":{"date-parts":[["1990"]]}}},{"id":2004,"uris":["http://zotero.org/users/17688719/items/C9PMBDBL"],"itemData":{"id":2004,"type":"article-journal","container-title":"Treating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15–18</w:t>
      </w:r>
      <w:r w:rsidRPr="00780DEB">
        <w:rPr>
          <w:rFonts w:ascii="Arial" w:hAnsi="Arial" w:cs="Arial"/>
          <w:sz w:val="20"/>
          <w:szCs w:val="20"/>
        </w:rPr>
        <w:fldChar w:fldCharType="end"/>
      </w:r>
      <w:r w:rsidRPr="00780DEB">
        <w:rPr>
          <w:rFonts w:ascii="Arial" w:hAnsi="Arial" w:cs="Arial"/>
          <w:sz w:val="20"/>
          <w:szCs w:val="20"/>
        </w:rPr>
        <w:t xml:space="preserve"> These are also modifiable factors relevant to sustained recovery</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{"citationID":"a3tco2kj04","properties":{"formattedCitation":"\\super 19\\nosupersub{}","plainCitation":"19","noteIndex":0},"citationItems":[{"id":96,"uris":["http://zotero.org/users/17688719/items/Z5EE6SMX"],"itemData":{"id":96,"type":"article-journal","container-title":"The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19</w:t>
      </w:r>
      <w:r w:rsidRPr="00780DEB">
        <w:rPr>
          <w:rFonts w:ascii="Arial" w:hAnsi="Arial" w:cs="Arial"/>
          <w:sz w:val="20"/>
          <w:szCs w:val="20"/>
        </w:rPr>
        <w:fldChar w:fldCharType="end"/>
      </w:r>
      <w:r w:rsidRPr="00780DEB">
        <w:rPr>
          <w:rFonts w:ascii="Arial" w:hAnsi="Arial" w:cs="Arial"/>
          <w:sz w:val="20"/>
          <w:szCs w:val="20"/>
        </w:rPr>
        <w:t>. Group settings may therefore address mechanisms that individual treatment cannot fully target, including social learning, mutual recognition, shared norms, and supportive relationships.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{"citationID":"c3m000wL","properties":{"formattedCitation":"\\super 12,17\\uc0\\u8211{}20\\nosupersub{}","plainCitation":"12,17–20","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W."},{"literal":"Bengel"},{"literal":"J"}],"issued":{"date-parts":[["2015"]]}}},{"id":97,"uris":["http://zotero.org/users/17688719/items/PS8N4GS8"],"itemData":{"id":97,"type":"article-journal","container-title":"The American Journal of Psychiatry","page":"1128-1137","title":"Family functioning and major depression: An overview","volume":"147","author":[{"family":"Keitner","given":"G. I."},{"family":"Miller","given":"I. W"}],"issued":{"date-parts":[["1990"]]}}},{"id":96,"uris":["http://zotero.org/users/17688719/items/Z5EE6SMX"],"itemData":{"id":96,"type":"article-journal","container-title":"The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W."},{"literal":"Norman"},{"literal":"William"},{"literal":"H"}],"issued":{"date-parts":[["1992"]]}}},{"id":2004,"uris":["http://zotero.org/users/17688719/items/C9PMBDBL"],"itemData":{"id":2004,"type":"article-journal","container-title":"Treating complex traumatic stress disorders: An evidence-based guide, 415-440","title":"Group therapy","author":[{"family":"Ford","given":"J. D."},{"family":"Fallot","given":"R. D."},{"literal":"Harris"},{"literal":"M"}],"issued":{"date-parts":[["2009"]]}}},{"id":1129,"uris":["http://zotero.org/users/17688719/items/Q3IAIK6Z"],"itemData":{"id":1129,"type":"article-journal","container-title":"Clinical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12,17–20</w:t>
      </w:r>
      <w:r w:rsidRPr="00780DEB">
        <w:rPr>
          <w:rFonts w:ascii="Arial" w:hAnsi="Arial" w:cs="Arial"/>
          <w:sz w:val="20"/>
          <w:szCs w:val="20"/>
        </w:rPr>
        <w:fldChar w:fldCharType="end"/>
      </w:r>
    </w:p>
    <w:p w14:paraId="340385A9" w14:textId="10375D13" w:rsidR="00017B2F" w:rsidRPr="00780DEB" w:rsidRDefault="00017B2F" w:rsidP="00017B2F">
      <w:pPr>
        <w:jc w:val="both"/>
        <w:rPr>
          <w:rFonts w:ascii="Arial" w:hAnsi="Arial" w:cs="Arial"/>
          <w:sz w:val="20"/>
          <w:szCs w:val="20"/>
        </w:rPr>
      </w:pPr>
      <w:r w:rsidRPr="00780DEB">
        <w:rPr>
          <w:rFonts w:ascii="Arial" w:hAnsi="Arial" w:cs="Arial"/>
          <w:sz w:val="20"/>
          <w:szCs w:val="20"/>
        </w:rPr>
        <w:t>These potential benefits can be understood through recovery</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{"citationID":"a27723h9j5r","properties":{"formattedCitation":"\\super 21\\nosupersub{}","plainCitation":"21","noteIndex":0},"citationItems":[{"id":9,"uris":["http://zotero.org/users/17688719/items/J7QDCXQH"],"itemData":{"id":9,"type":"article-journal","container-title":"American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21</w:t>
      </w:r>
      <w:r w:rsidRPr="00780DEB">
        <w:rPr>
          <w:rFonts w:ascii="Arial" w:hAnsi="Arial" w:cs="Arial"/>
          <w:sz w:val="20"/>
          <w:szCs w:val="20"/>
        </w:rPr>
        <w:fldChar w:fldCharType="end"/>
      </w:r>
      <w:r w:rsidRPr="00780DEB">
        <w:rPr>
          <w:rFonts w:ascii="Arial" w:hAnsi="Arial" w:cs="Arial"/>
          <w:sz w:val="20"/>
          <w:szCs w:val="20"/>
        </w:rPr>
        <w:t xml:space="preserve"> and social identity</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{"citationID":"a2c4l29co6q","properties":{"formattedCitation":"\\super 22\\nosupersub{}","plainCitation":"22","noteIndex":0},"citationItems":[{"id":48,"uris":["http://zotero.org/users/17688719/items/F8WIDLAB"],"itemData":{"id":48,"type":"chapter","container-title":"In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22</w:t>
      </w:r>
      <w:r w:rsidRPr="00780DEB">
        <w:rPr>
          <w:rFonts w:ascii="Arial" w:hAnsi="Arial" w:cs="Arial"/>
          <w:sz w:val="20"/>
          <w:szCs w:val="20"/>
        </w:rPr>
        <w:fldChar w:fldCharType="end"/>
      </w:r>
      <w:r w:rsidRPr="00780DEB">
        <w:rPr>
          <w:rFonts w:ascii="Arial" w:hAnsi="Arial" w:cs="Arial"/>
          <w:sz w:val="20"/>
          <w:szCs w:val="20"/>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 and participation in social and occupational roles. A social identity perspective suggests that becoming part of a group may reshape how marginalized individuals see themselves and others. Group membership can foster a sense of belonging, validate experiences, and promote health-related behaviors through shared norms and mutual support.</w:t>
      </w:r>
    </w:p>
    <w:p w14:paraId="062B79BE" w14:textId="52CC1182" w:rsidR="00017B2F" w:rsidRPr="00780DEB" w:rsidRDefault="00017B2F" w:rsidP="00017B2F">
      <w:pPr>
        <w:jc w:val="both"/>
        <w:rPr>
          <w:rFonts w:ascii="Arial" w:hAnsi="Arial" w:cs="Arial"/>
          <w:sz w:val="20"/>
          <w:szCs w:val="20"/>
        </w:rPr>
      </w:pPr>
      <w:r w:rsidRPr="00780DEB">
        <w:rPr>
          <w:rFonts w:ascii="Arial" w:hAnsi="Arial" w:cs="Arial"/>
          <w:sz w:val="20"/>
          <w:szCs w:val="20"/>
        </w:rPr>
        <w:t>Yet the promise of group-based interventions should not be assumed. Group processes can also be harmful</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{"citationID":"a11io3troh1","properties":{"formattedCitation":"\\super 14,23,24\\nosupersub{}","plainCitation":"14,23,24","noteIndex":0},"citationItems":[{"id":2010,"uris":["http://zotero.org/users/17688719/items/PHVCS6ED"],"itemData":{"id":2010,"type":"book","collection-title":"Routledge, London: UK","title":"Introduction to group therapy ( 3rd ed.)","author":[{"family":"Fehr","given":"S. S"}],"issued":{"date-parts":[["2019"]]}}},{"id":1145,"uris":["http://zotero.org/users/17688719/items/DHGC6MHE"],"itemData":{"id":1145,"type":"article-journal","container-title":"The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B"}],"issued":{"date-parts":[["2000"]]}}},{"id":1137,"uris":["http://zotero.org/users/17688719/items/XSN6A7LW"],"itemData":{"id":1137,"type":"book","publisher":"Jason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14,23,24</w:t>
      </w:r>
      <w:r w:rsidRPr="00780DEB">
        <w:rPr>
          <w:rFonts w:ascii="Arial" w:hAnsi="Arial" w:cs="Arial"/>
          <w:sz w:val="20"/>
          <w:szCs w:val="20"/>
        </w:rPr>
        <w:fldChar w:fldCharType="end"/>
      </w:r>
      <w:r w:rsidRPr="00780DEB">
        <w:rPr>
          <w:rFonts w:ascii="Arial" w:hAnsi="Arial" w:cs="Arial"/>
          <w:sz w:val="20"/>
          <w:szCs w:val="20"/>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 or broader circumstances, some individuals may benefit less from group-based care than from individual intervention. The key question is therefore not simply whether group-based interventions work, but for whom, under what conditions, and whether they improve outcomes relevant to both mental health and social reintegration among marginalized adults with mental illness.</w:t>
      </w:r>
    </w:p>
    <w:p w14:paraId="4CEA1D3A" w14:textId="1E806405" w:rsidR="00017B2F" w:rsidRPr="00780DEB" w:rsidRDefault="00017B2F" w:rsidP="00017B2F">
      <w:pPr>
        <w:jc w:val="both"/>
        <w:rPr>
          <w:rFonts w:ascii="Arial" w:hAnsi="Arial" w:cs="Arial"/>
          <w:sz w:val="20"/>
          <w:szCs w:val="20"/>
        </w:rPr>
      </w:pPr>
      <w:r w:rsidRPr="00780DEB">
        <w:rPr>
          <w:rFonts w:ascii="Arial" w:hAnsi="Arial" w:cs="Arial"/>
          <w:sz w:val="20"/>
          <w:szCs w:val="20"/>
        </w:rPr>
        <w:t>Existing evidence does not provide a clear answer regarding the effects of group-based interventions on social reintegration outcomes. Reviews of psychiatric group interventions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{"citationID":"a1ak3dcqq2d","properties":{"formattedCitation":"\\super 25,26\\nosupersub{}","plainCitation":"25,26","noteIndex":0},"citationItems":[{"id":1154,"uris":["http://zotero.org/users/17688719/items/4ADVS7IH"],"itemData":{"id":1154,"type":"article-journal","container-title":"Psychotherapy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M"},{"family":"Rosendahl","given":"Jenny"}],"issued":{"date-parts":[["2020"]]}}},{"id":1155,"uris":["http://zotero.org/users/17688719/items/QRWVUBZN"],"itemData":{"id":1155,"type":"article-journal","container-title":"Psychotherapy","issue":"2","note":"publisher: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25,26</w:t>
      </w:r>
      <w:r w:rsidRPr="00780DEB">
        <w:rPr>
          <w:rFonts w:ascii="Arial" w:hAnsi="Arial" w:cs="Arial"/>
          <w:sz w:val="20"/>
          <w:szCs w:val="20"/>
        </w:rPr>
        <w:fldChar w:fldCharType="end"/>
      </w:r>
      <w:r w:rsidRPr="00780DEB">
        <w:rPr>
          <w:rFonts w:ascii="Arial" w:hAnsi="Arial" w:cs="Arial"/>
          <w:sz w:val="20"/>
          <w:szCs w:val="20"/>
        </w:rPr>
        <w:t xml:space="preserve"> have largely focused on specific diagnoses and typically prioritize symptom reduction as the main endpoint. Other reviews have examined broader outcomes in areas such as psychosis recovery, substance use, homelessness, and trauma, but these studies tend to focus on narrower populations, single comorbidities, or specific intervention models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{"citationID":"a2el1634gqi","properties":{"formattedCitation":"\\super 27\\uc0\\u8211{}32\\nosupersub{}","plainCitation":"27–32","noteIndex":0},"citationItems":[{"id":1131,"uris":["http://zotero.org/users/17688719/items/T3E9SB5N"],"itemData":{"id":1131,"type":"article-journal","container-title":"Annals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1139,"uris":["http://zotero.org/users/17688719/items/BK6AMARC"],"itemData":{"id":1139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Karrman"}],"issued":{"date-parts":[["2017"]]}}},{"id":1150,"uris":["http://zotero.org/users/17688719/items/5CB4RILG"],"itemData":{"id":1150,"type":"article-journal","container-title":"Campbell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C"},{"family":"Blaasvær","given":"Nora"}],"issued":{"date-parts":[["2018"]]}}},{"id":90,"uris":["http://zotero.org/users/17688719/items/WKM4J44U"],"itemData":{"id":90,"type":"article-journal","container-title":"Journal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1153,"uris":["http://zotero.org/users/17688719/items/U5EKFTZM"],"itemData":{"id":1153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95,"uris":["http://zotero.org/users/17688719/items/4L3PGPYN"],"itemData":{"id":95,"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27–32</w:t>
      </w:r>
      <w:r w:rsidRPr="00780DEB">
        <w:rPr>
          <w:rFonts w:ascii="Arial" w:hAnsi="Arial" w:cs="Arial"/>
          <w:sz w:val="20"/>
          <w:szCs w:val="20"/>
        </w:rPr>
        <w:fldChar w:fldCharType="end"/>
      </w:r>
      <w:r w:rsidRPr="00780DEB">
        <w:rPr>
          <w:rFonts w:ascii="Arial" w:hAnsi="Arial" w:cs="Arial"/>
          <w:sz w:val="20"/>
          <w:szCs w:val="20"/>
        </w:rPr>
        <w:t>. As a result, the evidence base remains fragmented. We still know relatively little about whether group-based community interventions improve the wider outcomes that matter for adults living with both mental illness and social marginalization.</w:t>
      </w:r>
    </w:p>
    <w:p w14:paraId="4C70248B" w14:textId="77777777" w:rsidR="00017B2F" w:rsidRPr="00780DEB" w:rsidRDefault="00017B2F" w:rsidP="00017B2F">
      <w:pPr>
        <w:jc w:val="both"/>
        <w:rPr>
          <w:rFonts w:ascii="Arial" w:hAnsi="Arial" w:cs="Arial"/>
          <w:sz w:val="20"/>
          <w:szCs w:val="20"/>
        </w:rPr>
      </w:pPr>
      <w:r w:rsidRPr="00780DEB">
        <w:rPr>
          <w:rFonts w:ascii="Arial" w:hAnsi="Arial" w:cs="Arial"/>
          <w:sz w:val="20"/>
          <w:szCs w:val="20"/>
        </w:rPr>
        <w:t>This gap is important for science and policy. The social and economic burden of comorbidity is substantial. Yet, many evaluations rely on narrow clinical outcomes that may underestimate the value of interventions affecting housing, work, social functioning, or quality of life. Policymakers are increasingly asked to fund group-based community interventions because of their potential scalability and lower cost relative to individual treatment. These decisions require stronger evidence.</w:t>
      </w:r>
    </w:p>
    <w:p w14:paraId="0536C69C" w14:textId="35E81229" w:rsidR="00017B2F" w:rsidRPr="00780DEB" w:rsidRDefault="00017B2F" w:rsidP="00017B2F">
      <w:pPr>
        <w:jc w:val="both"/>
        <w:rPr>
          <w:rFonts w:ascii="Arial" w:hAnsi="Arial" w:cs="Arial"/>
          <w:sz w:val="20"/>
          <w:szCs w:val="20"/>
        </w:rPr>
      </w:pPr>
      <w:r w:rsidRPr="00780DEB">
        <w:rPr>
          <w:rFonts w:ascii="Arial" w:hAnsi="Arial" w:cs="Arial"/>
          <w:sz w:val="20"/>
          <w:szCs w:val="20"/>
        </w:rPr>
        <w:t xml:space="preserve">The present review addresses this gap by systematically evaluating group-based community interventions for adults with mental illness who also experience social or personal problems associated with marginalization. We examine effects not only on mental health but also on social </w:t>
      </w:r>
      <w:r w:rsidRPr="00780DEB">
        <w:rPr>
          <w:rFonts w:ascii="Arial" w:hAnsi="Arial" w:cs="Arial"/>
          <w:sz w:val="20"/>
          <w:szCs w:val="20"/>
        </w:rPr>
        <w:lastRenderedPageBreak/>
        <w:t>reintegration outcomes, including substance use, homelessness, employment, loneliness, well-being, and quality of life. By synthesizing evidence across intervention types and populations, the review assesses whether group-based community interventions more generally support multidimensional recovery in a population for whom both clinical and social outcomes are central.</w:t>
      </w:r>
    </w:p>
    <w:p w14:paraId="216E078B" w14:textId="77777777" w:rsidR="00017B2F" w:rsidRPr="00780DEB" w:rsidRDefault="00017B2F" w:rsidP="00017B2F">
      <w:pPr>
        <w:jc w:val="both"/>
        <w:rPr>
          <w:rFonts w:ascii="Arial" w:hAnsi="Arial" w:cs="Arial"/>
          <w:sz w:val="20"/>
          <w:szCs w:val="20"/>
        </w:rPr>
      </w:pPr>
      <w:r w:rsidRPr="00780DEB">
        <w:rPr>
          <w:rFonts w:ascii="Arial" w:hAnsi="Arial" w:cs="Arial"/>
          <w:sz w:val="20"/>
          <w:szCs w:val="20"/>
        </w:rPr>
        <w:t>We address four research questions. First, what is the overall effect of group-based community interventions on social reintegration outcomes, such as problem behavior, subjective well-being, homelessness, poverty, and employment? Second, do effects on social reintegration vary across substantive (i.e., theoretically and empirically relevant) or methodological moderators? Third, what is the overall effect of these interventions on mental health outcomes? Fourth, do effects on mental health vary across substantive or methodological moderators?</w:t>
      </w:r>
    </w:p>
    <w:p w14:paraId="35430539" w14:textId="6C6FFF80" w:rsidR="00E6133D" w:rsidRPr="00017B2F" w:rsidRDefault="00017B2F" w:rsidP="00017B2F">
      <w:pPr>
        <w:jc w:val="both"/>
        <w:rPr>
          <w:rFonts w:ascii="Arial" w:hAnsi="Arial" w:cs="Arial"/>
          <w:sz w:val="20"/>
          <w:szCs w:val="20"/>
        </w:rPr>
      </w:pPr>
      <w:r w:rsidRPr="00780DEB">
        <w:rPr>
          <w:rFonts w:ascii="Arial" w:hAnsi="Arial" w:cs="Arial"/>
          <w:sz w:val="20"/>
          <w:szCs w:val="20"/>
        </w:rPr>
        <w:t>These questions follow the analysis plan specified in our preregistered and peer-reviewed protocol</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{"citationID":"a7obsvb97f","properties":{"formattedCitation":"\\super 33\\nosupersub{}","plainCitation":"33","noteIndex":0},"citationItems":[{"id":1350,"uris":["http://zotero.org/users/17688719/items/DVUIDNEH"],"itemData":{"id":1350,"type":"article-journal","container-title":"Campbell Systematic Reviews","DOI":"10.1002/cl2.1254","ISSN":"1891-1803","issue":"3","note":"publisher: Wiley Online Library\nCitation Key: Dalgaard2022a","page":"e1254","title":"PROTOCOL: Group</w:instrText>
      </w:r>
      <w:r w:rsidRPr="00780DEB">
        <w:rPr>
          <w:rFonts w:ascii="Cambria Math" w:hAnsi="Cambria Math" w:cs="Cambria Math"/>
          <w:sz w:val="20"/>
          <w:szCs w:val="20"/>
        </w:rPr>
        <w:instrText>‐</w:instrText>
      </w:r>
      <w:r w:rsidRPr="00780DEB">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33</w:t>
      </w:r>
      <w:r w:rsidRPr="00780DEB">
        <w:rPr>
          <w:rFonts w:ascii="Arial" w:hAnsi="Arial" w:cs="Arial"/>
          <w:sz w:val="20"/>
          <w:szCs w:val="20"/>
        </w:rPr>
        <w:fldChar w:fldCharType="end"/>
      </w:r>
      <w:r w:rsidRPr="00780DEB">
        <w:rPr>
          <w:rFonts w:ascii="Arial" w:hAnsi="Arial" w:cs="Arial"/>
          <w:sz w:val="20"/>
          <w:szCs w:val="20"/>
        </w:rPr>
        <w:t xml:space="preserve">, although we refined the wording to state the review aims more precisely. Our primary focus is on social reintegration outcomes, which reflect the main aim of the review. Because the protocol primarily focused, albeit indirectly, on social reintegration rather than mental health, analyses of mental health outcomes should be considered exploratory. All materials supporting this manuscript are available on OSF at </w:t>
      </w:r>
      <w:hyperlink r:id="rId12" w:history="1">
        <w:r w:rsidRPr="00780DEB">
          <w:rPr>
            <w:rStyle w:val="Hyperlink"/>
            <w:rFonts w:ascii="Arial" w:hAnsi="Arial" w:cs="Arial"/>
            <w:sz w:val="20"/>
            <w:szCs w:val="20"/>
          </w:rPr>
          <w:t>https://osf.io/s2j9a</w:t>
        </w:r>
      </w:hyperlink>
      <w:r w:rsidRPr="00780DEB">
        <w:rPr>
          <w:rFonts w:ascii="Arial" w:hAnsi="Arial" w:cs="Arial"/>
          <w:sz w:val="20"/>
          <w:szCs w:val="20"/>
        </w:rPr>
        <w:t>. We used generative AI for text editing and coding support; we take full responsibility for the final content of the manuscript</w:t>
      </w:r>
      <w:r w:rsidR="00E6133D" w:rsidRPr="00780DEB">
        <w:rPr>
          <w:rFonts w:ascii="Arial" w:hAnsi="Arial" w:cs="Arial"/>
          <w:color w:val="000000"/>
          <w:sz w:val="20"/>
          <w:szCs w:val="20"/>
        </w:rPr>
        <w:t>.</w:t>
      </w:r>
    </w:p>
    <w:p w14:paraId="5C218664" w14:textId="77777777" w:rsidR="00E229F1" w:rsidRDefault="00E229F1"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435AD305"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443DD8F3" w14:textId="77777777" w:rsidR="002E5890" w:rsidRPr="002E5890" w:rsidRDefault="002E5890" w:rsidP="002E5890">
      <w:pPr>
        <w:pStyle w:val="Heading3"/>
        <w:rPr>
          <w:rFonts w:ascii="Arial" w:hAnsi="Arial" w:cs="Arial"/>
          <w:sz w:val="20"/>
          <w:szCs w:val="20"/>
        </w:rPr>
      </w:pPr>
      <w:r w:rsidRPr="002E5890">
        <w:rPr>
          <w:rFonts w:ascii="Arial" w:hAnsi="Arial" w:cs="Arial"/>
          <w:sz w:val="20"/>
          <w:szCs w:val="20"/>
        </w:rPr>
        <w:t>Preregistration has increased over the last decade</w:t>
      </w:r>
    </w:p>
    <w:p w14:paraId="13B8B1B4" w14:textId="77777777" w:rsidR="002E5890" w:rsidRPr="002E5890" w:rsidRDefault="002E5890" w:rsidP="002E5890">
      <w:pPr>
        <w:jc w:val="both"/>
        <w:rPr>
          <w:rFonts w:ascii="Arial" w:hAnsi="Arial" w:cs="Arial"/>
          <w:sz w:val="20"/>
          <w:szCs w:val="20"/>
        </w:rPr>
      </w:pPr>
      <w:r w:rsidRPr="002E5890">
        <w:rPr>
          <w:rFonts w:ascii="Arial" w:hAnsi="Arial" w:cs="Arial"/>
          <w:sz w:val="20"/>
          <w:szCs w:val="20"/>
        </w:rPr>
        <w:t>As shown in Figure 1, the search identified 62 eligible studies, comprising 51 randomized controlled trials (RCTs) and 11 non-randomized studies with at least one intervention and one control group. Together, these studies included 62 independent samples of participants. Of the 62 eligible studies, 49 studies containing 349 effect sizes were included in the meta-analysis. The remaining 13 studies were excluded from quantitative synthesis because one study was judged to be at critical risk of bias, and 12 studies did not report sufficient information to calculate effect sizes. In the Supplementary Material, we assess whether the conclusions of these 12 studies differed from the overall meta-analytic findings, and found no indication that they reached different conclusions.</w:t>
      </w:r>
    </w:p>
    <w:p w14:paraId="2F860E8C" w14:textId="47707F0A" w:rsidR="002E5890" w:rsidRPr="002E5890" w:rsidRDefault="002E5890" w:rsidP="002E5890">
      <w:pPr>
        <w:rPr>
          <w:rFonts w:ascii="Arial" w:hAnsi="Arial" w:cs="Arial"/>
          <w:sz w:val="20"/>
          <w:szCs w:val="20"/>
        </w:rPr>
      </w:pPr>
      <w:r w:rsidRPr="002E5890">
        <w:rPr>
          <w:rFonts w:ascii="Arial" w:hAnsi="Arial" w:cs="Arial"/>
          <w:sz w:val="20"/>
          <w:szCs w:val="20"/>
        </w:rPr>
        <w:t>&lt;insert Figure 1 here&gt;</w:t>
      </w:r>
    </w:p>
    <w:p w14:paraId="44E8E7A0" w14:textId="77777777" w:rsidR="002E5890" w:rsidRDefault="002E5890" w:rsidP="002E5890">
      <w:pPr>
        <w:rPr>
          <w:rFonts w:eastAsia="Times New Roman"/>
          <w:b/>
          <w:bCs/>
        </w:rPr>
      </w:pPr>
    </w:p>
    <w:p w14:paraId="360ACC01" w14:textId="77777777" w:rsidR="002E5890" w:rsidRDefault="002E5890" w:rsidP="002E5890">
      <w:pPr>
        <w:rPr>
          <w:rFonts w:eastAsia="Times New Roman"/>
          <w:b/>
          <w:bCs/>
        </w:rPr>
      </w:pPr>
    </w:p>
    <w:p w14:paraId="574104E6" w14:textId="77777777" w:rsidR="002E5890" w:rsidRDefault="002E5890" w:rsidP="002E5890">
      <w:pPr>
        <w:rPr>
          <w:rFonts w:eastAsia="Times New Roman"/>
          <w:b/>
          <w:bCs/>
        </w:rPr>
      </w:pPr>
    </w:p>
    <w:p w14:paraId="7465D0C8" w14:textId="77777777" w:rsidR="002E5890" w:rsidRDefault="002E5890" w:rsidP="002E5890">
      <w:pPr>
        <w:rPr>
          <w:rFonts w:eastAsia="Times New Roman"/>
          <w:b/>
          <w:bCs/>
        </w:rPr>
      </w:pPr>
    </w:p>
    <w:p w14:paraId="010771B6" w14:textId="77777777" w:rsidR="002E5890" w:rsidRDefault="002E5890" w:rsidP="002E5890">
      <w:pPr>
        <w:rPr>
          <w:rFonts w:eastAsia="Times New Roman"/>
          <w:b/>
          <w:bCs/>
        </w:rPr>
      </w:pPr>
    </w:p>
    <w:p w14:paraId="15A1F9B5" w14:textId="77777777" w:rsidR="002E5890" w:rsidRDefault="002E5890" w:rsidP="002E5890">
      <w:pPr>
        <w:rPr>
          <w:rFonts w:eastAsia="Times New Roman"/>
          <w:b/>
          <w:bCs/>
        </w:rPr>
      </w:pPr>
    </w:p>
    <w:p w14:paraId="2BEEE909" w14:textId="77777777" w:rsidR="002E5890" w:rsidRDefault="002E5890" w:rsidP="002E5890">
      <w:pPr>
        <w:rPr>
          <w:rFonts w:eastAsia="Times New Roman"/>
          <w:b/>
          <w:bCs/>
        </w:rPr>
      </w:pPr>
    </w:p>
    <w:p w14:paraId="71EA9562" w14:textId="77777777" w:rsidR="002E5890" w:rsidRDefault="002E5890" w:rsidP="002E5890">
      <w:pPr>
        <w:rPr>
          <w:rFonts w:eastAsia="Times New Roman"/>
          <w:b/>
          <w:bCs/>
        </w:rPr>
      </w:pPr>
    </w:p>
    <w:p w14:paraId="13A1FA8D" w14:textId="77777777" w:rsidR="002E5890" w:rsidRDefault="002E5890" w:rsidP="002E5890">
      <w:pPr>
        <w:jc w:val="both"/>
        <w:rPr>
          <w:rFonts w:eastAsia="Times New Roman" w:cs="Times New Roman"/>
        </w:rPr>
      </w:pPr>
    </w:p>
    <w:p w14:paraId="3FF60562" w14:textId="0015E937" w:rsidR="002E5890" w:rsidRPr="00294308" w:rsidRDefault="002E5890" w:rsidP="002E5890">
      <w:pPr>
        <w:jc w:val="both"/>
        <w:rPr>
          <w:rFonts w:ascii="Arial" w:eastAsia="Times New Roman" w:hAnsi="Arial" w:cs="Arial"/>
          <w:sz w:val="20"/>
          <w:szCs w:val="20"/>
        </w:rPr>
      </w:pPr>
      <w:r w:rsidRPr="00294308">
        <w:rPr>
          <w:rFonts w:ascii="Arial" w:eastAsia="Times New Roman" w:hAnsi="Arial" w:cs="Arial"/>
          <w:sz w:val="20"/>
          <w:szCs w:val="20"/>
        </w:rPr>
        <w:lastRenderedPageBreak/>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 studies were preregistered. This pattern suggests a marked improvement in the transparency and methodological quality of the literature over time.</w:t>
      </w:r>
    </w:p>
    <w:p w14:paraId="2FD48B3A" w14:textId="19BCCDDD" w:rsidR="00A65BFF" w:rsidRPr="00294308" w:rsidRDefault="00A65BFF" w:rsidP="002E5890">
      <w:pPr>
        <w:jc w:val="both"/>
        <w:rPr>
          <w:rFonts w:ascii="Arial" w:eastAsia="Times New Roman" w:hAnsi="Arial" w:cs="Arial"/>
          <w:sz w:val="20"/>
          <w:szCs w:val="20"/>
        </w:rPr>
      </w:pPr>
      <w:r w:rsidRPr="00294308">
        <w:rPr>
          <w:rFonts w:ascii="Arial" w:eastAsia="Times New Roman" w:hAnsi="Arial" w:cs="Arial"/>
          <w:sz w:val="20"/>
          <w:szCs w:val="20"/>
        </w:rPr>
        <w:t>&lt;Insert Figure 2 here&gt;</w:t>
      </w:r>
    </w:p>
    <w:p w14:paraId="1A65CBB3" w14:textId="77777777" w:rsidR="002E5890" w:rsidRPr="00294308" w:rsidRDefault="002E5890" w:rsidP="002E5890">
      <w:pPr>
        <w:pStyle w:val="Heading3"/>
        <w:rPr>
          <w:rFonts w:ascii="Arial" w:hAnsi="Arial" w:cs="Arial"/>
          <w:sz w:val="20"/>
          <w:szCs w:val="20"/>
        </w:rPr>
      </w:pPr>
      <w:r w:rsidRPr="00294308">
        <w:rPr>
          <w:rFonts w:ascii="Arial" w:hAnsi="Arial" w:cs="Arial"/>
          <w:sz w:val="20"/>
          <w:szCs w:val="20"/>
        </w:rPr>
        <w:t>Diverse types of group-based interventions and participants</w:t>
      </w:r>
    </w:p>
    <w:p w14:paraId="4E443FBC" w14:textId="77777777" w:rsidR="002E5890" w:rsidRDefault="002E5890" w:rsidP="002E5890">
      <w:pPr>
        <w:rPr>
          <w:rFonts w:ascii="Arial" w:hAnsi="Arial" w:cs="Arial"/>
          <w:sz w:val="20"/>
          <w:szCs w:val="20"/>
        </w:rPr>
      </w:pPr>
      <w:r w:rsidRPr="00294308">
        <w:rPr>
          <w:rFonts w:ascii="Arial" w:hAnsi="Arial" w:cs="Arial"/>
          <w:sz w:val="20"/>
          <w:szCs w:val="20"/>
        </w:rPr>
        <w:t>The included studies evaluated a broad range of group-based interventions, as highlighted in Table 1.</w:t>
      </w:r>
    </w:p>
    <w:p w14:paraId="18A88E96" w14:textId="3416128D" w:rsidR="00294308" w:rsidRPr="00294308" w:rsidRDefault="00294308" w:rsidP="002E5890">
      <w:pPr>
        <w:rPr>
          <w:rFonts w:ascii="Arial" w:hAnsi="Arial" w:cs="Arial"/>
          <w:sz w:val="20"/>
          <w:szCs w:val="20"/>
        </w:rPr>
      </w:pPr>
      <w:r>
        <w:rPr>
          <w:rFonts w:ascii="Arial" w:hAnsi="Arial" w:cs="Arial"/>
          <w:sz w:val="20"/>
          <w:szCs w:val="20"/>
        </w:rPr>
        <w:t>&lt;Insert Table 1 here&gt;</w:t>
      </w:r>
    </w:p>
    <w:p w14:paraId="2DE79C2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Interventions were categorized by their primary content and therapeutic focus. Most combined symptom management, psychoeducation, social-skills training, or CBT-based techniques reflecting the dual clinical and social aims of the review. Smaller groups of studies addressed addiction, employment, residential support, social network development, positive thinking, trauma-related coping, art therapy, or reading-based reflection. Some interventions included elements from multiple categories, but each study was assigned to the category that best captured its main component.</w:t>
      </w:r>
    </w:p>
    <w:p w14:paraId="295F8F57" w14:textId="62E18F82" w:rsidR="002E5890" w:rsidRPr="003C15FC" w:rsidRDefault="002E5890" w:rsidP="002E5890">
      <w:pPr>
        <w:jc w:val="both"/>
        <w:rPr>
          <w:rFonts w:ascii="Arial" w:hAnsi="Arial" w:cs="Arial"/>
          <w:sz w:val="20"/>
          <w:szCs w:val="20"/>
        </w:rPr>
      </w:pPr>
      <w:r w:rsidRPr="003C15FC">
        <w:rPr>
          <w:rFonts w:ascii="Arial" w:hAnsi="Arial" w:cs="Arial"/>
          <w:sz w:val="20"/>
          <w:szCs w:val="20"/>
        </w:rPr>
        <w:t>The included studies covered a clinically diverse population, but with a clear concentration around schizophrenia or other primary psychotic disorders, followed by depressive, bipolar, and anxiety disorders. Indicators of social marginalization were more unevenly reported. Substance abuse was the most frequently specified social or personal problem, whereas homelessness, loneliness, and criminal justice involvement were rarely represented. Notably, nearly half of the studies did not clearly specify the form of social marginalization. Here, ‘not clearly specified’ means that the study authors did not explicitly state the relevant characteristic, but that it could be identified from their description of the participant sample. Find a full description of the included participants by primary type of mental disorder and primary indicator of social marginalization in the Supplementary Material Table S1</w:t>
      </w:r>
      <w:r w:rsidRPr="003C15FC">
        <w:rPr>
          <w:rFonts w:ascii="Arial" w:hAnsi="Arial" w:cs="Arial"/>
          <w:sz w:val="20"/>
          <w:szCs w:val="20"/>
        </w:rPr>
        <w:tab/>
      </w:r>
    </w:p>
    <w:p w14:paraId="520AD565"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 xml:space="preserve">Descriptive statistics </w:t>
      </w:r>
    </w:p>
    <w:p w14:paraId="04A966E7"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Table 3 presents descriptive percentages for the studies and outcomes included in the meta-analysis of social reintegration outcomes. Descriptive averages for the social reintegration outcomes and the descriptive statistics for mental health outcomes can be found in the Supplementary Material Tables S2-S4. The meta-analysis of social reintegration outcomes included 46 studies, 205 effect sizes, and 5,406 participants. All studies were journal articles and reported short-term effects, defined per-protocol as outcomes measured within one year after the intervention. Measurement timing within this period did not explain variation in effect sizes. </w:t>
      </w:r>
    </w:p>
    <w:p w14:paraId="71DD4BE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Studies were conducted mainly in the United States (13 studies), Europe (15), and Commonwealth countries (16), with only two studies from Asia. The most frequently assessed social reintegration outcomes were well-being and quality of life (25 studies), social functioning (17), hope, empowerment, and self-efficacy (12), and alcohol or drug use (8). Less common outcomes included self-esteem, loneliness, physical health, employment, and psychiatric hospitalization; the latter three were combined into an “Other” category for subgroup analyses.</w:t>
      </w:r>
    </w:p>
    <w:p w14:paraId="51B618FD"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Most outcomes were self-reported: 39 studies contributed 168 self-reported effect sizes, while 12 studies contributed 36 clinician-rated effect sizes. Twenty-four studies reported treatment-on-the-treated effects, and 22 reported intention-to-treat effects. </w:t>
      </w:r>
    </w:p>
    <w:p w14:paraId="51E978C0"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lastRenderedPageBreak/>
        <w:t>Participants were, on average, 41 years old (median = 41; range = 25-67), and the samples were 47% male (median = 46; range = 0-81). The average raw sample size was 118 participants, although the median was 60 (range = 16-631), indicating that a few large studies increased the mean. Treatment and control group sizes were generally balanced, and the average treatment group size of the group-based interventions was 7.9 participants (median 8, range 4-22).</w:t>
      </w:r>
    </w:p>
    <w:p w14:paraId="04CA4B9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 (median = 12; range = 4-78), with most delivered at a frequency of 0.5 to 2 sessions per week. See Online Appendix B Figure 72 for a visualization of the joint distribution of duration and intensity. </w:t>
      </w:r>
    </w:p>
    <w:p w14:paraId="085D1F70" w14:textId="04F4FB4E" w:rsidR="002E5890" w:rsidRPr="003C15FC" w:rsidRDefault="00294308" w:rsidP="002E5890">
      <w:pPr>
        <w:jc w:val="both"/>
        <w:rPr>
          <w:rFonts w:ascii="Arial" w:hAnsi="Arial" w:cs="Arial"/>
          <w:sz w:val="20"/>
          <w:szCs w:val="20"/>
        </w:rPr>
      </w:pPr>
      <w:r w:rsidRPr="003C15FC">
        <w:rPr>
          <w:rFonts w:ascii="Arial" w:hAnsi="Arial" w:cs="Arial"/>
          <w:sz w:val="20"/>
          <w:szCs w:val="20"/>
        </w:rPr>
        <w:t>&lt;Insert Table 2 here&gt;</w:t>
      </w:r>
    </w:p>
    <w:p w14:paraId="778BC00F" w14:textId="1477A547" w:rsidR="002E5890" w:rsidRPr="003C15FC" w:rsidRDefault="002E5890" w:rsidP="002E5890">
      <w:pPr>
        <w:jc w:val="both"/>
        <w:rPr>
          <w:rFonts w:ascii="Arial" w:hAnsi="Arial" w:cs="Arial"/>
          <w:sz w:val="20"/>
          <w:szCs w:val="20"/>
          <w:lang w:val="en-CA"/>
        </w:rPr>
      </w:pPr>
      <w:r w:rsidRPr="003C15FC">
        <w:rPr>
          <w:rFonts w:ascii="Arial" w:hAnsi="Arial" w:cs="Arial"/>
          <w:sz w:val="20"/>
          <w:szCs w:val="20"/>
        </w:rPr>
        <w:t>The overall descriptive statistical patterns were proportionally similar between social reintegration and mental health outcomes. The mental health dataset included 144 effect sizes derived from 42 studies,</w:t>
      </w:r>
      <w:r w:rsidRPr="003C15FC">
        <w:rPr>
          <w:rFonts w:ascii="Arial" w:eastAsia="Times New Roman" w:hAnsi="Arial" w:cs="Arial"/>
          <w:sz w:val="20"/>
          <w:szCs w:val="20"/>
        </w:rPr>
        <w:t xml:space="preserve"> encompassing a total of 4679 individual participants. </w:t>
      </w:r>
      <w:r w:rsidRPr="003C15FC">
        <w:rPr>
          <w:rFonts w:ascii="Arial" w:hAnsi="Arial" w:cs="Arial"/>
          <w:sz w:val="20"/>
          <w:szCs w:val="20"/>
        </w:rPr>
        <w:t>Specifically, nine studies contributed 14 effect sizes for anxiety, 20 studies contributed 37 effect sizes for depression, 29 studies contributed 72 effect sizes for general mental health, and seven studies contributed 21 effect sizes for psychotic symptoms. Of note, three studies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{"citationID":"5YnjqyLZ","properties":{"formattedCitation":"\\super 53,57,62\\nosupersub{}","plainCitation":"53,57,62","noteIndex":0},"citationItems":[{"id":191,"uris":["http://zotero.org/users/17688719/items/YBGT97U7"],"itemData":{"id":191,"type":"article-journal","abstract":"Young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sidRPr="003C15FC">
        <w:rPr>
          <w:rFonts w:ascii="Cambria Math" w:hAnsi="Cambria Math" w:cs="Cambria Math"/>
          <w:sz w:val="20"/>
          <w:szCs w:val="20"/>
        </w:rPr>
        <w:instrText>‐</w:instrText>
      </w:r>
      <w:r w:rsidRPr="003C15FC">
        <w:rPr>
          <w:rFonts w:ascii="Arial" w:hAnsi="Arial" w:cs="Arial"/>
          <w:sz w:val="20"/>
          <w:szCs w:val="20"/>
        </w:rPr>
        <w:instrText>based, first</w:instrText>
      </w:r>
      <w:r w:rsidRPr="003C15FC">
        <w:rPr>
          <w:rFonts w:ascii="Cambria Math" w:hAnsi="Cambria Math" w:cs="Cambria Math"/>
          <w:sz w:val="20"/>
          <w:szCs w:val="20"/>
        </w:rPr>
        <w:instrText>‐</w:instrText>
      </w:r>
      <w:r w:rsidRPr="003C15FC">
        <w:rPr>
          <w:rFonts w:ascii="Arial" w:hAnsi="Arial" w:cs="Arial"/>
          <w:sz w:val="20"/>
          <w:szCs w:val="20"/>
        </w:rPr>
        <w:instrText>line time</w:instrText>
      </w:r>
      <w:r w:rsidRPr="003C15FC">
        <w:rPr>
          <w:rFonts w:ascii="Cambria Math" w:hAnsi="Cambria Math" w:cs="Cambria Math"/>
          <w:sz w:val="20"/>
          <w:szCs w:val="20"/>
        </w:rPr>
        <w:instrText>‐</w:instrText>
      </w:r>
      <w:r w:rsidRPr="003C15FC">
        <w:rPr>
          <w:rFonts w:ascii="Arial" w:hAnsi="Arial" w:cs="Arial"/>
          <w:sz w:val="20"/>
          <w:szCs w:val="20"/>
        </w:rPr>
        <w:instrText>limited treatments in order to maximize effectiveness and reduce costs. We developed a 16</w:instrText>
      </w:r>
      <w:r w:rsidRPr="003C15FC">
        <w:rPr>
          <w:rFonts w:ascii="Cambria Math" w:hAnsi="Cambria Math" w:cs="Cambria Math"/>
          <w:sz w:val="20"/>
          <w:szCs w:val="20"/>
        </w:rPr>
        <w:instrText>‐</w:instrText>
      </w:r>
      <w:r w:rsidRPr="003C15FC">
        <w:rPr>
          <w:rFonts w:ascii="Arial" w:hAnsi="Arial" w:cs="Arial"/>
          <w:sz w:val="20"/>
          <w:szCs w:val="20"/>
        </w:rPr>
        <w:instrText>session programme of group</w:instrText>
      </w:r>
      <w:r w:rsidRPr="003C15FC">
        <w:rPr>
          <w:rFonts w:ascii="Cambria Math" w:hAnsi="Cambria Math" w:cs="Cambria Math"/>
          <w:sz w:val="20"/>
          <w:szCs w:val="20"/>
        </w:rPr>
        <w:instrText>‐</w:instrText>
      </w:r>
      <w:r w:rsidRPr="003C15FC">
        <w:rPr>
          <w:rFonts w:ascii="Arial" w:hAnsi="Arial" w:cs="Arial"/>
          <w:sz w:val="20"/>
          <w:szCs w:val="20"/>
        </w:rPr>
        <w:instrText>based Metacognitive Interpersonal Therapy (MIT</w:instrText>
      </w:r>
      <w:r w:rsidRPr="003C15FC">
        <w:rPr>
          <w:rFonts w:ascii="Cambria Math" w:hAnsi="Cambria Math" w:cs="Cambria Math"/>
          <w:sz w:val="20"/>
          <w:szCs w:val="20"/>
        </w:rPr>
        <w:instrText>‐</w:instrText>
      </w:r>
      <w:r w:rsidRPr="003C15FC">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sidRPr="003C15FC">
        <w:rPr>
          <w:rFonts w:ascii="Cambria Math" w:hAnsi="Cambria Math" w:cs="Cambria Math"/>
          <w:sz w:val="20"/>
          <w:szCs w:val="20"/>
        </w:rPr>
        <w:instrText>‐</w:instrText>
      </w:r>
      <w:r w:rsidRPr="003C15FC">
        <w:rPr>
          <w:rFonts w:ascii="Arial" w:hAnsi="Arial" w:cs="Arial"/>
          <w:sz w:val="20"/>
          <w:szCs w:val="20"/>
        </w:rPr>
        <w:instrText>solving. We report a feasibility, acceptability, and clinical significance randomized clinical trial. Participants meeting inclusion criteria were randomized to receive MIT</w:instrText>
      </w:r>
      <w:r w:rsidRPr="003C15FC">
        <w:rPr>
          <w:rFonts w:ascii="Cambria Math" w:hAnsi="Cambria Math" w:cs="Cambria Math"/>
          <w:sz w:val="20"/>
          <w:szCs w:val="20"/>
        </w:rPr>
        <w:instrText>‐</w:instrText>
      </w:r>
      <w:r w:rsidRPr="003C15FC">
        <w:rPr>
          <w:rFonts w:ascii="Arial" w:hAnsi="Arial" w:cs="Arial"/>
          <w:sz w:val="20"/>
          <w:szCs w:val="20"/>
        </w:rPr>
        <w:instrText>G (n = 10) or waiting list+TAU (n = 10). Dropout rate was low and session attendance high (92.19%). Participants in the MIT</w:instrText>
      </w:r>
      <w:r w:rsidRPr="003C15FC">
        <w:rPr>
          <w:rFonts w:ascii="Cambria Math" w:hAnsi="Cambria Math" w:cs="Cambria Math"/>
          <w:sz w:val="20"/>
          <w:szCs w:val="20"/>
        </w:rPr>
        <w:instrText>‐</w:instrText>
      </w:r>
      <w:r w:rsidRPr="003C15FC">
        <w:rPr>
          <w:rFonts w:ascii="Arial" w:hAnsi="Arial" w:cs="Arial"/>
          <w:sz w:val="20"/>
          <w:szCs w:val="20"/>
        </w:rPr>
        <w:instrText>G arm had symptomatic and functional improvements consistent with large effect sizes. In the MIT</w:instrText>
      </w:r>
      <w:r w:rsidRPr="003C15FC">
        <w:rPr>
          <w:rFonts w:ascii="Cambria Math" w:hAnsi="Cambria Math" w:cs="Cambria Math"/>
          <w:sz w:val="20"/>
          <w:szCs w:val="20"/>
        </w:rPr>
        <w:instrText>‐</w:instrText>
      </w:r>
      <w:r w:rsidRPr="003C15FC">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sidRPr="003C15FC">
        <w:rPr>
          <w:rFonts w:ascii="Cambria Math" w:hAnsi="Cambria Math" w:cs="Cambria Math"/>
          <w:sz w:val="20"/>
          <w:szCs w:val="20"/>
        </w:rPr>
        <w:instrText>‐</w:instrText>
      </w:r>
      <w:r w:rsidRPr="003C15FC">
        <w:rPr>
          <w:rFonts w:ascii="Arial" w:hAnsi="Arial" w:cs="Arial"/>
          <w:sz w:val="20"/>
          <w:szCs w:val="20"/>
        </w:rPr>
        <w:instrText>up. Our findings suggest potential for applying MIT</w:instrText>
      </w:r>
      <w:r w:rsidRPr="003C15FC">
        <w:rPr>
          <w:rFonts w:ascii="Cambria Math" w:hAnsi="Cambria Math" w:cs="Cambria Math"/>
          <w:sz w:val="20"/>
          <w:szCs w:val="20"/>
        </w:rPr>
        <w:instrText>‐</w:instrText>
      </w:r>
      <w:r w:rsidRPr="003C15FC">
        <w:rPr>
          <w:rFonts w:ascii="Arial" w:hAnsi="Arial" w:cs="Arial"/>
          <w:sz w:val="20"/>
          <w:szCs w:val="20"/>
        </w:rPr>
        <w:instrText>G in larger samples to further test its effectiveness in reducing PD</w:instrText>
      </w:r>
      <w:r w:rsidRPr="003C15FC">
        <w:rPr>
          <w:rFonts w:ascii="Cambria Math" w:hAnsi="Cambria Math" w:cs="Cambria Math"/>
          <w:sz w:val="20"/>
          <w:szCs w:val="20"/>
        </w:rPr>
        <w:instrText>‐</w:instrText>
      </w:r>
      <w:r w:rsidRPr="003C15FC">
        <w:rPr>
          <w:rFonts w:ascii="Arial" w:hAnsi="Arial" w:cs="Arial"/>
          <w:sz w:val="20"/>
          <w:szCs w:val="20"/>
        </w:rPr>
        <w:instrText>related symptoms and problematic social functioning.","container-title":"Psychology and psychotherapy","DOI":"10.1111/papt.12182","issue":"3","note":"Citation Key: Popolo2019","page":"342</w:instrText>
      </w:r>
      <w:r w:rsidRPr="003C15FC">
        <w:rPr>
          <w:rFonts w:ascii="Cambria Math" w:hAnsi="Cambria Math" w:cs="Cambria Math"/>
          <w:sz w:val="20"/>
          <w:szCs w:val="20"/>
        </w:rPr>
        <w:instrText>‐</w:instrText>
      </w:r>
      <w:r w:rsidRPr="003C15FC">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R"}],"issued":{"date-parts":[["2000",4,1]]}}},{"id":1372,"uris":["http://zotero.org/users/17688719/items/WVE8WZ9W"],"itemData":{"id":1372,"type":"article-journal","container-title":"BMC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53,57,62</w:t>
      </w:r>
      <w:r w:rsidRPr="003C15FC">
        <w:rPr>
          <w:rFonts w:ascii="Arial" w:hAnsi="Arial" w:cs="Arial"/>
          <w:sz w:val="20"/>
          <w:szCs w:val="20"/>
        </w:rPr>
        <w:fldChar w:fldCharType="end"/>
      </w:r>
      <w:r w:rsidRPr="003C15FC">
        <w:rPr>
          <w:rFonts w:ascii="Arial" w:hAnsi="Arial" w:cs="Arial"/>
          <w:sz w:val="20"/>
          <w:szCs w:val="20"/>
        </w:rPr>
        <w:t xml:space="preserve"> were included in this data only, as they did not report on any usable social reintegration outcomes. </w:t>
      </w:r>
      <w:r w:rsidRPr="003C15FC">
        <w:rPr>
          <w:rFonts w:ascii="Arial" w:hAnsi="Arial" w:cs="Arial"/>
          <w:sz w:val="20"/>
          <w:szCs w:val="20"/>
          <w:lang w:val="en-CA"/>
        </w:rPr>
        <w:t>In total, 39 studies reported outcomes for both social reintegration and mental health.</w:t>
      </w:r>
      <w:r w:rsidRPr="003C15FC">
        <w:rPr>
          <w:rFonts w:ascii="Arial" w:hAnsi="Arial" w:cs="Arial"/>
          <w:sz w:val="20"/>
          <w:szCs w:val="20"/>
        </w:rPr>
        <w:t xml:space="preserve"> </w:t>
      </w:r>
    </w:p>
    <w:p w14:paraId="4753FE61"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The quality of the evidence is generally sound</w:t>
      </w:r>
    </w:p>
    <w:p w14:paraId="7C529DAF" w14:textId="5A513645" w:rsidR="002E5890" w:rsidRPr="003C15FC" w:rsidRDefault="002E5890" w:rsidP="002E5890">
      <w:pPr>
        <w:jc w:val="both"/>
        <w:rPr>
          <w:rFonts w:ascii="Arial" w:hAnsi="Arial" w:cs="Arial"/>
          <w:sz w:val="20"/>
          <w:szCs w:val="20"/>
        </w:rPr>
      </w:pPr>
      <w:r w:rsidRPr="003C15FC">
        <w:rPr>
          <w:rFonts w:ascii="Arial" w:hAnsi="Arial" w:cs="Arial"/>
          <w:sz w:val="20"/>
          <w:szCs w:val="20"/>
        </w:rPr>
        <w:t>We conducted comprehensive risk-of-bias assessments to exclude critically flawed evidence, examine whether study quality influenced the meta-analytic findings, and describe the overall quality of the literature. Risk of bias for randomized studies was assessed using Cochrane’s RoB 2</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{"citationID":"190upOPu","properties":{"formattedCitation":"\\super 96\\nosupersub{}","plainCitation":"96","noteIndex":0},"citationItems":[{"id":1033,"uris":["http://zotero.org/users/17688719/items/HQ4MV269"],"itemData":{"id":1033,"type":"article-journal","container-title":"BMJ","DOI":"10.1136/bmj.l4898","ISSN":"0959-8138","note":"publisher: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96</w:t>
      </w:r>
      <w:r w:rsidRPr="003C15FC">
        <w:rPr>
          <w:rFonts w:ascii="Arial" w:hAnsi="Arial" w:cs="Arial"/>
          <w:sz w:val="20"/>
          <w:szCs w:val="20"/>
        </w:rPr>
        <w:fldChar w:fldCharType="end"/>
      </w:r>
      <w:r w:rsidRPr="003C15FC">
        <w:rPr>
          <w:rFonts w:ascii="Arial" w:hAnsi="Arial" w:cs="Arial"/>
          <w:sz w:val="20"/>
          <w:szCs w:val="20"/>
        </w:rPr>
        <w:t xml:space="preserve"> and is shown across preregistration status in Figure 3 Panel (A) for social reintegration and mental health outcomes. This distinction was only relevant for randomized trials, as no non-randomized studies were preregistered. Additional risk-of-bias plots are provided in the Online Appendix B, Figures 1-24. </w:t>
      </w:r>
    </w:p>
    <w:p w14:paraId="0878499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Overall, most effect sizes from randomized trials were judged to have an overall low risk of bias or some concerns: approximately 90% for both social reintegration and mental health outcomes. Preregistered studies were generally less biased than non-preregistered studies, particularly because prespecified protocols reduced concerns about selective reporting. </w:t>
      </w:r>
    </w:p>
    <w:p w14:paraId="5B6457B8" w14:textId="7FE21D4F" w:rsidR="002E5890" w:rsidRPr="003C15FC" w:rsidRDefault="00A65BFF" w:rsidP="002E5890">
      <w:pPr>
        <w:rPr>
          <w:rFonts w:ascii="Arial" w:hAnsi="Arial" w:cs="Arial"/>
          <w:sz w:val="20"/>
          <w:szCs w:val="20"/>
        </w:rPr>
      </w:pPr>
      <w:r w:rsidRPr="003C15FC">
        <w:rPr>
          <w:rFonts w:ascii="Arial" w:hAnsi="Arial" w:cs="Arial"/>
          <w:sz w:val="20"/>
          <w:szCs w:val="20"/>
        </w:rPr>
        <w:t>&lt;Insert Figure 3 here&gt;</w:t>
      </w:r>
    </w:p>
    <w:p w14:paraId="33861326" w14:textId="2D448F72" w:rsidR="002E5890" w:rsidRPr="003C15FC" w:rsidRDefault="002E5890" w:rsidP="002E5890">
      <w:pPr>
        <w:jc w:val="both"/>
        <w:rPr>
          <w:rFonts w:ascii="Arial" w:hAnsi="Arial" w:cs="Arial"/>
          <w:sz w:val="20"/>
          <w:szCs w:val="20"/>
        </w:rPr>
      </w:pPr>
      <w:r w:rsidRPr="003C15FC">
        <w:rPr>
          <w:rFonts w:ascii="Arial" w:hAnsi="Arial" w:cs="Arial"/>
          <w:sz w:val="20"/>
          <w:szCs w:val="20"/>
        </w:rPr>
        <w:t>As shown in Figure 3 Panel (B), the risk of bias was generally higher among non-randomized studies assessed with Cochrane’s ROBINS-I.</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{"citationID":"rkCleVdD","properties":{"formattedCitation":"\\super 97\\nosupersub{}","plainCitation":"97","noteIndex":0},"citationItems":[{"id":1021,"uris":["http://zotero.org/users/17688719/items/YR4TNR57"],"itemData":{"id":1021,"type":"article-journal","abstract":"Non-randomised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97</w:t>
      </w:r>
      <w:r w:rsidRPr="003C15FC">
        <w:rPr>
          <w:rFonts w:ascii="Arial" w:hAnsi="Arial" w:cs="Arial"/>
          <w:sz w:val="20"/>
          <w:szCs w:val="20"/>
        </w:rPr>
        <w:fldChar w:fldCharType="end"/>
      </w:r>
      <w:r w:rsidRPr="003C15FC">
        <w:rPr>
          <w:rFonts w:ascii="Arial" w:hAnsi="Arial" w:cs="Arial"/>
          <w:sz w:val="20"/>
          <w:szCs w:val="20"/>
        </w:rPr>
        <w:t xml:space="preserve"> Most effect sizes were judged to be at serious risk of bias, primarily because of confounding and deviation from the intended intervention. Other concerns included missing data. Because none of the non-randomized studies had a prespecified protocol, none could receive an overall low risk of bias judgment. We excluded one non-randomized study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{"citationID":"dEub07EH","properties":{"formattedCitation":"\\super 74\\nosupersub{}","plainCitation":"74","noteIndex":0},"citationItems":[{"id":1498,"uris":["http://zotero.org/users/17688719/items/8QUHEST4"],"itemData":{"id":1498,"type":"article-journal","container-title":"Psychosocial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74</w:t>
      </w:r>
      <w:r w:rsidRPr="003C15FC">
        <w:rPr>
          <w:rFonts w:ascii="Arial" w:hAnsi="Arial" w:cs="Arial"/>
          <w:sz w:val="20"/>
          <w:szCs w:val="20"/>
        </w:rPr>
        <w:fldChar w:fldCharType="end"/>
      </w:r>
      <w:r w:rsidRPr="003C15FC">
        <w:rPr>
          <w:rFonts w:ascii="Arial" w:hAnsi="Arial" w:cs="Arial"/>
          <w:sz w:val="20"/>
          <w:szCs w:val="20"/>
        </w:rPr>
        <w:t xml:space="preserve"> from the meta-analysis because it was judged to be at critical risk of bias. </w:t>
      </w:r>
    </w:p>
    <w:p w14:paraId="39996276"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moderate/some concern risk.</w:t>
      </w:r>
    </w:p>
    <w:p w14:paraId="4C63118C"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lastRenderedPageBreak/>
        <w:t>Significant impact on both social integration and mental health</w:t>
      </w:r>
    </w:p>
    <w:p w14:paraId="0FA5090B"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Figure 4 depicts the distribution of all effect sizes across studies and the type of outcome. For more detailed forest plots, including study weights, see Supplementary Material Figures S2-S3. </w:t>
      </w:r>
    </w:p>
    <w:p w14:paraId="4958B506" w14:textId="77777777" w:rsidR="002E5890" w:rsidRPr="003C15FC" w:rsidRDefault="002E5890" w:rsidP="002E5890">
      <w:pPr>
        <w:jc w:val="both"/>
        <w:rPr>
          <w:rFonts w:ascii="Arial" w:hAnsi="Arial" w:cs="Arial"/>
          <w:sz w:val="20"/>
          <w:szCs w:val="20"/>
          <w:lang w:val="en-CA"/>
        </w:rPr>
      </w:pPr>
      <w:r w:rsidRPr="003C15FC">
        <w:rPr>
          <w:rFonts w:ascii="Arial" w:hAnsi="Arial" w:cs="Arial"/>
          <w:sz w:val="20"/>
          <w:szCs w:val="20"/>
          <w:lang w:val="en-CA"/>
        </w:rPr>
        <w:t xml:space="preserve">Across the main analyses, group-based community interventions produced statistically significant benefits for both social reintegration and mental health. The meta-analysis of social reintegration yielded a positive overall average effect of 0.195 SD (95% CI [0.122, 0.268], </w:t>
      </w:r>
      <w:proofErr w:type="gramStart"/>
      <w:r w:rsidRPr="003C15FC">
        <w:rPr>
          <w:rFonts w:ascii="Arial" w:hAnsi="Arial" w:cs="Arial"/>
          <w:i/>
          <w:iCs/>
          <w:sz w:val="20"/>
          <w:szCs w:val="20"/>
        </w:rPr>
        <w:t>t</w:t>
      </w:r>
      <w:r w:rsidRPr="003C15FC">
        <w:rPr>
          <w:rFonts w:ascii="Arial" w:hAnsi="Arial" w:cs="Arial"/>
          <w:sz w:val="20"/>
          <w:szCs w:val="20"/>
        </w:rPr>
        <w:t>(</w:t>
      </w:r>
      <w:proofErr w:type="gramEnd"/>
      <w:r w:rsidRPr="003C15FC">
        <w:rPr>
          <w:rFonts w:ascii="Arial" w:hAnsi="Arial" w:cs="Arial"/>
          <w:sz w:val="20"/>
          <w:szCs w:val="20"/>
        </w:rPr>
        <w:t xml:space="preserve">24.9) = 5.51, </w:t>
      </w:r>
      <w:r w:rsidRPr="003C15FC">
        <w:rPr>
          <w:rFonts w:ascii="Arial" w:hAnsi="Arial" w:cs="Arial"/>
          <w:i/>
          <w:iCs/>
          <w:sz w:val="20"/>
          <w:szCs w:val="20"/>
        </w:rPr>
        <w:t xml:space="preserve">p </w:t>
      </w:r>
      <w:r w:rsidRPr="003C15FC">
        <w:rPr>
          <w:rFonts w:ascii="Arial" w:hAnsi="Arial" w:cs="Arial"/>
          <w:sz w:val="20"/>
          <w:szCs w:val="20"/>
        </w:rPr>
        <w:t>&lt; 0.001</w:t>
      </w:r>
      <w:r w:rsidRPr="003C15FC">
        <w:rPr>
          <w:rFonts w:ascii="Arial" w:hAnsi="Arial" w:cs="Arial"/>
          <w:sz w:val="20"/>
          <w:szCs w:val="20"/>
          <w:lang w:val="en-CA"/>
        </w:rPr>
        <w:t>). This indicates that participants receiving group-based interventions had better social reintegration outcomes than those receiving individual treatment, treatment as usual, or wait-list controls. The effect was approximately 2.3 times larger than the typical improvement observed under treatment as usual.</w:t>
      </w:r>
    </w:p>
    <w:p w14:paraId="6B2592B3"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For mental health outcomes, the meta-analysis yielded a positive overall average effect of 0.215 SD (95% CI [0.090, 0.340], </w:t>
      </w:r>
      <w:proofErr w:type="gramStart"/>
      <w:r w:rsidRPr="003C15FC">
        <w:rPr>
          <w:rFonts w:ascii="Arial" w:hAnsi="Arial" w:cs="Arial"/>
          <w:i/>
          <w:iCs/>
          <w:sz w:val="20"/>
          <w:szCs w:val="20"/>
        </w:rPr>
        <w:t>t</w:t>
      </w:r>
      <w:r w:rsidRPr="003C15FC">
        <w:rPr>
          <w:rFonts w:ascii="Arial" w:hAnsi="Arial" w:cs="Arial"/>
          <w:sz w:val="20"/>
          <w:szCs w:val="20"/>
        </w:rPr>
        <w:t>(</w:t>
      </w:r>
      <w:proofErr w:type="gramEnd"/>
      <w:r w:rsidRPr="003C15FC">
        <w:rPr>
          <w:rFonts w:ascii="Arial" w:hAnsi="Arial" w:cs="Arial"/>
          <w:sz w:val="20"/>
          <w:szCs w:val="20"/>
        </w:rPr>
        <w:t xml:space="preserve">37.5) = 3.48, </w:t>
      </w:r>
      <w:r w:rsidRPr="003C15FC">
        <w:rPr>
          <w:rFonts w:ascii="Arial" w:hAnsi="Arial" w:cs="Arial"/>
          <w:i/>
          <w:iCs/>
          <w:sz w:val="20"/>
          <w:szCs w:val="20"/>
        </w:rPr>
        <w:t>p</w:t>
      </w:r>
      <w:r w:rsidRPr="003C15FC">
        <w:rPr>
          <w:rFonts w:ascii="Arial" w:hAnsi="Arial" w:cs="Arial"/>
          <w:sz w:val="20"/>
          <w:szCs w:val="20"/>
        </w:rPr>
        <w:t xml:space="preserve"> = .001). This effect was approximately 1.4 times larger than the typical improvement observed under treatment as usual. </w:t>
      </w:r>
    </w:p>
    <w:p w14:paraId="6E711E84" w14:textId="158AD31B" w:rsidR="002E5890" w:rsidRPr="003C15FC" w:rsidRDefault="00662CA3" w:rsidP="002E5890">
      <w:pPr>
        <w:jc w:val="both"/>
        <w:rPr>
          <w:rFonts w:ascii="Arial" w:hAnsi="Arial" w:cs="Arial"/>
          <w:sz w:val="20"/>
          <w:szCs w:val="20"/>
        </w:rPr>
      </w:pPr>
      <w:r w:rsidRPr="003C15FC">
        <w:rPr>
          <w:rFonts w:ascii="Arial" w:hAnsi="Arial" w:cs="Arial"/>
          <w:sz w:val="20"/>
          <w:szCs w:val="20"/>
        </w:rPr>
        <w:t>&lt;Insert Figure 4 here&gt;</w:t>
      </w:r>
    </w:p>
    <w:p w14:paraId="04AC8E17"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In addition, and as depicted in Figure 5, we find that 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well-being. </w:t>
      </w:r>
    </w:p>
    <w:p w14:paraId="2B4435A4" w14:textId="72BF21D6" w:rsidR="002E5890" w:rsidRPr="003C15FC" w:rsidRDefault="00662CA3" w:rsidP="006524CB">
      <w:pPr>
        <w:jc w:val="both"/>
        <w:rPr>
          <w:rFonts w:ascii="Arial" w:hAnsi="Arial" w:cs="Arial"/>
          <w:sz w:val="20"/>
          <w:szCs w:val="20"/>
        </w:rPr>
      </w:pPr>
      <w:r w:rsidRPr="003C15FC">
        <w:rPr>
          <w:rFonts w:ascii="Arial" w:hAnsi="Arial" w:cs="Arial"/>
          <w:sz w:val="20"/>
          <w:szCs w:val="20"/>
        </w:rPr>
        <w:t>&lt;Insert Figure 5 here&gt;</w:t>
      </w:r>
    </w:p>
    <w:p w14:paraId="60845F3A"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Substantial heterogeneity across both types of outcomes</w:t>
      </w:r>
    </w:p>
    <w:p w14:paraId="51462B6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There was substantial heterogeneity in both outcome domains, indicating that the effects of group-based community interventions varied considerably across studies and effect sizes. For social reintegration outcomes, heterogeneity was high, with </w:t>
      </w:r>
      <w:proofErr w:type="gramStart"/>
      <w:r w:rsidRPr="003C15FC">
        <w:rPr>
          <w:rFonts w:ascii="Arial" w:hAnsi="Arial" w:cs="Arial"/>
          <w:i/>
          <w:iCs/>
          <w:sz w:val="20"/>
          <w:szCs w:val="20"/>
        </w:rPr>
        <w:t>Q</w:t>
      </w:r>
      <w:r w:rsidRPr="003C15FC">
        <w:rPr>
          <w:rFonts w:ascii="Arial" w:hAnsi="Arial" w:cs="Arial"/>
          <w:sz w:val="20"/>
          <w:szCs w:val="20"/>
        </w:rPr>
        <w:t>(</w:t>
      </w:r>
      <w:proofErr w:type="gramEnd"/>
      <w:r w:rsidRPr="003C15FC">
        <w:rPr>
          <w:rFonts w:ascii="Arial" w:hAnsi="Arial" w:cs="Arial"/>
          <w:sz w:val="20"/>
          <w:szCs w:val="20"/>
        </w:rPr>
        <w:t xml:space="preserve">204) = 1220.8, </w:t>
      </w:r>
      <w:r w:rsidRPr="003C15FC">
        <w:rPr>
          <w:rFonts w:ascii="Arial" w:hAnsi="Arial" w:cs="Arial"/>
          <w:i/>
          <w:iCs/>
          <w:sz w:val="20"/>
          <w:szCs w:val="20"/>
        </w:rPr>
        <w:t>p</w:t>
      </w:r>
      <w:r w:rsidRPr="003C15FC">
        <w:rPr>
          <w:rFonts w:ascii="Arial" w:hAnsi="Arial" w:cs="Arial"/>
          <w:sz w:val="20"/>
          <w:szCs w:val="20"/>
        </w:rPr>
        <w:t xml:space="preserve"> &lt; 0.001, </w:t>
      </w:r>
      <m:oMath>
        <m:r>
          <w:rPr>
            <w:rFonts w:ascii="Cambria Math" w:hAnsi="Cambria Math" w:cs="Arial"/>
            <w:sz w:val="20"/>
            <w:szCs w:val="20"/>
          </w:rPr>
          <m:t>I²</m:t>
        </m:r>
      </m:oMath>
      <w:r w:rsidRPr="003C15FC">
        <w:rPr>
          <w:rFonts w:ascii="Arial" w:hAnsi="Arial" w:cs="Arial"/>
          <w:sz w:val="20"/>
          <w:szCs w:val="20"/>
        </w:rPr>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BFD025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Heterogeneity was even larger for mental health outcomes, with </w:t>
      </w:r>
      <w:proofErr w:type="gramStart"/>
      <w:r w:rsidRPr="003C15FC">
        <w:rPr>
          <w:rFonts w:ascii="Arial" w:eastAsia="Times New Roman" w:hAnsi="Arial" w:cs="Arial"/>
          <w:i/>
          <w:iCs/>
          <w:sz w:val="20"/>
          <w:szCs w:val="20"/>
        </w:rPr>
        <w:t>Q</w:t>
      </w:r>
      <w:r w:rsidRPr="003C15FC">
        <w:rPr>
          <w:rFonts w:ascii="Arial" w:eastAsia="Times New Roman" w:hAnsi="Arial" w:cs="Arial"/>
          <w:sz w:val="20"/>
          <w:szCs w:val="20"/>
        </w:rPr>
        <w:t>(</w:t>
      </w:r>
      <w:proofErr w:type="gramEnd"/>
      <w:r w:rsidRPr="003C15FC">
        <w:rPr>
          <w:rFonts w:ascii="Arial" w:eastAsia="Times New Roman" w:hAnsi="Arial" w:cs="Arial"/>
          <w:sz w:val="20"/>
          <w:szCs w:val="20"/>
        </w:rPr>
        <w:t xml:space="preserve">143) = 174072.2, </w:t>
      </w:r>
      <w:r w:rsidRPr="003C15FC">
        <w:rPr>
          <w:rFonts w:ascii="Arial" w:eastAsia="Times New Roman" w:hAnsi="Arial" w:cs="Arial"/>
          <w:i/>
          <w:iCs/>
          <w:sz w:val="20"/>
          <w:szCs w:val="20"/>
        </w:rPr>
        <w:t>p</w:t>
      </w:r>
      <w:r w:rsidRPr="003C15FC">
        <w:rPr>
          <w:rFonts w:ascii="Arial" w:eastAsia="Times New Roman" w:hAnsi="Arial" w:cs="Arial"/>
          <w:sz w:val="20"/>
          <w:szCs w:val="20"/>
        </w:rPr>
        <w:t xml:space="preserve"> &lt; .001,</w:t>
      </w:r>
      <w:r w:rsidRPr="003C15FC">
        <w:rPr>
          <w:rFonts w:ascii="Arial" w:hAnsi="Arial" w:cs="Arial"/>
          <w:sz w:val="20"/>
          <w:szCs w:val="20"/>
        </w:rPr>
        <w:t xml:space="preserve"> </w:t>
      </w:r>
      <m:oMath>
        <m:r>
          <w:rPr>
            <w:rFonts w:ascii="Cambria Math" w:hAnsi="Cambria Math" w:cs="Arial"/>
            <w:sz w:val="20"/>
            <w:szCs w:val="20"/>
          </w:rPr>
          <m:t>I²</m:t>
        </m:r>
      </m:oMath>
      <w:r w:rsidRPr="003C15FC">
        <w:rPr>
          <w:rFonts w:ascii="Arial" w:hAnsi="Arial" w:cs="Arial"/>
          <w:sz w:val="20"/>
          <w:szCs w:val="20"/>
        </w:rPr>
        <w:t xml:space="preserve"> = 99.94% and total heterogeneity of 0.333 SD. In contrast to the reintegration analysis, most variation occurred between studies, suggesting that study-level differences, such as population, intervention type, or implementation context, may be especially important for mental health effects. The 67% prediction interval ranged from −0.120 to 0.549, with approximately 74% of future studies expected to show positive effects. </w:t>
      </w:r>
    </w:p>
    <w:p w14:paraId="045076B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 or intervention characteristics. However, it is important to remember that effects equivalent to individual treatment may have practical value if more people can be treated with the same resources. </w:t>
      </w:r>
    </w:p>
    <w:p w14:paraId="1DE7F90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Robust results across sensitivity analyses</w:t>
      </w:r>
    </w:p>
    <w:p w14:paraId="6749E04D"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 among within-study effect sizes increased. Leave-one-study-out analyses indicated that no single study drove the overall effects in either outcome domain. </w:t>
      </w:r>
    </w:p>
    <w:p w14:paraId="182EEAD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lastRenderedPageBreak/>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 Find detailed sensitivity results in the Online Appendix D and visualizations of the main sensitivity analyses in the Supplementary Figures S4-S5.</w:t>
      </w:r>
    </w:p>
    <w:p w14:paraId="5AF470D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No indication of publication bias and related issues</w:t>
      </w:r>
    </w:p>
    <w:p w14:paraId="4266AA9C" w14:textId="564B48C3" w:rsidR="002E5890" w:rsidRPr="003C15FC" w:rsidRDefault="002E5890" w:rsidP="002E5890">
      <w:pPr>
        <w:jc w:val="both"/>
        <w:rPr>
          <w:rFonts w:ascii="Arial" w:hAnsi="Arial" w:cs="Arial"/>
          <w:sz w:val="20"/>
          <w:szCs w:val="20"/>
        </w:rPr>
      </w:pPr>
      <w:r w:rsidRPr="003C15FC">
        <w:rPr>
          <w:rFonts w:ascii="Arial" w:hAnsi="Arial" w:cs="Arial"/>
          <w:sz w:val="20"/>
          <w:szCs w:val="20"/>
        </w:rPr>
        <w:t>We conducted a range of complementary publication bias analyses, as recommended in meta-analysis</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{"citationID":"kc1QsLS9","properties":{"formattedCitation":"\\super 98\\uc0\\u8211{}101\\nosupersub{}","plainCitation":"98–101","noteIndex":0},"citationItems":[{"id":114,"uris":["http://zotero.org/users/17688719/items/LMLHQK66"],"itemData":{"id":114,"type":"article-journal","container-title":"Advances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E"}],"issued":{"date-parts":[["2025"]]}}},{"id":1996,"uris":["http://zotero.org/users/17688719/items/PVD8HJY8"],"itemData":{"id":1996,"type":"chapter","container-title":"H. R. Rothstein, A. J. Sutton, &amp; M. Borenstein (Eds.), Publication bias in meta-analysis: Prevention, assessment and adjustments (pp. 145–174). Wiley Online Library","note":"DOI: 10.1002/0470870168.ch9","title":"Selection method approaches","author":[{"family":"Hedges","given":"L. V."},{"literal":"Vevea, J"}],"issued":{"date-parts":[["2005"]]}}},{"id":113,"uris":["http://zotero.org/users/17688719/items/8RXGL9GS"],"itemData":{"id":113,"type":"article-journal","container-title":"Perspectives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98–101</w:t>
      </w:r>
      <w:r w:rsidRPr="003C15FC">
        <w:rPr>
          <w:rFonts w:ascii="Arial" w:hAnsi="Arial" w:cs="Arial"/>
          <w:sz w:val="20"/>
          <w:szCs w:val="20"/>
        </w:rPr>
        <w:fldChar w:fldCharType="end"/>
      </w:r>
      <w:r w:rsidRPr="003C15FC">
        <w:rPr>
          <w:rFonts w:ascii="Arial" w:hAnsi="Arial" w:cs="Arial"/>
          <w:sz w:val="20"/>
          <w:szCs w:val="20"/>
        </w:rPr>
        <w:t xml:space="preserve">, finding little evidence that the main findings were driven by selective publication, selective reporting, or </w:t>
      </w:r>
      <w:r w:rsidRPr="003C15FC">
        <w:rPr>
          <w:rFonts w:ascii="Arial" w:hAnsi="Arial" w:cs="Arial"/>
          <w:i/>
          <w:iCs/>
          <w:sz w:val="20"/>
          <w:szCs w:val="20"/>
        </w:rPr>
        <w:t>p</w:t>
      </w:r>
      <w:r w:rsidRPr="003C15FC">
        <w:rPr>
          <w:rFonts w:ascii="Arial" w:hAnsi="Arial" w:cs="Arial"/>
          <w:sz w:val="20"/>
          <w:szCs w:val="20"/>
        </w:rPr>
        <w:t>-hacking. As seen in the funnel plots in Figure 6, we found no consistent association between effect sizes and standard errors, and publication bias-adjusted estimates generally remained positive. Overall, publication bias does not appear to be a major concern, likely aided by the high proportion of preregistered studies. See the Supplementary Table S5 for publication-bias adjusted overall average effects. Moreover, all publication bias tests and visualizations can be found in the Online Appendix E.</w:t>
      </w:r>
    </w:p>
    <w:p w14:paraId="3E51C36F" w14:textId="0C03D319" w:rsidR="002E5890" w:rsidRPr="003C15FC" w:rsidRDefault="003C15FC" w:rsidP="003C15FC">
      <w:pPr>
        <w:rPr>
          <w:rFonts w:ascii="Arial" w:hAnsi="Arial" w:cs="Arial"/>
          <w:sz w:val="20"/>
          <w:szCs w:val="20"/>
        </w:rPr>
      </w:pPr>
      <w:r w:rsidRPr="003C15FC">
        <w:rPr>
          <w:rFonts w:ascii="Arial" w:hAnsi="Arial" w:cs="Arial"/>
          <w:sz w:val="20"/>
          <w:szCs w:val="20"/>
        </w:rPr>
        <w:t>&lt;Insert Figure 6 here&gt;</w:t>
      </w:r>
      <w:r w:rsidR="00C73658" w:rsidRPr="003C15FC">
        <w:rPr>
          <w:rFonts w:ascii="Arial" w:hAnsi="Arial" w:cs="Arial"/>
          <w:sz w:val="20"/>
          <w:szCs w:val="20"/>
        </w:rPr>
        <w:fldChar w:fldCharType="begin"/>
      </w:r>
      <w:r w:rsidR="00C73658" w:rsidRPr="003C15FC">
        <w:rPr>
          <w:rFonts w:ascii="Arial" w:hAnsi="Arial" w:cs="Arial"/>
          <w:sz w:val="20"/>
          <w:szCs w:val="20"/>
        </w:rPr>
        <w:instrText xml:space="preserve"> ADDIN ZOTERO_ITEM CSL_CITATION {"citationID":"9Buf72dr","properties":{"formattedCitation":"\\super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00C73658" w:rsidRPr="003C15FC">
        <w:rPr>
          <w:rFonts w:ascii="Arial" w:hAnsi="Arial" w:cs="Arial"/>
          <w:sz w:val="20"/>
          <w:szCs w:val="20"/>
        </w:rPr>
        <w:fldChar w:fldCharType="separate"/>
      </w:r>
      <w:r w:rsidR="00C73658" w:rsidRPr="003C15FC">
        <w:rPr>
          <w:rFonts w:ascii="Arial" w:hAnsi="Arial" w:cs="Arial"/>
          <w:sz w:val="20"/>
          <w:szCs w:val="20"/>
          <w:vertAlign w:val="superscript"/>
        </w:rPr>
        <w:t>102</w:t>
      </w:r>
      <w:r w:rsidR="00C73658" w:rsidRPr="003C15FC">
        <w:rPr>
          <w:rFonts w:ascii="Arial" w:hAnsi="Arial" w:cs="Arial"/>
          <w:sz w:val="20"/>
          <w:szCs w:val="20"/>
        </w:rPr>
        <w:fldChar w:fldCharType="end"/>
      </w:r>
      <w:r w:rsidR="002E5890" w:rsidRPr="003C15FC">
        <w:rPr>
          <w:rFonts w:ascii="Arial" w:hAnsi="Arial" w:cs="Arial"/>
          <w:sz w:val="20"/>
          <w:szCs w:val="20"/>
        </w:rPr>
        <w:t xml:space="preserve"> </w:t>
      </w:r>
    </w:p>
    <w:p w14:paraId="61C35BC7"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Moderators explained little heterogeneity</w:t>
      </w:r>
    </w:p>
    <w:p w14:paraId="1EA4D50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Given the substantial heterogeneity in both outcome domains, we conducted protocol-informed meta-regression analyses to examine whether effects varied by substantive or methodological moderators. Analyses were conducted separately for social reintegration and mental health outcomes, using both unadjusted and covariate-adjusted models. Results were generally similar across model specifications, although covariate-adjusted estimates were often slightly larger. All conducted moderator analyses can be found in the Supplementary Material Tables S6-S11.</w:t>
      </w:r>
    </w:p>
    <w:p w14:paraId="348E6C47"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Overall, moderators explained little of the heterogeneity among social reintegration outcomes. Most subgroup estimates clustered around the main effect, and differences between subgroups were generally small and statistically insignificant. We found no clear evidence that effects differed by reintegration outcome type, schizophrenia status, cognitive behavioral therapy versus other intervention types, risk of bias, intervention duration, session frequency, follow-up timing, or sample gender composition. Some extreme subgroup estimates were based on very few studies and effect sizes and should therefore be interpreted cautiously.</w:t>
      </w:r>
    </w:p>
    <w:p w14:paraId="56DCB2BD" w14:textId="7476505A" w:rsidR="002E5890" w:rsidRPr="003C15FC" w:rsidRDefault="002E5890" w:rsidP="002E5890">
      <w:pPr>
        <w:jc w:val="both"/>
        <w:rPr>
          <w:rFonts w:ascii="Arial" w:hAnsi="Arial" w:cs="Arial"/>
          <w:sz w:val="20"/>
          <w:szCs w:val="20"/>
        </w:rPr>
      </w:pPr>
      <w:r w:rsidRPr="003C15FC">
        <w:rPr>
          <w:rFonts w:ascii="Arial" w:hAnsi="Arial" w:cs="Arial"/>
          <w:sz w:val="20"/>
          <w:szCs w:val="20"/>
        </w:rPr>
        <w:t>The main exception was preregistration: preregistered studies produced smaller effects than non-preregistered studies. This difference was statistically significant at the conventional 0.05 level, but not after adjustment for multiplicity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{"citationID":"aulf7c5j84","properties":{"formattedCitation":"\\super 103\\uc0\\u8211{}105\\nosupersub{}","plainCitation":"103–105","noteIndex":0},"citationItems":[{"id":1461,"uris":["http://zotero.org/users/17688719/items/RCHJNKUD"],"itemData":{"id":1461,"type":"article-journal","ISSN":"1303178648","note":"publisher: Loyola University Chicago","title":"Addressing the issue of meta-analysis multiplicity in education and psychology","URL":"https://ecommons.luc.edu/luc_diss/539/","author":[{"family":"Polanin","given":"Joshua R"}],"issued":{"date-parts":[["2013"]]}}},{"id":918,"uris":["http://zotero.org/users/17688719/items/VRYLY7JR"],"itemData":{"id":918,"type":"article-journal","container-title":"Human Brain Mapping","DOI":"10.1002/hbm.20136","ISSN":"1065-9471","issue":"1","note":"publisher: Wiley Online Library\nCitation Key: Laird2005","page":"155-164","title":"ALE meta</w:instrText>
      </w:r>
      <w:r w:rsidRPr="003C15FC">
        <w:rPr>
          <w:rFonts w:ascii="Cambria Math" w:hAnsi="Cambria Math" w:cs="Cambria Math"/>
          <w:sz w:val="20"/>
          <w:szCs w:val="20"/>
        </w:rPr>
        <w:instrText>‐</w:instrText>
      </w:r>
      <w:r w:rsidRPr="003C15FC">
        <w:rPr>
          <w:rFonts w:ascii="Arial" w:hAnsi="Arial" w:cs="Arial"/>
          <w:sz w:val="20"/>
          <w:szCs w:val="20"/>
        </w:rPr>
        <w:instrText xml:space="preserve">analysis: Controlling the false discovery rate and performing statistical contrasts","volume":"25","author":[{"family":"Laird","given":"Angela R."},{"family":"Fox","given":"P Mickle"},{"family":"Price","given":"Cathy J."},{"family":"Glahn","given":"David C."},{"family":"Uecker","given":"Angela M."},{"family":"Lancaster","given":"Jack L."},{"family":"Turkeltaub","given":"Peter E."},{"family":"Kochunov","given":"Peter"},{"family":"Fox","given":"Peter T."}],"issued":{"date-parts":[["2005"]]}}},{"id":1079,"uris":["http://zotero.org/users/17688719/items/R7AKNJSA"],"itemData":{"id":1079,"type":"article-journal","container-title":"Journal of the Royal statistical society: series B (Methodological)","ISSN":"0035-9246","issue":"1","note":"publisher: Wiley Online Library\nCitation Key: Benjamini1995","page":"289-300","title":"Controlling the false discovery rate: A practical and powerful approach to multiple testing","volume":"57","author":[{"family":"Benjamini","given":"Yoav"},{"family":"Hochberg","given":"Yosef"}],"issued":{"date-parts":[["1995"]]}}}],"schema":"https://github.com/citation-style-language/schema/raw/master/csl-citation.json"}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103–105</w:t>
      </w:r>
      <w:r w:rsidRPr="003C15FC">
        <w:rPr>
          <w:rFonts w:ascii="Arial" w:hAnsi="Arial" w:cs="Arial"/>
          <w:sz w:val="20"/>
          <w:szCs w:val="20"/>
        </w:rPr>
        <w:fldChar w:fldCharType="end"/>
      </w:r>
      <w:r w:rsidRPr="003C15FC">
        <w:rPr>
          <w:rFonts w:ascii="Arial" w:hAnsi="Arial" w:cs="Arial"/>
          <w:sz w:val="20"/>
          <w:szCs w:val="20"/>
        </w:rPr>
        <w:t>. Although smaller, the effect among preregistered studies remained statistically significant and substantively meaningful in size (</w:t>
      </w:r>
      <w:r w:rsidRPr="003C15FC">
        <w:rPr>
          <w:rFonts w:ascii="Arial" w:hAnsi="Arial" w:cs="Arial"/>
          <w:i/>
          <w:iCs/>
          <w:sz w:val="20"/>
          <w:szCs w:val="20"/>
        </w:rPr>
        <w:t>g</w:t>
      </w:r>
      <w:r w:rsidRPr="003C15FC">
        <w:rPr>
          <w:rFonts w:ascii="Arial" w:hAnsi="Arial" w:cs="Arial"/>
          <w:sz w:val="20"/>
          <w:szCs w:val="20"/>
        </w:rPr>
        <w:t xml:space="preserve"> = 0.130, 95% </w:t>
      </w:r>
      <w:proofErr w:type="gramStart"/>
      <w:r w:rsidRPr="003C15FC">
        <w:rPr>
          <w:rFonts w:ascii="Arial" w:hAnsi="Arial" w:cs="Arial"/>
          <w:i/>
          <w:iCs/>
          <w:sz w:val="20"/>
          <w:szCs w:val="20"/>
        </w:rPr>
        <w:t>CI</w:t>
      </w:r>
      <w:r w:rsidRPr="003C15FC">
        <w:rPr>
          <w:rFonts w:ascii="Arial" w:hAnsi="Arial" w:cs="Arial"/>
          <w:sz w:val="20"/>
          <w:szCs w:val="20"/>
        </w:rPr>
        <w:t>[</w:t>
      </w:r>
      <w:proofErr w:type="gramEnd"/>
      <w:r w:rsidRPr="003C15FC">
        <w:rPr>
          <w:rFonts w:ascii="Arial" w:hAnsi="Arial" w:cs="Arial"/>
          <w:sz w:val="20"/>
          <w:szCs w:val="20"/>
        </w:rPr>
        <w:t>0.030, 0.220]), corresponding to an effect 1.6 times larger than the typical improvement in social reintegration under treatment as usual. Moreover, preregistration explained only a small share of the heterogeneity in effects.</w:t>
      </w:r>
    </w:p>
    <w:p w14:paraId="6BC1D96B"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As with social reintegration outcomes, most moderators did not explain meaningful variation in mental health effect sizes. Unlike the social reintegration analyses, preregistered and non-preregistered studies produced similar effects. Mental health effects showed a statistically significant association with participant age. Yet this association explained only a limited share of the heterogeneity across effects. </w:t>
      </w:r>
    </w:p>
    <w:p w14:paraId="0E5E4CCC" w14:textId="4527C1F5" w:rsidR="00E6133D" w:rsidRPr="003C15FC" w:rsidRDefault="002E5890" w:rsidP="002E5890">
      <w:pPr>
        <w:keepNext/>
        <w:pBdr>
          <w:top w:val="nil"/>
          <w:left w:val="nil"/>
          <w:bottom w:val="nil"/>
          <w:right w:val="nil"/>
          <w:between w:val="nil"/>
        </w:pBdr>
        <w:spacing w:before="240" w:after="60"/>
        <w:contextualSpacing/>
        <w:jc w:val="both"/>
        <w:rPr>
          <w:rFonts w:ascii="Arial" w:hAnsi="Arial" w:cs="Arial"/>
          <w:color w:val="000000"/>
          <w:sz w:val="20"/>
          <w:szCs w:val="20"/>
        </w:rPr>
      </w:pPr>
      <w:r w:rsidRPr="003C15FC">
        <w:rPr>
          <w:rFonts w:ascii="Arial" w:hAnsi="Arial" w:cs="Arial"/>
          <w:sz w:val="20"/>
          <w:szCs w:val="20"/>
        </w:rPr>
        <w:t xml:space="preserve">Overall, moderator analyses provided limited evidence that the effectiveness of group-based interventions depends strongly on measured study, sample, or intervention characteristics. The positive average effects were broadly consistent across subgroups, but remaining heterogeneity </w:t>
      </w:r>
      <w:r w:rsidRPr="003C15FC">
        <w:rPr>
          <w:rFonts w:ascii="Arial" w:hAnsi="Arial" w:cs="Arial"/>
          <w:sz w:val="20"/>
          <w:szCs w:val="20"/>
        </w:rPr>
        <w:lastRenderedPageBreak/>
        <w:t>indicates that important sources of variation are unmeasured, potentially operating both within and between studies. Future research should focus on explaining the unmeasured heterogeneity.</w:t>
      </w:r>
    </w:p>
    <w:p w14:paraId="01785B12" w14:textId="77777777" w:rsidR="00980C22" w:rsidRPr="003C15FC"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4A7FBC" w14:textId="6180E063" w:rsidR="00E6133D" w:rsidRPr="003C15FC" w:rsidRDefault="00474D11" w:rsidP="00E6133D">
      <w:pPr>
        <w:pBdr>
          <w:top w:val="nil"/>
          <w:left w:val="nil"/>
          <w:bottom w:val="nil"/>
          <w:right w:val="nil"/>
          <w:between w:val="nil"/>
        </w:pBdr>
        <w:contextualSpacing/>
        <w:rPr>
          <w:rFonts w:ascii="Arial" w:hAnsi="Arial" w:cs="Arial"/>
          <w:color w:val="000000"/>
          <w:sz w:val="20"/>
          <w:szCs w:val="20"/>
        </w:rPr>
      </w:pPr>
      <w:r w:rsidRPr="003C15FC">
        <w:rPr>
          <w:rFonts w:ascii="Arial" w:hAnsi="Arial" w:cs="Arial"/>
          <w:b/>
          <w:color w:val="000000"/>
          <w:sz w:val="20"/>
          <w:szCs w:val="20"/>
        </w:rPr>
        <w:t>Discussion</w:t>
      </w:r>
      <w:r w:rsidR="00E6133D" w:rsidRPr="003C15FC">
        <w:rPr>
          <w:rFonts w:ascii="Arial" w:hAnsi="Arial" w:cs="Arial"/>
          <w:b/>
          <w:color w:val="000000"/>
          <w:sz w:val="20"/>
          <w:szCs w:val="20"/>
        </w:rPr>
        <w:t xml:space="preserve"> </w:t>
      </w:r>
    </w:p>
    <w:p w14:paraId="2212F9A2" w14:textId="77777777" w:rsidR="00980C22" w:rsidRPr="003C15FC" w:rsidRDefault="00980C22" w:rsidP="00980C22">
      <w:pPr>
        <w:pBdr>
          <w:top w:val="nil"/>
          <w:left w:val="nil"/>
          <w:bottom w:val="nil"/>
          <w:right w:val="nil"/>
          <w:between w:val="nil"/>
        </w:pBdr>
        <w:spacing w:after="0"/>
        <w:contextualSpacing/>
        <w:rPr>
          <w:rFonts w:ascii="Arial" w:hAnsi="Arial" w:cs="Arial"/>
          <w:color w:val="000000"/>
          <w:sz w:val="20"/>
          <w:szCs w:val="20"/>
        </w:rPr>
      </w:pPr>
    </w:p>
    <w:p w14:paraId="64AC7C3B" w14:textId="5D7708FB" w:rsidR="002E5890" w:rsidRPr="003C15FC" w:rsidRDefault="002E5890" w:rsidP="002E5890">
      <w:pPr>
        <w:jc w:val="both"/>
        <w:rPr>
          <w:rFonts w:ascii="Arial" w:hAnsi="Arial" w:cs="Arial"/>
          <w:sz w:val="20"/>
          <w:szCs w:val="20"/>
        </w:rPr>
      </w:pPr>
      <w:r w:rsidRPr="003C15FC">
        <w:rPr>
          <w:rFonts w:ascii="Arial" w:hAnsi="Arial" w:cs="Arial"/>
          <w:sz w:val="20"/>
          <w:szCs w:val="20"/>
        </w:rPr>
        <w:t>This review provides robust evidence that group-based community interventions benefit adults experiencing both mental illness and social marginalization, adding to existing evidence base showing the efficacy of group-based interventions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{"citationID":"a2b7e3oeqft","properties":{"formattedCitation":"\\super 13,25,106\\uc0\\u8211{}109\\nosupersub{}","plainCitation":"13,25,106–109","noteIndex":0},"citationItems":[{"id":106,"uris":["http://zotero.org/users/17688719/items/P9ZN4DLK"],"itemData":{"id":106,"type":"article-journal","container-title":"National Institute for Health and Care Excellence","title":"Gambling related-harms: identification, assessment and management","volume":"NG248","author":[{"family":"NICE","given":""}],"issued":{"date-parts":[["2025"]]}}},{"id":1154,"uris":["http://zotero.org/users/17688719/items/4ADVS7IH"],"itemData":{"id":1154,"type":"article-journal","container-title":"Psychotherapy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1156,"uris":["http://zotero.org/users/17688719/items/EU7PUINK"],"itemData":{"id":1156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13,25,106–109</w:t>
      </w:r>
      <w:r w:rsidRPr="003C15FC">
        <w:rPr>
          <w:rFonts w:ascii="Arial" w:hAnsi="Arial" w:cs="Arial"/>
          <w:sz w:val="20"/>
          <w:szCs w:val="20"/>
        </w:rPr>
        <w:fldChar w:fldCharType="end"/>
      </w:r>
      <w:r w:rsidRPr="003C15FC">
        <w:rPr>
          <w:rFonts w:ascii="Arial" w:hAnsi="Arial" w:cs="Arial"/>
          <w:sz w:val="20"/>
          <w:szCs w:val="20"/>
        </w:rPr>
        <w:t xml:space="preserve">. Across heterogeneous studies varying in intervention type, setting, implementation, design, outcomes,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 </w:t>
      </w:r>
    </w:p>
    <w:p w14:paraId="4826D95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The findings were stable across extensive sensitivity analyses. Effect sizes remained similar in magnitude when varying analytic assumptions, inclusion criteria,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56DE79B"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We conducted comprehensive moderator analyses to examine whether effects varied by outcome type, participant characteristics, intervention type, test type, preregistration status, research design, control condition, risk of bias, age, sex composition, intensity, duration, and measurement timing. Overall, moderators explained little of the observed heterogeneity. Effects were broadly consistent across subgroups and generally clustered around the overall means. Close to all heterogeneity remained unexplained, indicating that important sources of variation may be unmeasured.</w:t>
      </w:r>
    </w:p>
    <w:p w14:paraId="345AF3D6"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Although not all subgroup meta-analyses were statistically significant, all average subgroup effects consistently favored group-based interventions. This pattern suggests that group-based interventions are unlikely to produce adverse effects at the aggregate level. Consistent with this interpretation, only 9 of 349 effect sizes were negative and statistically different from zero. However, aggregate effects can mask individual-level variation: the absence of average deterioration does not imply that all participants benefited. Some individuals may still experience group-based interventions negatively, and future research should examine this participant-level heterogeneity more directly.</w:t>
      </w:r>
    </w:p>
    <w:p w14:paraId="20491A02"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Several limitations should be noted. Though we used comprehensive database searches, grey-literature searches, and hand searches, some potentially relevant references could not be obtained in full text. In addition, though we were able to use highly sophisticated meta-analysis methods, 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 Yet, the high number of preregistered studies might mitigate this issue. </w:t>
      </w:r>
    </w:p>
    <w:p w14:paraId="2F777A39" w14:textId="142FB6BE"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 evidence appears broadly applicable to adults with psychiatric diagnoses who also experience personal or social difficulties. The included studies covered a wide range of countries, diagnoses, interventions, and outcomes, and we found no clear evidence that effects differed systematically by sample type, intervention type, or national context. However, the review focused specifically on adults experiencing both mental illness and indicators of social marginalization, not on all people receiving mental health care. Evidence that group-based interventions are superior to individually </w:t>
      </w:r>
      <w:r w:rsidRPr="003C15FC">
        <w:rPr>
          <w:rFonts w:ascii="Arial" w:hAnsi="Arial" w:cs="Arial"/>
          <w:sz w:val="20"/>
          <w:szCs w:val="20"/>
        </w:rPr>
        <w:lastRenderedPageBreak/>
        <w:t>delivered interventions in other populations remains mixed</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{"citationID":"a18oq2tfvp1","properties":{"formattedCitation":"\\super 25,106\\uc0\\u8211{}109\\nosupersub{}","plainCitation":"25,106–109","noteIndex":0},"citationItems":[{"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1154,"uris":["http://zotero.org/users/17688719/items/4ADVS7IH"],"itemData":{"id":1154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M"},{"family":"Rosendahl","given":"Jenny"}],"issued":{"date-parts":[["2020"]]}}},{"id":1156,"uris":["http://zotero.org/users/17688719/items/EU7PUINK"],"itemData":{"id":1156,"type":"article-journal","container-title":"Psychotherapy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25,106–109</w:t>
      </w:r>
      <w:r w:rsidRPr="003C15FC">
        <w:rPr>
          <w:rFonts w:ascii="Arial" w:hAnsi="Arial" w:cs="Arial"/>
          <w:sz w:val="20"/>
          <w:szCs w:val="20"/>
        </w:rPr>
        <w:fldChar w:fldCharType="end"/>
      </w:r>
      <w:r w:rsidRPr="003C15FC">
        <w:rPr>
          <w:rFonts w:ascii="Arial" w:hAnsi="Arial" w:cs="Arial"/>
          <w:sz w:val="20"/>
          <w:szCs w:val="20"/>
        </w:rPr>
        <w:t>. The present findings should therefore not be generalized beyond the target population of the review without caution.</w:t>
      </w:r>
    </w:p>
    <w:p w14:paraId="159898BA" w14:textId="7FF8C490" w:rsidR="002E5890" w:rsidRPr="003C15FC" w:rsidRDefault="002E5890" w:rsidP="002E5890">
      <w:pPr>
        <w:jc w:val="both"/>
        <w:rPr>
          <w:rFonts w:ascii="Arial" w:hAnsi="Arial" w:cs="Arial"/>
          <w:sz w:val="20"/>
          <w:szCs w:val="20"/>
        </w:rPr>
      </w:pPr>
      <w:r w:rsidRPr="003C15FC">
        <w:rPr>
          <w:rFonts w:ascii="Arial" w:hAnsi="Arial" w:cs="Arial"/>
          <w:sz w:val="20"/>
          <w:szCs w:val="20"/>
        </w:rPr>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 (e.g., the impact of chance bias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{"citationID":"ari9psmvhj","properties":{"formattedCitation":"\\super 110\\nosupersub{}","plainCitation":"110","noteIndex":0},"citationItems":[{"id":101,"uris":["http://zotero.org/users/17688719/items/KDJBUN8E"],"itemData":{"id":101,"type":"article-journal","abstract":"A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110</w:t>
      </w:r>
      <w:r w:rsidRPr="003C15FC">
        <w:rPr>
          <w:rFonts w:ascii="Arial" w:hAnsi="Arial" w:cs="Arial"/>
          <w:sz w:val="20"/>
          <w:szCs w:val="20"/>
        </w:rPr>
        <w:fldChar w:fldCharType="end"/>
      </w:r>
      <w:r w:rsidRPr="003C15FC">
        <w:rPr>
          <w:rFonts w:ascii="Arial" w:hAnsi="Arial" w:cs="Arial"/>
          <w:sz w:val="20"/>
          <w:szCs w:val="20"/>
        </w:rPr>
        <w:t>) by using baseline- or covariate-adjusted effect sizes for nearly all included effects. A more important limitation is that all included studies measured outcomes within one year of the intervention. The evidence, therefore, speaks to short-term effects only and cannot determine whether gains persist, fade, or grow over time.</w:t>
      </w:r>
    </w:p>
    <w:p w14:paraId="1A27DE01" w14:textId="77777777" w:rsidR="002E5890" w:rsidRPr="003C15FC" w:rsidRDefault="002E5890" w:rsidP="002E5890">
      <w:pPr>
        <w:jc w:val="both"/>
        <w:rPr>
          <w:rFonts w:ascii="Arial" w:hAnsi="Arial" w:cs="Arial"/>
          <w:sz w:val="20"/>
          <w:szCs w:val="20"/>
          <w:lang w:val="en-CA"/>
        </w:rPr>
      </w:pPr>
      <w:r w:rsidRPr="003C15FC">
        <w:rPr>
          <w:rFonts w:ascii="Arial" w:hAnsi="Arial" w:cs="Arial"/>
          <w:sz w:val="20"/>
          <w:szCs w:val="20"/>
          <w:lang w:val="en-CA"/>
        </w:rPr>
        <w:t>Still, the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a lower cost than individually delivered care. Our findings suggest that such interventions are not merely cheaper substitutes: on average, they improve both social reintegration and mental health. However, most control conditions were treatment as usual rather than the same intervention delivered individually. Thus, some benefits may reflect greater intensity, organization, or face-to-face contact rather than the group format alone. Policymakers should therefore view group-based interventions as a promising strategy for strengthening community care, while recognizing that the precise active ingredients remain uncertain.</w:t>
      </w:r>
    </w:p>
    <w:p w14:paraId="03B296D3" w14:textId="067C9C51" w:rsidR="00E6133D" w:rsidRPr="003C15FC" w:rsidRDefault="002E5890" w:rsidP="002E5890">
      <w:pPr>
        <w:pBdr>
          <w:top w:val="nil"/>
          <w:left w:val="nil"/>
          <w:bottom w:val="nil"/>
          <w:right w:val="nil"/>
          <w:between w:val="nil"/>
        </w:pBdr>
        <w:spacing w:after="0"/>
        <w:contextualSpacing/>
        <w:rPr>
          <w:rFonts w:ascii="Arial" w:hAnsi="Arial" w:cs="Arial"/>
          <w:b/>
          <w:color w:val="000000"/>
          <w:sz w:val="20"/>
          <w:szCs w:val="20"/>
        </w:rPr>
      </w:pPr>
      <w:r w:rsidRPr="003C15FC">
        <w:rPr>
          <w:rFonts w:ascii="Arial" w:hAnsi="Arial" w:cs="Arial"/>
          <w:sz w:val="20"/>
          <w:szCs w:val="20"/>
          <w:lang w:val="en-CA"/>
        </w:rPr>
        <w:t xml:space="preserve">On this background, </w:t>
      </w:r>
      <w:r w:rsidRPr="003C15FC">
        <w:rPr>
          <w:rFonts w:ascii="Arial" w:hAnsi="Arial" w:cs="Arial"/>
          <w:sz w:val="20"/>
          <w:szCs w:val="20"/>
        </w:rPr>
        <w:t>future research in this field must address five priorities. First, studies should compare the same intervention delivered individually and in groups to isolate the added value of the group format. Second, a longer follow-up is needed to determine whether effects persist and which intervention features support durable recovery. Third, future work should examine the heterogeneity of participant experience, including whether some individuals benefit less or experience harm from group-based formats. Fourth, future research should identify the factors that explain variation in intervention effects. Fifth and finally, formal economic evaluations are also needed to quantify cost-effectiveness for adults facing both mental illness and social marginalization</w:t>
      </w:r>
      <w:r w:rsidR="00E6133D" w:rsidRPr="003C15FC">
        <w:rPr>
          <w:rFonts w:ascii="Arial" w:hAnsi="Arial" w:cs="Arial"/>
          <w:color w:val="000000"/>
          <w:sz w:val="20"/>
          <w:szCs w:val="20"/>
        </w:rPr>
        <w:t>.</w:t>
      </w:r>
    </w:p>
    <w:p w14:paraId="7550C69C" w14:textId="77777777" w:rsidR="00E6133D" w:rsidRPr="003C15FC"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3C15FC"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3C15FC" w:rsidRDefault="00E6133D" w:rsidP="00F649EE">
      <w:pPr>
        <w:pBdr>
          <w:top w:val="nil"/>
          <w:left w:val="nil"/>
          <w:bottom w:val="nil"/>
          <w:right w:val="nil"/>
          <w:between w:val="nil"/>
        </w:pBdr>
        <w:spacing w:after="0"/>
        <w:contextualSpacing/>
        <w:rPr>
          <w:rFonts w:ascii="Arial" w:hAnsi="Arial" w:cs="Arial"/>
          <w:color w:val="000000"/>
          <w:sz w:val="20"/>
          <w:szCs w:val="20"/>
        </w:rPr>
      </w:pPr>
      <w:r w:rsidRPr="003C15FC">
        <w:rPr>
          <w:rFonts w:ascii="Arial" w:hAnsi="Arial" w:cs="Arial"/>
          <w:b/>
          <w:color w:val="000000"/>
          <w:sz w:val="20"/>
          <w:szCs w:val="20"/>
        </w:rPr>
        <w:t>Materials and Methods</w:t>
      </w:r>
    </w:p>
    <w:p w14:paraId="3C2712AB" w14:textId="77777777" w:rsidR="00E6133D" w:rsidRPr="003C15FC"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1DCFC9BD"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 xml:space="preserve">Protocol and preregistration </w:t>
      </w:r>
    </w:p>
    <w:p w14:paraId="477B1DB8" w14:textId="22C55F3A" w:rsidR="002E5890" w:rsidRPr="003C15FC" w:rsidRDefault="002E5890" w:rsidP="002E5890">
      <w:pPr>
        <w:jc w:val="both"/>
        <w:rPr>
          <w:rFonts w:ascii="Arial" w:hAnsi="Arial" w:cs="Arial"/>
          <w:sz w:val="20"/>
          <w:szCs w:val="20"/>
          <w:lang w:val="en-CA"/>
        </w:rPr>
      </w:pPr>
      <w:r w:rsidRPr="003C15FC">
        <w:rPr>
          <w:rFonts w:ascii="Arial" w:hAnsi="Arial" w:cs="Arial"/>
          <w:sz w:val="20"/>
          <w:szCs w:val="20"/>
        </w:rPr>
        <w:t>The protocol of this systematic review was peer-reviewed and pre-registered in Campbell Systematic Reviews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{"citationID":"0dSZTnS3","properties":{"formattedCitation":"\\super 33\\nosupersub{}","plainCitation":"33","noteIndex":0},"citationItems":[{"id":1350,"uris":["http://zotero.org/users/17688719/items/DVUIDNEH"],"itemData":{"id":1350,"type":"article-journal","container-title":"Campbell Systematic Reviews","DOI":"10.1002/cl2.1254","ISSN":"1891-1803","issue":"3","note":"publisher: Wiley Online Library\nCitation Key: Dalgaard2022a","page":"e1254","title":"PROTOCOL: Group</w:instrText>
      </w:r>
      <w:r w:rsidRPr="003C15FC">
        <w:rPr>
          <w:rFonts w:ascii="Cambria Math" w:hAnsi="Cambria Math" w:cs="Cambria Math"/>
          <w:sz w:val="20"/>
          <w:szCs w:val="20"/>
        </w:rPr>
        <w:instrText>‐</w:instrText>
      </w:r>
      <w:r w:rsidRPr="003C15FC">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33</w:t>
      </w:r>
      <w:r w:rsidRPr="003C15FC">
        <w:rPr>
          <w:rFonts w:ascii="Arial" w:hAnsi="Arial" w:cs="Arial"/>
          <w:sz w:val="20"/>
          <w:szCs w:val="20"/>
        </w:rPr>
        <w:fldChar w:fldCharType="end"/>
      </w:r>
      <w:r w:rsidRPr="003C15FC">
        <w:rPr>
          <w:rFonts w:ascii="Arial" w:hAnsi="Arial" w:cs="Arial"/>
          <w:sz w:val="20"/>
          <w:szCs w:val="20"/>
        </w:rPr>
        <w:t>. We followed the protocol to the greatest extent possible. However, w</w:t>
      </w:r>
      <w:r w:rsidRPr="003C15FC">
        <w:rPr>
          <w:rFonts w:ascii="Arial" w:hAnsi="Arial" w:cs="Arial"/>
          <w:sz w:val="20"/>
          <w:szCs w:val="20"/>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592FEF50"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Two further clarifications were made. We did not add a ‘critical’ risk-of-bias category to RoB 2, as the tool guidance does not permit modification, and we now distinguish more clearly between primary social reintegration outcomes and secondary mental health outcomes than in the original protocol.</w:t>
      </w:r>
    </w:p>
    <w:p w14:paraId="1EFCB73E"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lastRenderedPageBreak/>
        <w:t>Eligibility criteria</w:t>
      </w:r>
    </w:p>
    <w:p w14:paraId="600E7D91"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Types of studies and settings</w:t>
      </w:r>
    </w:p>
    <w:p w14:paraId="26F41EC9" w14:textId="765EED55" w:rsidR="002E5890" w:rsidRPr="003C15FC" w:rsidRDefault="002E5890" w:rsidP="002E5890">
      <w:pPr>
        <w:jc w:val="both"/>
        <w:rPr>
          <w:rFonts w:ascii="Arial" w:hAnsi="Arial" w:cs="Arial"/>
          <w:sz w:val="20"/>
          <w:szCs w:val="20"/>
        </w:rPr>
      </w:pPr>
      <w:r w:rsidRPr="003C15FC">
        <w:rPr>
          <w:rFonts w:ascii="Arial" w:hAnsi="Arial" w:cs="Arial"/>
          <w:sz w:val="20"/>
          <w:szCs w:val="20"/>
        </w:rPr>
        <w:t>The review included RCTs, cluster RCTs, quasi-randomized trials, and non-randomized studies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{"citationID":"oylvmEbr","properties":{"formattedCitation":"\\super 111\\nosupersub{}","plainCitation":"111","noteIndex":0},"citationItems":[{"id":1185,"uris":["http://zotero.org/users/17688719/items/WHJE2IUQ"],"itemData":{"id":1185,"type":"book","ISBN":"0-395-61556-9","note":"Citation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111</w:t>
      </w:r>
      <w:r w:rsidRPr="003C15FC">
        <w:rPr>
          <w:rFonts w:ascii="Arial" w:hAnsi="Arial" w:cs="Arial"/>
          <w:sz w:val="20"/>
          <w:szCs w:val="20"/>
        </w:rPr>
        <w:fldChar w:fldCharType="end"/>
      </w:r>
      <w:r w:rsidRPr="003C15FC">
        <w:rPr>
          <w:rFonts w:ascii="Arial" w:hAnsi="Arial" w:cs="Arial"/>
          <w:sz w:val="20"/>
          <w:szCs w:val="20"/>
        </w:rPr>
        <w:t xml:space="preserve"> with a well-defined control group. Non-randomized studies had to demonstrate baseline equivalence or adequately control for key confounders. Baseline equivalence was assessed using Cochrane RoB2 for randomized studies and ROBINS-I for non-randomized studies. Single-group pre–post studies and studies comparing two group-based interventions without a non-group control condition were excluded.</w:t>
      </w:r>
    </w:p>
    <w:p w14:paraId="7E4DC933"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  </w:t>
      </w:r>
    </w:p>
    <w:p w14:paraId="092CB4F9"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of participants (P)</w:t>
      </w:r>
    </w:p>
    <w:p w14:paraId="1327694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69FECB2A" w14:textId="77777777" w:rsidR="002E5890" w:rsidRPr="003C15FC" w:rsidRDefault="002E5890" w:rsidP="002E5890">
      <w:pPr>
        <w:spacing w:before="100" w:beforeAutospacing="1" w:after="100" w:afterAutospacing="1"/>
        <w:jc w:val="both"/>
        <w:rPr>
          <w:rFonts w:ascii="Arial" w:eastAsia="Times New Roman" w:hAnsi="Arial" w:cs="Arial"/>
          <w:sz w:val="20"/>
          <w:szCs w:val="20"/>
          <w:lang w:eastAsia="da-DK"/>
        </w:rPr>
      </w:pPr>
      <w:r w:rsidRPr="003C15FC">
        <w:rPr>
          <w:rFonts w:ascii="Arial" w:eastAsia="Times New Roman" w:hAnsi="Arial" w:cs="Arial"/>
          <w:sz w:val="20"/>
          <w:szCs w:val="20"/>
          <w:lang w:eastAsia="da-DK"/>
        </w:rPr>
        <w:t>We excluded studies of interventions targeting youth under the age of 18. Psychiatric patients, without any co-morbid personal and social problems, who received outpatient treatment for their specific mental disorder with symptom reduction as the primary aim, were also not eligible for this review. </w:t>
      </w:r>
    </w:p>
    <w:p w14:paraId="6EC50C8E"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of interventions (I)</w:t>
      </w:r>
    </w:p>
    <w:p w14:paraId="187F9EEC"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We applied a broad definition of group-based interventions. This included all interventions targeting adults who suffer from mental illness and related social and personal problems that received an intervention delivered in a group format. Specifically, this means that more than one participant should have received the intervention simultaneously, in the same physical setting, and from the same therapist, caseworker, mentor, etc. In addition, interventions were required to take place in a community or outpatient setting.</w:t>
      </w:r>
    </w:p>
    <w:p w14:paraId="7300769C"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of control group (C)</w:t>
      </w:r>
    </w:p>
    <w:p w14:paraId="73D32552" w14:textId="77777777" w:rsidR="002E5890" w:rsidRPr="003C15FC" w:rsidRDefault="002E5890" w:rsidP="002E5890">
      <w:pPr>
        <w:jc w:val="both"/>
        <w:rPr>
          <w:rFonts w:ascii="Arial" w:hAnsi="Arial" w:cs="Arial"/>
          <w:i/>
          <w:iCs/>
          <w:sz w:val="20"/>
          <w:szCs w:val="20"/>
        </w:rPr>
      </w:pPr>
      <w:r w:rsidRPr="003C15FC">
        <w:rPr>
          <w:rFonts w:ascii="Arial" w:hAnsi="Arial" w:cs="Arial"/>
          <w:sz w:val="20"/>
          <w:szCs w:val="20"/>
        </w:rPr>
        <w:t>We included three control types: individually delivered versions of the intervention, treatment as usual, and wait-list comparisons. Studies comparing two group-based interventions without a non-group control condition were excluded.</w:t>
      </w:r>
    </w:p>
    <w:p w14:paraId="064BB54D"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outcome measures (O)</w:t>
      </w:r>
    </w:p>
    <w:p w14:paraId="2176FDD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analyzed outcomes separately as primary social reintegration outcomes and secondary mental health outcomes. For social reintegration, the outcome included measures of social functioning, loneliness, hope, empowerment, self-efficacy, subjective well-being, quality of life, self-esteem, homelessness, employment, hospital admissions, and alcohol or substance use. Mental health outcomes included measures of general mental health, anxiety, depression, and psychosis symptoms. Find a full list of all included measures and scales in the Supplementary Material. </w:t>
      </w:r>
    </w:p>
    <w:p w14:paraId="6CF5547B" w14:textId="77777777" w:rsidR="002E5890" w:rsidRPr="003C15FC" w:rsidRDefault="002E5890" w:rsidP="002E5890">
      <w:pPr>
        <w:pStyle w:val="Heading3"/>
        <w:jc w:val="both"/>
        <w:rPr>
          <w:rFonts w:ascii="Arial" w:eastAsiaTheme="minorEastAsia" w:hAnsi="Arial" w:cs="Arial"/>
          <w:b w:val="0"/>
          <w:i w:val="0"/>
          <w:color w:val="auto"/>
          <w:kern w:val="0"/>
          <w:sz w:val="20"/>
          <w:szCs w:val="20"/>
          <w:lang w:eastAsia="en-CA"/>
          <w14:ligatures w14:val="none"/>
        </w:rPr>
      </w:pPr>
      <w:r w:rsidRPr="003C15FC">
        <w:rPr>
          <w:rFonts w:ascii="Arial" w:eastAsiaTheme="minorEastAsia" w:hAnsi="Arial" w:cs="Arial"/>
          <w:b w:val="0"/>
          <w:i w:val="0"/>
          <w:color w:val="auto"/>
          <w:kern w:val="0"/>
          <w:sz w:val="20"/>
          <w:szCs w:val="20"/>
          <w:lang w:eastAsia="en-CA"/>
          <w14:ligatures w14:val="none"/>
        </w:rPr>
        <w:lastRenderedPageBreak/>
        <w:t>We included all follow-up time points, but the available literature reported only post-test effects, defined per-protocol as outcomes measured within one year after the intervention ended.</w:t>
      </w:r>
    </w:p>
    <w:p w14:paraId="1AB6ED0B" w14:textId="77777777" w:rsidR="002E5890" w:rsidRPr="003C15FC" w:rsidRDefault="002E5890" w:rsidP="002E5890">
      <w:pPr>
        <w:pStyle w:val="Heading3"/>
        <w:rPr>
          <w:rFonts w:ascii="Arial" w:eastAsia="Times New Roman" w:hAnsi="Arial" w:cs="Arial"/>
          <w:sz w:val="20"/>
          <w:szCs w:val="20"/>
        </w:rPr>
      </w:pPr>
      <w:r w:rsidRPr="003C15FC">
        <w:rPr>
          <w:rFonts w:ascii="Arial" w:eastAsia="Times New Roman" w:hAnsi="Arial" w:cs="Arial"/>
          <w:sz w:val="20"/>
          <w:szCs w:val="20"/>
        </w:rPr>
        <w:t xml:space="preserve">Search methods for the </w:t>
      </w:r>
      <w:r w:rsidRPr="003C15FC">
        <w:rPr>
          <w:rFonts w:ascii="Arial" w:hAnsi="Arial" w:cs="Arial"/>
          <w:sz w:val="20"/>
          <w:szCs w:val="20"/>
        </w:rPr>
        <w:t>identification</w:t>
      </w:r>
      <w:r w:rsidRPr="003C15FC">
        <w:rPr>
          <w:rFonts w:ascii="Arial" w:eastAsia="Times New Roman" w:hAnsi="Arial" w:cs="Arial"/>
          <w:sz w:val="20"/>
          <w:szCs w:val="20"/>
        </w:rPr>
        <w:t xml:space="preserve"> of studies </w:t>
      </w:r>
      <w:bookmarkStart w:id="2" w:name="ELECTRONIC_SEARCHES"/>
      <w:bookmarkEnd w:id="2"/>
      <w:r w:rsidRPr="003C15FC">
        <w:rPr>
          <w:rFonts w:ascii="Arial" w:hAnsi="Arial" w:cs="Arial"/>
          <w:sz w:val="20"/>
          <w:szCs w:val="20"/>
        </w:rPr>
        <w:t> </w:t>
      </w:r>
    </w:p>
    <w:p w14:paraId="76B08A4C" w14:textId="5A0182BB" w:rsidR="002E5890" w:rsidRPr="003C15FC" w:rsidRDefault="002E5890" w:rsidP="002E5890">
      <w:pPr>
        <w:jc w:val="both"/>
        <w:rPr>
          <w:rFonts w:ascii="Arial" w:eastAsia="Times New Roman" w:hAnsi="Arial" w:cs="Arial"/>
          <w:sz w:val="20"/>
          <w:szCs w:val="20"/>
        </w:rPr>
      </w:pPr>
      <w:r w:rsidRPr="003C15FC">
        <w:rPr>
          <w:rFonts w:ascii="Arial" w:eastAsia="Times New Roman" w:hAnsi="Arial" w:cs="Arial"/>
          <w:sz w:val="20"/>
          <w:szCs w:val="20"/>
        </w:rPr>
        <w:t xml:space="preserve">The following databases were searched electronically: </w:t>
      </w:r>
      <w:r w:rsidRPr="003C15FC">
        <w:rPr>
          <w:rFonts w:ascii="Arial" w:eastAsia="Times New Roman" w:hAnsi="Arial" w:cs="Arial"/>
          <w:sz w:val="20"/>
          <w:szCs w:val="20"/>
          <w:lang w:eastAsia="da-DK"/>
        </w:rPr>
        <w:t>MEDLINE, EMBASE (OVID) 1974 – 2022</w:t>
      </w:r>
      <w:r w:rsidRPr="003C15FC">
        <w:rPr>
          <w:rFonts w:ascii="Arial" w:eastAsia="Times New Roman" w:hAnsi="Arial" w:cs="Arial"/>
          <w:sz w:val="20"/>
          <w:szCs w:val="20"/>
        </w:rPr>
        <w:t xml:space="preserve">, </w:t>
      </w:r>
      <w:r w:rsidRPr="003C15FC">
        <w:rPr>
          <w:rFonts w:ascii="Arial" w:eastAsia="Times New Roman" w:hAnsi="Arial" w:cs="Arial"/>
          <w:sz w:val="20"/>
          <w:szCs w:val="20"/>
          <w:lang w:eastAsia="da-DK"/>
        </w:rPr>
        <w:t>APA PsycINFO (EBSCO), CINAHL (EBSCO), Sociological Abstracts (ProQuest), Social Services Abstracts (ProQuest), SocINDEX (EBSCO), Academic Search Premier (EBSCO), International Bibliography of the Social Sciences (IBSS) (ProQuest), Science Citation Index (Web of Science Core Collection), Social Sciences Citation Index (Web of Science Core Collection), Cochrane Central Register of Controlled Trials (CENTRAL).</w:t>
      </w:r>
      <w:r w:rsidRPr="003C15FC">
        <w:rPr>
          <w:rFonts w:ascii="Arial" w:hAnsi="Arial" w:cs="Arial"/>
          <w:sz w:val="20"/>
          <w:szCs w:val="20"/>
        </w:rPr>
        <w:t xml:space="preserve"> The electronic database searches were completed in September 2022, and other resources were completed in July 2024. We searched to identify both published and unpublished literature. The searches were international in scope. In addition to electronic searches, we implemented a wide range of search methods and strategies to maximize coverage of relevant references. Find further details in the Supplementary Material. The full search string can be found in the protocol</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{"citationID":"a1ru7tkltda","properties":{"formattedCitation":"\\super 33\\nosupersub{}","plainCitation":"33","noteIndex":0},"citationItems":[{"id":1350,"uris":["http://zotero.org/users/17688719/items/DVUIDNEH"],"itemData":{"id":1350,"type":"article-journal","container-title":"Campbell Systematic Reviews","DOI":"10.1002/cl2.1254","ISSN":"1891-1803","issue":"3","note":"publisher: Wiley Online Library\nCitation Key: Dalgaard2022a","page":"e1254","title":"PROTOCOL: Group</w:instrText>
      </w:r>
      <w:r w:rsidRPr="003C15FC">
        <w:rPr>
          <w:rFonts w:ascii="Cambria Math" w:hAnsi="Cambria Math" w:cs="Cambria Math"/>
          <w:sz w:val="20"/>
          <w:szCs w:val="20"/>
        </w:rPr>
        <w:instrText>‐</w:instrText>
      </w:r>
      <w:r w:rsidRPr="003C15FC">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33</w:t>
      </w:r>
      <w:r w:rsidRPr="003C15FC">
        <w:rPr>
          <w:rFonts w:ascii="Arial" w:hAnsi="Arial" w:cs="Arial"/>
          <w:sz w:val="20"/>
          <w:szCs w:val="20"/>
        </w:rPr>
        <w:fldChar w:fldCharType="end"/>
      </w:r>
      <w:r w:rsidRPr="003C15FC">
        <w:rPr>
          <w:rFonts w:ascii="Arial" w:hAnsi="Arial" w:cs="Arial"/>
          <w:sz w:val="20"/>
          <w:szCs w:val="20"/>
        </w:rPr>
        <w:t xml:space="preserve">. </w:t>
      </w:r>
    </w:p>
    <w:p w14:paraId="6DB67480"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Screening and data extraction</w:t>
      </w:r>
    </w:p>
    <w:p w14:paraId="0BA04C1D" w14:textId="2E302F24" w:rsidR="002E5890" w:rsidRPr="003C15FC" w:rsidRDefault="002E5890" w:rsidP="002E5890">
      <w:pPr>
        <w:spacing w:before="100" w:beforeAutospacing="1" w:after="100" w:afterAutospacing="1"/>
        <w:jc w:val="both"/>
        <w:rPr>
          <w:rFonts w:ascii="Arial" w:eastAsia="Times New Roman" w:hAnsi="Arial" w:cs="Arial"/>
          <w:sz w:val="20"/>
          <w:szCs w:val="20"/>
          <w:lang w:eastAsia="da-DK"/>
        </w:rPr>
      </w:pPr>
      <w:r w:rsidRPr="003C15FC">
        <w:rPr>
          <w:rFonts w:ascii="Arial" w:eastAsia="Times New Roman" w:hAnsi="Arial" w:cs="Arial"/>
          <w:sz w:val="20"/>
          <w:szCs w:val="20"/>
          <w:lang w:eastAsia="da-DK"/>
        </w:rPr>
        <w:t xml:space="preserve">All title and abstract screening as well as full-text screening were conducted independently by at least two review authors, and all disagreements were resolved by either N.T.D </w:t>
      </w:r>
      <w:r w:rsidRPr="003C15FC">
        <w:rPr>
          <w:rFonts w:ascii="Arial" w:hAnsi="Arial" w:cs="Arial"/>
          <w:sz w:val="20"/>
          <w:szCs w:val="20"/>
        </w:rPr>
        <w:t>and/or</w:t>
      </w:r>
      <w:r w:rsidRPr="003C15FC">
        <w:rPr>
          <w:rFonts w:ascii="Arial" w:eastAsia="Times New Roman" w:hAnsi="Arial" w:cs="Arial"/>
          <w:sz w:val="20"/>
          <w:szCs w:val="20"/>
          <w:lang w:eastAsia="da-DK"/>
        </w:rPr>
        <w:t xml:space="preserve"> M.H.V. </w:t>
      </w:r>
      <w:r w:rsidRPr="003C15FC">
        <w:rPr>
          <w:rFonts w:ascii="Arial" w:hAnsi="Arial" w:cs="Arial"/>
          <w:sz w:val="20"/>
          <w:szCs w:val="20"/>
        </w:rPr>
        <w:t>Exact screening performances can be found in Vembye et al.</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{"citationID":"vwwOzWW2","properties":{"formattedCitation":"\\super 112\\nosupersub{}","plainCitation":"112","noteIndex":0},"citationItems":[{"id":133,"uris":["http://zotero.org/users/17688719/items/PAKREWUA"],"itemData":{"id":133,"type":"article-journal","container-title":"Psychological Methods","DOI":"10.1037/met0000769","issue":"Online first","note":"ISBN: 1939-1463\npublisher: 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112</w:t>
      </w:r>
      <w:r w:rsidRPr="003C15FC">
        <w:rPr>
          <w:rFonts w:ascii="Arial" w:hAnsi="Arial" w:cs="Arial"/>
          <w:sz w:val="20"/>
          <w:szCs w:val="20"/>
        </w:rPr>
        <w:fldChar w:fldCharType="end"/>
      </w:r>
      <w:r w:rsidRPr="003C15FC">
        <w:rPr>
          <w:rFonts w:ascii="Arial" w:hAnsi="Arial" w:cs="Arial"/>
          <w:sz w:val="20"/>
          <w:szCs w:val="20"/>
        </w:rPr>
        <w:t xml:space="preserve"> Figure 2. </w:t>
      </w:r>
      <w:r w:rsidRPr="003C15FC">
        <w:rPr>
          <w:rFonts w:ascii="Arial" w:eastAsia="Times New Roman" w:hAnsi="Arial" w:cs="Arial"/>
          <w:sz w:val="20"/>
          <w:szCs w:val="20"/>
          <w:lang w:eastAsia="da-DK"/>
        </w:rPr>
        <w:t xml:space="preserve">Studies considered eligible by at least one team member or studies where there was insufficient information in the title and abstract to judge eligibility were retrieved in full text. </w:t>
      </w:r>
      <w:bookmarkStart w:id="3" w:name="DATA_EXTRACTION"/>
      <w:bookmarkEnd w:id="3"/>
    </w:p>
    <w:p w14:paraId="1F94A085" w14:textId="0447E2BB" w:rsidR="002E5890" w:rsidRPr="003C15FC" w:rsidRDefault="002E5890" w:rsidP="002E5890">
      <w:pPr>
        <w:spacing w:before="100" w:beforeAutospacing="1" w:after="100" w:afterAutospacing="1"/>
        <w:jc w:val="both"/>
        <w:rPr>
          <w:rFonts w:ascii="Arial" w:hAnsi="Arial" w:cs="Arial"/>
          <w:sz w:val="20"/>
          <w:szCs w:val="20"/>
        </w:rPr>
      </w:pPr>
      <w:r w:rsidRPr="003C15FC">
        <w:rPr>
          <w:rFonts w:ascii="Arial" w:hAnsi="Arial" w:cs="Arial"/>
          <w:sz w:val="20"/>
          <w:szCs w:val="20"/>
        </w:rPr>
        <w:t xml:space="preserve">Data extraction was done in collaboration between N.T.D, J.S.A, J.K.J, and M.H.V,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N.T.D and/or M.H.V. </w:t>
      </w:r>
      <w:r w:rsidRPr="003C15FC">
        <w:rPr>
          <w:rFonts w:ascii="Arial" w:hAnsi="Arial" w:cs="Arial"/>
          <w:sz w:val="20"/>
          <w:szCs w:val="20"/>
        </w:rPr>
        <w:tab/>
      </w:r>
      <w:r w:rsidRPr="003C15FC">
        <w:rPr>
          <w:rFonts w:ascii="Arial" w:hAnsi="Arial" w:cs="Arial"/>
          <w:sz w:val="20"/>
          <w:szCs w:val="20"/>
        </w:rPr>
        <w:br/>
      </w:r>
      <w:r w:rsidRPr="003C15FC">
        <w:rPr>
          <w:rFonts w:ascii="Arial" w:hAnsi="Arial" w:cs="Arial"/>
          <w:sz w:val="20"/>
          <w:szCs w:val="20"/>
        </w:rPr>
        <w:br/>
        <w:t>Effect sizes were primarily extracted and calculated by J.K.J and M.H.V, and quality checked by J.S.A in accordance with the prescribed procedures for ensuring reproducible research in statistics developed by Hofner et al.</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{"citationID":"F8edHOmS","properties":{"formattedCitation":"\\super 113\\nosupersub{}","plainCitation":"113","noteIndex":0},"citationItems":[{"id":560,"uris":["http://zotero.org/users/17688719/items/SXA8YCT6"],"itemData":{"id":560,"type":"article-journal","abstract":"Reproducible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113</w:t>
      </w:r>
      <w:r w:rsidRPr="003C15FC">
        <w:rPr>
          <w:rFonts w:ascii="Arial" w:hAnsi="Arial" w:cs="Arial"/>
          <w:sz w:val="20"/>
          <w:szCs w:val="20"/>
        </w:rPr>
        <w:fldChar w:fldCharType="end"/>
      </w:r>
      <w:r w:rsidRPr="003C15FC">
        <w:rPr>
          <w:rFonts w:ascii="Arial" w:hAnsi="Arial" w:cs="Arial"/>
          <w:sz w:val="20"/>
          <w:szCs w:val="20"/>
        </w:rPr>
        <w:t xml:space="preserve">. All effect size issues were resolved by M.H.V. </w:t>
      </w:r>
    </w:p>
    <w:p w14:paraId="23DED9B2"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 xml:space="preserve">Risk of bias assessment </w:t>
      </w:r>
    </w:p>
    <w:p w14:paraId="3752512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Risk of bias was assessed independently by at least two reviewers, with disagreements resolved by N.T.D or M.H.V.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6C008761" w14:textId="518B6FE8" w:rsidR="002E5890" w:rsidRPr="003C15FC" w:rsidRDefault="002E5890" w:rsidP="002E5890">
      <w:pPr>
        <w:jc w:val="both"/>
        <w:rPr>
          <w:rFonts w:ascii="Arial" w:hAnsi="Arial" w:cs="Arial"/>
          <w:sz w:val="20"/>
          <w:szCs w:val="20"/>
        </w:rPr>
      </w:pPr>
      <w:r w:rsidRPr="003C15FC">
        <w:rPr>
          <w:rFonts w:ascii="Arial" w:hAnsi="Arial" w:cs="Arial"/>
          <w:sz w:val="20"/>
          <w:szCs w:val="20"/>
        </w:rPr>
        <w:t>Randomized and cluster-randomized trials were assessed using Cochrane’s RoB 2</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{"citationID":"5S8B1elZ","properties":{"formattedCitation":"\\super 96\\nosupersub{}","plainCitation":"96","noteIndex":0},"citationItems":[{"id":1033,"uris":["http://zotero.org/users/17688719/items/HQ4MV269"],"itemData":{"id":1033,"type":"article-journal","container-title":"BMJ","DOI":"10.1136/bmj.l4898","ISSN":"0959-8138","note":"publisher: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96</w:t>
      </w:r>
      <w:r w:rsidRPr="003C15FC">
        <w:rPr>
          <w:rFonts w:ascii="Arial" w:hAnsi="Arial" w:cs="Arial"/>
          <w:sz w:val="20"/>
          <w:szCs w:val="20"/>
        </w:rPr>
        <w:fldChar w:fldCharType="end"/>
      </w:r>
      <w:r w:rsidRPr="003C15FC">
        <w:rPr>
          <w:rFonts w:ascii="Arial" w:hAnsi="Arial" w:cs="Arial"/>
          <w:sz w:val="20"/>
          <w:szCs w:val="20"/>
        </w:rPr>
        <w:t>, covering randomization, deviations from intended interventions, missing data, outcome measurement, and selective reporting. Non-randomized studies were assessed using Cochrane’s ROBINS-I</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{"citationID":"Ngt6D8Vo","properties":{"formattedCitation":"\\super 97\\nosupersub{}","plainCitation":"97","noteIndex":0},"citationItems":[{"id":1021,"uris":["http://zotero.org/users/17688719/items/YR4TNR57"],"itemData":{"id":1021,"type":"article-journal","abstract":"Non-randomised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97</w:t>
      </w:r>
      <w:r w:rsidRPr="003C15FC">
        <w:rPr>
          <w:rFonts w:ascii="Arial" w:hAnsi="Arial" w:cs="Arial"/>
          <w:sz w:val="20"/>
          <w:szCs w:val="20"/>
        </w:rPr>
        <w:fldChar w:fldCharType="end"/>
      </w:r>
      <w:r w:rsidRPr="003C15FC">
        <w:rPr>
          <w:rFonts w:ascii="Arial" w:hAnsi="Arial" w:cs="Arial"/>
          <w:sz w:val="20"/>
          <w:szCs w:val="20"/>
        </w:rPr>
        <w:t>, with particular attention to confounding, participant selection, intervention classification, deviations from intended interventions, missing data, outcome measurement, and selective reporting.</w:t>
      </w:r>
    </w:p>
    <w:p w14:paraId="6B568D3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For non-randomized studies, we assessed whether authors established baseline equivalence or adequately controlled for key confounders, including pretest scores, age, gender, psychiatric diagnosis, and comorbid social or personal problems. Across tools, studies with four non-low domain judgments were moved to the next overall risk category. Following the tool guideline, studies judged to be at critical risk of bias were excluded from the meta-analysis.</w:t>
      </w:r>
      <w:r w:rsidRPr="003C15FC">
        <w:rPr>
          <w:rFonts w:ascii="Arial" w:hAnsi="Arial" w:cs="Arial"/>
          <w:sz w:val="20"/>
          <w:szCs w:val="20"/>
        </w:rPr>
        <w:tab/>
      </w:r>
      <w:r w:rsidRPr="003C15FC">
        <w:rPr>
          <w:rFonts w:ascii="Arial" w:hAnsi="Arial" w:cs="Arial"/>
          <w:sz w:val="20"/>
          <w:szCs w:val="20"/>
        </w:rPr>
        <w:br/>
      </w:r>
    </w:p>
    <w:p w14:paraId="72759136"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lastRenderedPageBreak/>
        <w:t>Effect size calculation</w:t>
      </w:r>
    </w:p>
    <w:p w14:paraId="2350B10A" w14:textId="08C16862"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Treatment effects were estimated by comparing group-based interventions with eligible control conditions. We used standardized mean differences, calculated as Hedges’ </w:t>
      </w:r>
      <w:r w:rsidRPr="003C15FC">
        <w:rPr>
          <w:rFonts w:ascii="Arial" w:hAnsi="Arial" w:cs="Arial"/>
          <w:i/>
          <w:iCs/>
          <w:sz w:val="20"/>
          <w:szCs w:val="20"/>
        </w:rPr>
        <w:t>g</w:t>
      </w:r>
      <w:r w:rsidRPr="003C15FC">
        <w:rPr>
          <w:rFonts w:ascii="Arial" w:hAnsi="Arial" w:cs="Arial"/>
          <w:sz w:val="20"/>
          <w:szCs w:val="20"/>
        </w:rPr>
        <w: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{"citationID":"7yJlh90X","properties":{"formattedCitation":"\\super 114\\uc0\\u8211{}118\\nosupersub{}","plainCitation":"114–118","noteIndex":0},"citationItems":[{"id":1053,"uris":["http://zotero.org/users/17688719/items/4LPAEKIF"],"itemData":{"id":1053,"type":"webpage","note":"Citation Key: Pustejovsky2016smd","title":"Alternative formulas for the standardized mean difference","URL":"https://www.jepusto.com/alternative-formulas-for-the-smd/","author":[{"family":"Pustejovsky","given":"James E."}],"issued":{"date-parts":[["2016"]]}}},{"id":1157,"uris":["http://zotero.org/users/17688719/items/MEQ2V2F4"],"itemData":{"id":1157,"type":"document","note":"Citation Key: WWC_clusterbias","publisher":"Institute of Education Sciences","title":"Supplement document for Appendix E and the What Works Clearinghouse procedures handbook, version 4.1","author":[{"literal":"WWC"}],"issued":{"date-parts":[["2021"]]}}},{"id":975,"uris":["http://zotero.org/users/17688719/items/N6T68UC9"],"itemData":{"id":975,"type":"article-journal","container-title":"Journal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V."}],"issued":{"date-parts":[["1981"]]}}},{"id":1223,"uris":["http://zotero.org/users/17688719/items/C9HX3H6V"],"itemData":{"id":1223,"type":"article-journal","note":"publisher: George Mason University\nCitation Key: Wilson2016","title":"Formulas used by the \"Practical Meta-Analysis Effect Size Calculator\"","author":[{"family":"Wilson","given":"David B"}],"issued":{"date-parts":[["2016"]]}}},{"id":1115,"uris":["http://zotero.org/users/17688719/items/59FBWAXB"],"itemData":{"id":1115,"type":"chapter","container-title":"The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114–118</w:t>
      </w:r>
      <w:r w:rsidRPr="003C15FC">
        <w:rPr>
          <w:rFonts w:ascii="Arial" w:hAnsi="Arial" w:cs="Arial"/>
          <w:sz w:val="20"/>
          <w:szCs w:val="20"/>
        </w:rPr>
        <w:fldChar w:fldCharType="end"/>
      </w:r>
      <w:r w:rsidRPr="003C15FC">
        <w:rPr>
          <w:rFonts w:ascii="Arial" w:hAnsi="Arial" w:cs="Arial"/>
          <w:sz w:val="20"/>
          <w:szCs w:val="20"/>
        </w:rPr>
        <w:t xml:space="preserve"> and coded all effects so that positive values favored group-based interventions. Odds ratios were calculated for one study only and were not analyzed further.</w:t>
      </w:r>
    </w:p>
    <w:p w14:paraId="69A4A02D" w14:textId="26A3CAAE" w:rsidR="002E5890" w:rsidRPr="003C15FC" w:rsidRDefault="002E5890" w:rsidP="002E5890">
      <w:pPr>
        <w:jc w:val="both"/>
        <w:rPr>
          <w:rFonts w:ascii="Arial" w:hAnsi="Arial" w:cs="Arial"/>
          <w:sz w:val="20"/>
          <w:szCs w:val="20"/>
        </w:rPr>
      </w:pPr>
      <w:r w:rsidRPr="003C15FC">
        <w:rPr>
          <w:rFonts w:ascii="Arial" w:hAnsi="Arial" w:cs="Arial"/>
          <w:sz w:val="20"/>
          <w:szCs w:val="20"/>
        </w:rPr>
        <w:t>For all but one study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{"citationID":"a1rkmk02beb","properties":{"formattedCitation":"\\super 83\\nosupersub{}","plainCitation":"83","noteIndex":0},"citationItems":[{"id":1378,"uris":["http://zotero.org/users/17688719/items/XWUVDG45"],"itemData":{"id":1378,"type":"article-journal","container-title":"Psychiatric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83</w:t>
      </w:r>
      <w:r w:rsidRPr="003C15FC">
        <w:rPr>
          <w:rFonts w:ascii="Arial" w:hAnsi="Arial" w:cs="Arial"/>
          <w:sz w:val="20"/>
          <w:szCs w:val="20"/>
        </w:rPr>
        <w:fldChar w:fldCharType="end"/>
      </w:r>
      <w:r w:rsidRPr="003C15FC">
        <w:rPr>
          <w:rFonts w:ascii="Arial" w:hAnsi="Arial" w:cs="Arial"/>
          <w:sz w:val="20"/>
          <w:szCs w:val="20"/>
        </w:rPr>
        <w:t>, effect sizes were baseline- or covariate-adjusted to improve precision and internal validity.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{"citationID":"a5i0gld5eg","properties":{"formattedCitation":"\\super 119\\nosupersub{}","plainCitation":"119","noteIndex":0},"citationItems":[{"id":117,"uris":["http://zotero.org/users/17688719/items/QBJEZAES"],"itemData":{"id":117,"type":"article-journal","abstract":"Abstract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119</w:t>
      </w:r>
      <w:r w:rsidRPr="003C15FC">
        <w:rPr>
          <w:rFonts w:ascii="Arial" w:hAnsi="Arial" w:cs="Arial"/>
          <w:sz w:val="20"/>
          <w:szCs w:val="20"/>
        </w:rPr>
        <w:fldChar w:fldCharType="end"/>
      </w:r>
      <w:r w:rsidRPr="003C15FC">
        <w:rPr>
          <w:rFonts w:ascii="Arial" w:hAnsi="Arial" w:cs="Arial"/>
          <w:sz w:val="20"/>
          <w:szCs w:val="20"/>
        </w:rPr>
        <w:t xml:space="preserve"> Where studies reported results for non-prespecified subgroups of the review, these were aggregated to reduce artificial within-study variation.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{"citationID":"SJWnMFff","properties":{"formattedCitation":"\\super 120\\nosupersub{}","plainCitation":"120","noteIndex":0},"citationItems":[{"id":1334,"uris":["http://zotero.org/users/17688719/items/NLIE79MS"],"itemData":{"id":1334,"type":"article-journal","abstract":"Abstract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120</w:t>
      </w:r>
      <w:r w:rsidRPr="003C15FC">
        <w:rPr>
          <w:rFonts w:ascii="Arial" w:hAnsi="Arial" w:cs="Arial"/>
          <w:sz w:val="20"/>
          <w:szCs w:val="20"/>
        </w:rPr>
        <w:fldChar w:fldCharType="end"/>
      </w:r>
      <w:r w:rsidRPr="003C15FC">
        <w:rPr>
          <w:rFonts w:ascii="Arial" w:hAnsi="Arial" w:cs="Arial"/>
          <w:sz w:val="20"/>
          <w:szCs w:val="20"/>
        </w:rPr>
        <w:t xml:space="preserve"> When more than five studies reported effects using the same scale, we computed the population-based standard deviation obtained from the control groups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{"citationID":"nd7uzoa5","properties":{"formattedCitation":"\\super 121\\nosupersub{}","plainCitation":"121","noteIndex":0},"citationItems":[{"id":130,"uris":["http://zotero.org/users/17688719/items/D6PRGF4G"],"itemData":{"id":130,"type":"article-journal","abstract":"This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121</w:t>
      </w:r>
      <w:r w:rsidRPr="003C15FC">
        <w:rPr>
          <w:rFonts w:ascii="Arial" w:hAnsi="Arial" w:cs="Arial"/>
          <w:sz w:val="20"/>
          <w:szCs w:val="20"/>
        </w:rPr>
        <w:fldChar w:fldCharType="end"/>
      </w:r>
      <w:r w:rsidRPr="003C15FC">
        <w:rPr>
          <w:rFonts w:ascii="Arial" w:hAnsi="Arial" w:cs="Arial"/>
          <w:sz w:val="20"/>
          <w:szCs w:val="20"/>
        </w:rPr>
        <w:t xml:space="preserve"> to increase the generalizability. </w:t>
      </w:r>
    </w:p>
    <w:p w14:paraId="6BA1CC7D" w14:textId="62816844" w:rsidR="002E5890" w:rsidRPr="003C15FC" w:rsidRDefault="002E5890" w:rsidP="002E5890">
      <w:pPr>
        <w:jc w:val="both"/>
        <w:rPr>
          <w:rFonts w:ascii="Arial" w:hAnsi="Arial" w:cs="Arial"/>
          <w:sz w:val="20"/>
          <w:szCs w:val="20"/>
        </w:rPr>
      </w:pPr>
      <w:r w:rsidRPr="003C15FC">
        <w:rPr>
          <w:rFonts w:ascii="Arial" w:hAnsi="Arial" w:cs="Arial"/>
          <w:sz w:val="20"/>
          <w:szCs w:val="20"/>
        </w:rPr>
        <w:t>Because group-based interventions create dependence among participants treated in the same group, we adjusted effect sizes and variances for partial clustering in the intervention arm.</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{"citationID":"KaS0y0fV","properties":{"formattedCitation":"\\super 122\\nosupersub{}","plainCitation":"122","noteIndex":0},"citationItems":[{"id":1180,"uris":["http://zotero.org/users/17688719/items/3EBDM8D2"],"itemData":{"id":1180,"type":"article-journal","abstract":"Some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122</w:t>
      </w:r>
      <w:r w:rsidRPr="003C15FC">
        <w:rPr>
          <w:rFonts w:ascii="Arial" w:hAnsi="Arial" w:cs="Arial"/>
          <w:sz w:val="20"/>
          <w:szCs w:val="20"/>
        </w:rPr>
        <w:fldChar w:fldCharType="end"/>
      </w:r>
      <w:r w:rsidRPr="003C15FC">
        <w:rPr>
          <w:rFonts w:ascii="Arial" w:hAnsi="Arial" w:cs="Arial"/>
          <w:sz w:val="20"/>
          <w:szCs w:val="20"/>
        </w:rPr>
        <w:t xml:space="preserve"> When intraclass correlations were not reported, we imputed an ICC of 0.10 in the main analyses and tested alternative values in sensitivity analyses. All formulas behind this calculation can be found at </w:t>
      </w:r>
      <w:hyperlink r:id="rId13" w:history="1">
        <w:r w:rsidRPr="003C15FC">
          <w:rPr>
            <w:rStyle w:val="Hyperlink"/>
            <w:rFonts w:ascii="Arial" w:hAnsi="Arial" w:cs="Arial"/>
            <w:sz w:val="20"/>
            <w:szCs w:val="20"/>
          </w:rPr>
          <w:t>https://mikkelvembye.github.io/VIVECampbell/reference/vgt_smd_1armcluster.html</w:t>
        </w:r>
      </w:hyperlink>
      <w:r w:rsidRPr="003C15FC">
        <w:rPr>
          <w:rFonts w:ascii="Arial" w:hAnsi="Arial" w:cs="Arial"/>
          <w:sz w:val="20"/>
          <w:szCs w:val="20"/>
        </w:rPr>
        <w:t>. Although cluster-bias correction is recommended for group-delivered treatments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{"citationID":"a1m6f9rul7d","properties":{"formattedCitation":"\\super 123\\nosupersub{}","plainCitation":"123","noteIndex":0},"citationItems":[{"id":1212,"uris":["http://zotero.org/users/17688719/items/ZUEUX2SU"],"itemData":{"id":1212,"type":"chapter","container-title":"Cochrane handbook for systematic reviews of interventions","note":"DOI: 10.1002/9781119536604\nCitation Key: Higgins2019a","page":"569-593","publisher":"Wiley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123</w:t>
      </w:r>
      <w:r w:rsidRPr="003C15FC">
        <w:rPr>
          <w:rFonts w:ascii="Arial" w:hAnsi="Arial" w:cs="Arial"/>
          <w:sz w:val="20"/>
          <w:szCs w:val="20"/>
        </w:rPr>
        <w:fldChar w:fldCharType="end"/>
      </w:r>
      <w:r w:rsidRPr="003C15FC">
        <w:rPr>
          <w:rFonts w:ascii="Arial" w:hAnsi="Arial" w:cs="Arial"/>
          <w:sz w:val="20"/>
          <w:szCs w:val="20"/>
        </w:rPr>
        <w:t>, both adjusted and unadjusted standard errors may be biased</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{"citationID":"a1l7vp0g72p","properties":{"formattedCitation":"\\super 124\\nosupersub{}","plainCitation":"124","noteIndex":0},"citationItems":[{"id":109,"uris":["http://zotero.org/users/17688719/items/DCHW89UA"],"itemData":{"id":109,"type":"article-journal","container-title":"Journal of Research on Educational Effectiveness","DOI":"10.1080/19345747.2015.1086911","ISSN":"1934-5747","issue":"3","journalAbbreviation":"Journal of Research on Educational Effectiveness","note":"publisher: Routledge","page":"421-444","title":"Estimating the Standard Error of the Impact Estimator in Individually Randomized Trials With Clustering","volume":"9","author":[{"family":"Weiss","given":"Michael J."},{"family":"Lockwood","given":"J. R."},{"family":"McCaffrey","given":"Daniel F."}],"issued":{"date-parts":[["2016",7,2]]}}}],"schema":"https://github.com/citation-style-language/schema/raw/master/csl-citation.json"}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124</w:t>
      </w:r>
      <w:r w:rsidRPr="003C15FC">
        <w:rPr>
          <w:rFonts w:ascii="Arial" w:hAnsi="Arial" w:cs="Arial"/>
          <w:sz w:val="20"/>
          <w:szCs w:val="20"/>
        </w:rPr>
        <w:fldChar w:fldCharType="end"/>
      </w:r>
      <w:r w:rsidRPr="003C15FC">
        <w:rPr>
          <w:rFonts w:ascii="Arial" w:hAnsi="Arial" w:cs="Arial"/>
          <w:sz w:val="20"/>
          <w:szCs w:val="20"/>
        </w:rPr>
        <w:t xml:space="preserve">. We therefore tested robustness using a non-cluster-adjusted version of the </w:t>
      </w:r>
      <w:r w:rsidRPr="003C15FC">
        <w:rPr>
          <w:rFonts w:ascii="Arial" w:hAnsi="Arial" w:cs="Arial"/>
          <w:i/>
          <w:iCs/>
          <w:sz w:val="20"/>
          <w:szCs w:val="20"/>
        </w:rPr>
        <w:t>g</w:t>
      </w:r>
      <w:r w:rsidRPr="003C15FC">
        <w:rPr>
          <w:rFonts w:ascii="Arial" w:hAnsi="Arial" w:cs="Arial"/>
          <w:sz w:val="20"/>
          <w:szCs w:val="20"/>
        </w:rPr>
        <w:t xml:space="preserve"> estimator.</w:t>
      </w:r>
    </w:p>
    <w:p w14:paraId="392ED810"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All effect size calculations for each study can be found in the Online Appendix A, and further details about the statistical procedure can be found in the Supplementary Material.</w:t>
      </w:r>
    </w:p>
    <w:p w14:paraId="5523B301"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Statistical synthesis of effect sizes</w:t>
      </w:r>
    </w:p>
    <w:p w14:paraId="55971B5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Overall average effects</w:t>
      </w:r>
    </w:p>
    <w:p w14:paraId="210164C7" w14:textId="5A68DBDD" w:rsidR="002E5890" w:rsidRPr="003C15FC" w:rsidRDefault="002E5890" w:rsidP="002E5890">
      <w:pPr>
        <w:jc w:val="both"/>
        <w:rPr>
          <w:rFonts w:ascii="Arial" w:hAnsi="Arial" w:cs="Arial"/>
          <w:sz w:val="20"/>
          <w:szCs w:val="20"/>
        </w:rPr>
      </w:pPr>
      <w:r w:rsidRPr="003C15FC">
        <w:rPr>
          <w:rFonts w:ascii="Arial" w:hAnsi="Arial" w:cs="Arial"/>
          <w:sz w:val="20"/>
          <w:szCs w:val="20"/>
        </w:rPr>
        <w:t>Because studies often contributed multiple dependent effect sizes, we estimated overall effects using the partially empirical correlated-hierarchical effects model with robust variance estimation (PECHE-RVE).</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{"citationID":"a1kef6hcs5b","properties":{"formattedCitation":"\\super 125\\nosupersub{}","plainCitation":"125","noteIndex":0},"citationItems":[{"id":111,"uris":["http://zotero.org/users/17688719/items/CZ63AEWW"],"itemData":{"id":111,"type":"article-journal","container-title":"Prevention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125</w:t>
      </w:r>
      <w:r w:rsidRPr="003C15FC">
        <w:rPr>
          <w:rFonts w:ascii="Arial" w:hAnsi="Arial" w:cs="Arial"/>
          <w:sz w:val="20"/>
          <w:szCs w:val="20"/>
        </w:rPr>
        <w:fldChar w:fldCharType="end"/>
      </w:r>
      <w:r w:rsidRPr="003C15FC">
        <w:rPr>
          <w:rFonts w:ascii="Arial" w:hAnsi="Arial" w:cs="Arial"/>
          <w:sz w:val="20"/>
          <w:szCs w:val="20"/>
        </w:rPr>
        <w:t xml:space="preserve"> This model accounts for effect sizes nested within studies, estimates heterogeneity at both study and effect-size levels, and adjusts for correlated sampling errors. Within-study correlations were estimated where possible (hence the term “partially empirical”) and otherwise imputed as </w:t>
      </w:r>
      <m:oMath>
        <m:r>
          <w:rPr>
            <w:rFonts w:ascii="Cambria Math" w:hAnsi="Cambria Math" w:cs="Arial"/>
            <w:sz w:val="20"/>
            <w:szCs w:val="20"/>
          </w:rPr>
          <m:t>ρ</m:t>
        </m:r>
      </m:oMath>
      <w:r w:rsidRPr="003C15FC">
        <w:rPr>
          <w:rFonts w:ascii="Arial" w:hAnsi="Arial" w:cs="Arial"/>
          <w:sz w:val="20"/>
          <w:szCs w:val="20"/>
        </w:rPr>
        <w:t xml:space="preserve"> = 0.8, as specified in the protocol. Robust variance estimation was used to reduce sensitivity to model misspecification.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{"citationID":"a1c4d641eld","properties":{"formattedCitation":"\\super 126,127\\nosupersub{}","plainCitation":"126,127","noteIndex":0},"citationItems":[{"id":949,"uris":["http://zotero.org/users/17688719/items/GBFU599C"],"itemData":{"id":949,"type":"article-journal","abstract":"Although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meta-regression","volume":"20","author":[{"family":"Tipton","given":"Elizabeth"}],"issued":{"date-parts":[["2015"]]}}},{"id":1059,"uris":["http://zotero.org/users/17688719/items/JRHJX95P"],"itemData":{"id":1059,"type":"article-journal","abstract":"Meta-analyses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126,127</w:t>
      </w:r>
      <w:r w:rsidRPr="003C15FC">
        <w:rPr>
          <w:rFonts w:ascii="Arial" w:hAnsi="Arial" w:cs="Arial"/>
          <w:sz w:val="20"/>
          <w:szCs w:val="20"/>
        </w:rPr>
        <w:fldChar w:fldCharType="end"/>
      </w:r>
      <w:r w:rsidRPr="003C15FC">
        <w:rPr>
          <w:rFonts w:ascii="Arial" w:hAnsi="Arial" w:cs="Arial"/>
          <w:sz w:val="20"/>
          <w:szCs w:val="20"/>
        </w:rPr>
        <w:t xml:space="preserve"> </w:t>
      </w:r>
    </w:p>
    <w:p w14:paraId="4D83DD4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assessed heterogeneity using the between-study (τ) and within-study (ω) standard deviations, as well as the total true-effect variation </w:t>
      </w:r>
      <m:oMath>
        <m:d>
          <m:dPr>
            <m:ctrlPr>
              <w:rPr>
                <w:rFonts w:ascii="Cambria Math" w:hAnsi="Cambria Math" w:cs="Arial"/>
                <w:i/>
                <w:sz w:val="20"/>
                <w:szCs w:val="20"/>
              </w:rPr>
            </m:ctrlPr>
          </m:dPr>
          <m:e>
            <m:rad>
              <m:radPr>
                <m:degHide m:val="1"/>
                <m:ctrlPr>
                  <w:rPr>
                    <w:rFonts w:ascii="Cambria Math" w:hAnsi="Cambria Math" w:cs="Arial"/>
                    <w:i/>
                    <w:sz w:val="20"/>
                    <w:szCs w:val="20"/>
                  </w:rPr>
                </m:ctrlPr>
              </m:radPr>
              <m:deg/>
              <m:e>
                <m:sSup>
                  <m:sSupPr>
                    <m:ctrlPr>
                      <w:rPr>
                        <w:rFonts w:ascii="Cambria Math" w:hAnsi="Cambria Math" w:cs="Arial"/>
                        <w:i/>
                        <w:sz w:val="20"/>
                        <w:szCs w:val="20"/>
                      </w:rPr>
                    </m:ctrlPr>
                  </m:sSupPr>
                  <m:e>
                    <m:r>
                      <w:rPr>
                        <w:rFonts w:ascii="Cambria Math" w:hAnsi="Cambria Math" w:cs="Arial"/>
                        <w:sz w:val="20"/>
                        <w:szCs w:val="20"/>
                      </w:rPr>
                      <m:t>τ</m:t>
                    </m:r>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ω</m:t>
                    </m:r>
                  </m:e>
                  <m:sup>
                    <m:r>
                      <w:rPr>
                        <w:rFonts w:ascii="Cambria Math" w:hAnsi="Cambria Math" w:cs="Arial"/>
                        <w:sz w:val="20"/>
                        <w:szCs w:val="20"/>
                      </w:rPr>
                      <m:t>2</m:t>
                    </m:r>
                  </m:sup>
                </m:sSup>
              </m:e>
            </m:rad>
          </m:e>
        </m:d>
      </m:oMath>
      <w:r w:rsidRPr="003C15FC">
        <w:rPr>
          <w:rFonts w:ascii="Arial" w:hAnsi="Arial" w:cs="Arial"/>
          <w:sz w:val="20"/>
          <w:szCs w:val="20"/>
        </w:rPr>
        <w:t xml:space="preserve">, supplemented by </w:t>
      </w:r>
      <w:r w:rsidRPr="003C15FC">
        <w:rPr>
          <w:rFonts w:ascii="Arial" w:hAnsi="Arial" w:cs="Arial"/>
          <w:i/>
          <w:iCs/>
          <w:sz w:val="20"/>
          <w:szCs w:val="20"/>
        </w:rPr>
        <w:t>Q</w:t>
      </w:r>
      <w:r w:rsidRPr="003C15FC">
        <w:rPr>
          <w:rFonts w:ascii="Arial" w:hAnsi="Arial" w:cs="Arial"/>
          <w:sz w:val="20"/>
          <w:szCs w:val="20"/>
        </w:rPr>
        <w:t xml:space="preserve"> statistics, </w:t>
      </w:r>
      <m:oMath>
        <m:r>
          <w:rPr>
            <w:rFonts w:ascii="Cambria Math" w:hAnsi="Cambria Math" w:cs="Arial"/>
            <w:sz w:val="20"/>
            <w:szCs w:val="20"/>
          </w:rPr>
          <m:t>I²</m:t>
        </m:r>
      </m:oMath>
      <w:r w:rsidRPr="003C15FC">
        <w:rPr>
          <w:rFonts w:ascii="Arial" w:hAnsi="Arial" w:cs="Arial"/>
          <w:sz w:val="20"/>
          <w:szCs w:val="20"/>
        </w:rPr>
        <w:t xml:space="preserve"> and 67% prediction intervals for the main effects. See the Supplementary Material for further model heterogeneity details as well as how we defined the unit of analysis.</w:t>
      </w:r>
    </w:p>
    <w:p w14:paraId="56CD4629"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Sensitivity analysis</w:t>
      </w:r>
    </w:p>
    <w:p w14:paraId="1C096A6A" w14:textId="3981D421" w:rsidR="002E5890" w:rsidRPr="003C15FC" w:rsidRDefault="002E5890" w:rsidP="002E5890">
      <w:pPr>
        <w:jc w:val="both"/>
        <w:rPr>
          <w:rFonts w:ascii="Arial" w:hAnsi="Arial" w:cs="Arial"/>
          <w:sz w:val="20"/>
          <w:szCs w:val="20"/>
        </w:rPr>
      </w:pPr>
      <w:r w:rsidRPr="003C15FC">
        <w:rPr>
          <w:rFonts w:ascii="Arial" w:hAnsi="Arial" w:cs="Arial"/>
          <w:sz w:val="20"/>
          <w:szCs w:val="20"/>
        </w:rPr>
        <w:t>We tested robustness by varying the assumed within-study effect-size correlation, effect-size metric, clustering adjustment, and intraclass correlation, switching TOT with ITT measures for the three studies reporting both, and by excluding high-risk-of-bias effects and non-randomized studies. We did not conduct outlier sensitivity analyses because no effect sizes met our outlier definition.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{"citationID":"auofq6soa1","properties":{"formattedCitation":"\\super 128,129\\nosupersub{}","plainCitation":"128,129","noteIndex":0},"citationItems":[{"id":69,"uris":["http://zotero.org/users/17688719/items/CRZHAIGC"],"itemData":{"id":69,"type":"article-journal","container-title":"OSF","DOI":"10.31222/osf.io/vfsqx_v1","title":"A preliminary data analysis workflow for meta-analysis of dependent effect sizes","author":[{"family":"Pustejovsky","given":"J. E."},{"family":"Zhang","given":"J."},{"literal":"Tipton"},{"literal":"E"}],"issued":{"date-parts":[["2025"]]}}},{"id":940,"uris":["http://zotero.org/users/17688719/items/L3P3JDBV"],"itemData":{"id":940,"type":"book","note":"Citation Key: Tukey1977","publisher":"Pearson Modern Classic","title":"Exploratory data analysis","author":[{"family":"Tukey","given":"John W"}],"issued":{"date-parts":[["1977"]]}}}],"schema":"https://github.com/citation-style-language/schema/raw/master/csl-citation.json"}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128,129</w:t>
      </w:r>
      <w:r w:rsidRPr="003C15FC">
        <w:rPr>
          <w:rFonts w:ascii="Arial" w:hAnsi="Arial" w:cs="Arial"/>
          <w:sz w:val="20"/>
          <w:szCs w:val="20"/>
        </w:rPr>
        <w:fldChar w:fldCharType="end"/>
      </w:r>
    </w:p>
    <w:p w14:paraId="30441DF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Publication bias analysis</w:t>
      </w:r>
    </w:p>
    <w:p w14:paraId="403EE5DF" w14:textId="77F2DA24"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assessed publication bias and small-study effects using multiple complementary methods, as no single test is optimal across all levels of selection. Analyses were conducted separately for social reintegration and mental health outcomes and included the </w:t>
      </w:r>
      <w:r w:rsidRPr="003C15FC">
        <w:rPr>
          <w:rFonts w:ascii="Arial" w:eastAsia="Times New Roman" w:hAnsi="Arial" w:cs="Arial"/>
          <w:sz w:val="20"/>
          <w:szCs w:val="20"/>
        </w:rPr>
        <w:t>hybrid extended meta-analysis (</w:t>
      </w:r>
      <w:r w:rsidRPr="003C15FC">
        <w:rPr>
          <w:rFonts w:ascii="Arial" w:hAnsi="Arial" w:cs="Arial"/>
          <w:sz w:val="20"/>
          <w:szCs w:val="20"/>
        </w:rPr>
        <w:t>HYEMA)</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{"citationID":"a28u8ichqik","properties":{"formattedCitation":"\\super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102</w:t>
      </w:r>
      <w:r w:rsidRPr="003C15FC">
        <w:rPr>
          <w:rFonts w:ascii="Arial" w:hAnsi="Arial" w:cs="Arial"/>
          <w:sz w:val="20"/>
          <w:szCs w:val="20"/>
        </w:rPr>
        <w:fldChar w:fldCharType="end"/>
      </w:r>
      <w:r w:rsidRPr="003C15FC">
        <w:rPr>
          <w:rFonts w:ascii="Arial" w:hAnsi="Arial" w:cs="Arial"/>
          <w:sz w:val="20"/>
          <w:szCs w:val="20"/>
        </w:rPr>
        <w:t>, worst-case sensitivity analyses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{"citationID":"a2ije2tu2h3","properties":{"formattedCitation":"\\super 130\\nosupersub{}","plainCitation":"130","noteIndex":0},"citationItems":[{"id":600,"uris":["http://zotero.org/users/17688719/items/CTX6DVLE"],"itemData":{"id":600,"type":"article-journal","abstract":"Summary\nWe propose sensitivity analyses for publication bias in meta</w:instrText>
      </w:r>
      <w:r w:rsidRPr="003C15FC">
        <w:rPr>
          <w:rFonts w:ascii="Cambria Math" w:hAnsi="Cambria Math" w:cs="Cambria Math"/>
          <w:sz w:val="20"/>
          <w:szCs w:val="20"/>
        </w:rPr>
        <w:instrText>‐</w:instrText>
      </w:r>
      <w:r w:rsidRPr="003C15FC">
        <w:rPr>
          <w:rFonts w:ascii="Arial" w:hAnsi="Arial" w:cs="Arial"/>
          <w:sz w:val="20"/>
          <w:szCs w:val="20"/>
        </w:rPr>
        <w:instrText>analyses. We consider a publication process such that ‘statistically significant’ results are more likely to be published than negative or “non</w:instrText>
      </w:r>
      <w:r w:rsidRPr="003C15FC">
        <w:rPr>
          <w:rFonts w:ascii="Cambria Math" w:hAnsi="Cambria Math" w:cs="Cambria Math"/>
          <w:sz w:val="20"/>
          <w:szCs w:val="20"/>
        </w:rPr>
        <w:instrText>‐</w:instrText>
      </w:r>
      <w:r w:rsidRPr="003C15FC">
        <w:rPr>
          <w:rFonts w:ascii="Arial" w:hAnsi="Arial" w:cs="Arial"/>
          <w:sz w:val="20"/>
          <w:szCs w:val="20"/>
        </w:rPr>
        <w:instrText>significant” results by an unknown ratio, η. Our proposed methods also accommodate some plausible forms of selection based on a study's standard error. Using inverse probability weighting and robust estimation that accommodates non</w:instrText>
      </w:r>
      <w:r w:rsidRPr="003C15FC">
        <w:rPr>
          <w:rFonts w:ascii="Cambria Math" w:hAnsi="Cambria Math" w:cs="Cambria Math"/>
          <w:sz w:val="20"/>
          <w:szCs w:val="20"/>
        </w:rPr>
        <w:instrText>‐</w:instrText>
      </w:r>
      <w:r w:rsidRPr="003C15FC">
        <w:rPr>
          <w:rFonts w:ascii="Arial" w:hAnsi="Arial" w:cs="Arial"/>
          <w:sz w:val="20"/>
          <w:szCs w:val="20"/>
        </w:rPr>
        <w:instrText>normal population effects, small meta</w:instrText>
      </w:r>
      <w:r w:rsidRPr="003C15FC">
        <w:rPr>
          <w:rFonts w:ascii="Cambria Math" w:hAnsi="Cambria Math" w:cs="Cambria Math"/>
          <w:sz w:val="20"/>
          <w:szCs w:val="20"/>
        </w:rPr>
        <w:instrText>‐</w:instrText>
      </w:r>
      <w:r w:rsidRPr="003C15FC">
        <w:rPr>
          <w:rFonts w:ascii="Arial" w:hAnsi="Arial" w:cs="Arial"/>
          <w:sz w:val="20"/>
          <w:szCs w:val="20"/>
        </w:rPr>
        <w:instrText>analyses, and clustering, we develop sensitivity analyses that enable statements such as ‘For publication bias to shift the observed point estimate to the null, “significant” results would need to be at least 30 fold more likely to be published than negative or “non</w:instrText>
      </w:r>
      <w:r w:rsidRPr="003C15FC">
        <w:rPr>
          <w:rFonts w:ascii="Cambria Math" w:hAnsi="Cambria Math" w:cs="Cambria Math"/>
          <w:sz w:val="20"/>
          <w:szCs w:val="20"/>
        </w:rPr>
        <w:instrText>‐</w:instrText>
      </w:r>
      <w:r w:rsidRPr="003C15FC">
        <w:rPr>
          <w:rFonts w:ascii="Arial" w:hAnsi="Arial" w:cs="Arial"/>
          <w:sz w:val="20"/>
          <w:szCs w:val="20"/>
        </w:rPr>
        <w:instrText>significant” results’. Comparable statements can be made regarding shifting to a chosen non</w:instrText>
      </w:r>
      <w:r w:rsidRPr="003C15FC">
        <w:rPr>
          <w:rFonts w:ascii="Cambria Math" w:hAnsi="Cambria Math" w:cs="Cambria Math"/>
          <w:sz w:val="20"/>
          <w:szCs w:val="20"/>
        </w:rPr>
        <w:instrText>‐</w:instrText>
      </w:r>
      <w:r w:rsidRPr="003C15FC">
        <w:rPr>
          <w:rFonts w:ascii="Arial" w:hAnsi="Arial" w:cs="Arial"/>
          <w:sz w:val="20"/>
          <w:szCs w:val="20"/>
        </w:rPr>
        <w:instrText>null value or shifting the confidence interval. To aid interpretation, we describe empirical benchmarks for plausible values of η across disciplines. We show that a worst</w:instrText>
      </w:r>
      <w:r w:rsidRPr="003C15FC">
        <w:rPr>
          <w:rFonts w:ascii="Cambria Math" w:hAnsi="Cambria Math" w:cs="Cambria Math"/>
          <w:sz w:val="20"/>
          <w:szCs w:val="20"/>
        </w:rPr>
        <w:instrText>‐</w:instrText>
      </w:r>
      <w:r w:rsidRPr="003C15FC">
        <w:rPr>
          <w:rFonts w:ascii="Arial" w:hAnsi="Arial" w:cs="Arial"/>
          <w:sz w:val="20"/>
          <w:szCs w:val="20"/>
        </w:rPr>
        <w:instrText>case meta</w:instrText>
      </w:r>
      <w:r w:rsidRPr="003C15FC">
        <w:rPr>
          <w:rFonts w:ascii="Cambria Math" w:hAnsi="Cambria Math" w:cs="Cambria Math"/>
          <w:sz w:val="20"/>
          <w:szCs w:val="20"/>
        </w:rPr>
        <w:instrText>‐</w:instrText>
      </w:r>
      <w:r w:rsidRPr="003C15FC">
        <w:rPr>
          <w:rFonts w:ascii="Arial" w:hAnsi="Arial" w:cs="Arial"/>
          <w:sz w:val="20"/>
          <w:szCs w:val="20"/>
        </w:rPr>
        <w:instrText>analytic point estimate for maximal publication bias under the selection model can be obtained simply by conducting a standard meta</w:instrText>
      </w:r>
      <w:r w:rsidRPr="003C15FC">
        <w:rPr>
          <w:rFonts w:ascii="Cambria Math" w:hAnsi="Cambria Math" w:cs="Cambria Math"/>
          <w:sz w:val="20"/>
          <w:szCs w:val="20"/>
        </w:rPr>
        <w:instrText>‐</w:instrText>
      </w:r>
      <w:r w:rsidRPr="003C15FC">
        <w:rPr>
          <w:rFonts w:ascii="Arial" w:hAnsi="Arial" w:cs="Arial"/>
          <w:sz w:val="20"/>
          <w:szCs w:val="20"/>
        </w:rPr>
        <w:instrText>analysis of only the negative and ‘non</w:instrText>
      </w:r>
      <w:r w:rsidRPr="003C15FC">
        <w:rPr>
          <w:rFonts w:ascii="Cambria Math" w:hAnsi="Cambria Math" w:cs="Cambria Math"/>
          <w:sz w:val="20"/>
          <w:szCs w:val="20"/>
        </w:rPr>
        <w:instrText>‐</w:instrText>
      </w:r>
      <w:r w:rsidRPr="003C15FC">
        <w:rPr>
          <w:rFonts w:ascii="Arial" w:hAnsi="Arial" w:cs="Arial"/>
          <w:sz w:val="20"/>
          <w:szCs w:val="20"/>
        </w:rPr>
        <w:instrText>significant’ studies; this method sometimes indicates that no amount of such publication bias could ‘explain away’ the results. We illustrate the proposed methods by using real meta</w:instrText>
      </w:r>
      <w:r w:rsidRPr="003C15FC">
        <w:rPr>
          <w:rFonts w:ascii="Cambria Math" w:hAnsi="Cambria Math" w:cs="Cambria Math"/>
          <w:sz w:val="20"/>
          <w:szCs w:val="20"/>
        </w:rPr>
        <w:instrText>‐</w:instrText>
      </w:r>
      <w:r w:rsidRPr="003C15FC">
        <w:rPr>
          <w:rFonts w:ascii="Arial" w:hAnsi="Arial" w:cs="Arial"/>
          <w:sz w:val="20"/>
          <w:szCs w:val="20"/>
        </w:rPr>
        <w:instrText>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w:instrText>
      </w:r>
      <w:r w:rsidRPr="003C15FC">
        <w:rPr>
          <w:rFonts w:ascii="Cambria Math" w:hAnsi="Cambria Math" w:cs="Cambria Math"/>
          <w:sz w:val="20"/>
          <w:szCs w:val="20"/>
        </w:rPr>
        <w:instrText>‐</w:instrText>
      </w:r>
      <w:r w:rsidRPr="003C15FC">
        <w:rPr>
          <w:rFonts w:ascii="Arial" w:hAnsi="Arial" w:cs="Arial"/>
          <w:sz w:val="20"/>
          <w:szCs w:val="20"/>
        </w:rPr>
        <w:instrText xml:space="preserve">analyses","volume":"69","author":[{"family":"Mathur","given":"Maya B"},{"family":"VanderWeele","given":"Tyler J"}],"issued":{"date-parts":[["2020"]]}}}],"schema":"https://github.com/citation-style-language/schema/raw/master/csl-citation.json"}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130</w:t>
      </w:r>
      <w:r w:rsidRPr="003C15FC">
        <w:rPr>
          <w:rFonts w:ascii="Arial" w:hAnsi="Arial" w:cs="Arial"/>
          <w:sz w:val="20"/>
          <w:szCs w:val="20"/>
        </w:rPr>
        <w:fldChar w:fldCharType="end"/>
      </w:r>
      <w:r w:rsidRPr="003C15FC">
        <w:rPr>
          <w:rFonts w:ascii="Arial" w:hAnsi="Arial" w:cs="Arial"/>
          <w:sz w:val="20"/>
          <w:szCs w:val="20"/>
        </w:rPr>
        <w:t>, puniform*</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{"citationID":"a2k2bkjjihd","properties":{"formattedCitation":"\\super 131\\nosupersub{}","plainCitation":"131","noteIndex":0},"citationItems":[{"id":1471,"uris":["http://zotero.org/users/17688719/items/ZFUR97T5"],"itemData":{"id":1471,"type":"article-journal","abstract":"Publication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131</w:t>
      </w:r>
      <w:r w:rsidRPr="003C15FC">
        <w:rPr>
          <w:rFonts w:ascii="Arial" w:hAnsi="Arial" w:cs="Arial"/>
          <w:sz w:val="20"/>
          <w:szCs w:val="20"/>
        </w:rPr>
        <w:fldChar w:fldCharType="end"/>
      </w:r>
      <w:r w:rsidRPr="003C15FC">
        <w:rPr>
          <w:rFonts w:ascii="Arial" w:hAnsi="Arial" w:cs="Arial"/>
          <w:sz w:val="20"/>
          <w:szCs w:val="20"/>
        </w:rPr>
        <w:t>, PECHE-ISCW</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{"citationID":"a2ok27iojqh","properties":{"formattedCitation":"\\super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99</w:t>
      </w:r>
      <w:r w:rsidRPr="003C15FC">
        <w:rPr>
          <w:rFonts w:ascii="Arial" w:hAnsi="Arial" w:cs="Arial"/>
          <w:sz w:val="20"/>
          <w:szCs w:val="20"/>
        </w:rPr>
        <w:fldChar w:fldCharType="end"/>
      </w:r>
      <w:r w:rsidRPr="003C15FC">
        <w:rPr>
          <w:rFonts w:ascii="Arial" w:hAnsi="Arial" w:cs="Arial"/>
          <w:sz w:val="20"/>
          <w:szCs w:val="20"/>
        </w:rPr>
        <w:t>, PET/PEESE-ISCW</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{"citationID":"aolh3tka0o","properties":{"formattedCitation":"\\super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99</w:t>
      </w:r>
      <w:r w:rsidRPr="003C15FC">
        <w:rPr>
          <w:rFonts w:ascii="Arial" w:hAnsi="Arial" w:cs="Arial"/>
          <w:sz w:val="20"/>
          <w:szCs w:val="20"/>
        </w:rPr>
        <w:fldChar w:fldCharType="end"/>
      </w:r>
      <w:r w:rsidRPr="003C15FC">
        <w:rPr>
          <w:rFonts w:ascii="Arial" w:hAnsi="Arial" w:cs="Arial"/>
          <w:sz w:val="20"/>
          <w:szCs w:val="20"/>
        </w:rPr>
        <w:t>, and bootstrapped selection models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{"citationID":"a2pn39n9k4h","properties":{"formattedCitation":"\\super 132\\nosupersub{}","plainCitation":"132","noteIndex":0},"citationItems":[{"id":136,"uris":["http://zotero.org/users/17688719/items/XQ6U4UNW"],"itemData":{"id":136,"type":"document","note":"DOI: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132</w:t>
      </w:r>
      <w:r w:rsidRPr="003C15FC">
        <w:rPr>
          <w:rFonts w:ascii="Arial" w:hAnsi="Arial" w:cs="Arial"/>
          <w:sz w:val="20"/>
          <w:szCs w:val="20"/>
        </w:rPr>
        <w:fldChar w:fldCharType="end"/>
      </w:r>
      <w:r w:rsidRPr="003C15FC">
        <w:rPr>
          <w:rFonts w:ascii="Arial" w:hAnsi="Arial" w:cs="Arial"/>
          <w:sz w:val="20"/>
          <w:szCs w:val="20"/>
        </w:rPr>
        <w:t>. Contour-enhanced funnel plots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{"citationID":"a1nd2dh5bgu","properties":{"formattedCitation":"\\super 133\\nosupersub{}","plainCitation":"133","noteIndex":0},"citationItems":[{"id":572,"uris":["http://zotero.org/users/17688719/items/2ZSJMFHZ"],"itemData":{"id":572,"type":"article-journal","abstract":"Abstract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133</w:t>
      </w:r>
      <w:r w:rsidRPr="003C15FC">
        <w:rPr>
          <w:rFonts w:ascii="Arial" w:hAnsi="Arial" w:cs="Arial"/>
          <w:sz w:val="20"/>
          <w:szCs w:val="20"/>
        </w:rPr>
        <w:fldChar w:fldCharType="end"/>
      </w:r>
      <w:r w:rsidRPr="003C15FC">
        <w:rPr>
          <w:rFonts w:ascii="Arial" w:hAnsi="Arial" w:cs="Arial"/>
          <w:sz w:val="20"/>
          <w:szCs w:val="20"/>
        </w:rPr>
        <w:t xml:space="preserve"> were used for visualization. All models accounted for dependent effect sizes and preregistration status.</w:t>
      </w:r>
    </w:p>
    <w:p w14:paraId="480584FC" w14:textId="051684B7" w:rsidR="002E5890" w:rsidRPr="003C15FC" w:rsidRDefault="002E5890" w:rsidP="002E5890">
      <w:pPr>
        <w:jc w:val="both"/>
        <w:rPr>
          <w:rFonts w:ascii="Arial" w:hAnsi="Arial" w:cs="Arial"/>
          <w:sz w:val="20"/>
          <w:szCs w:val="20"/>
        </w:rPr>
      </w:pPr>
      <w:r w:rsidRPr="003C15FC">
        <w:rPr>
          <w:rFonts w:ascii="Arial" w:hAnsi="Arial" w:cs="Arial"/>
          <w:sz w:val="20"/>
          <w:szCs w:val="20"/>
        </w:rPr>
        <w:lastRenderedPageBreak/>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{"citationID":"a19ikprt9r1","properties":{"formattedCitation":"\\super 134\\nosupersub{}","plainCitation":"134","noteIndex":0},"citationItems":[{"id":1061,"uris":["http://zotero.org/users/17688719/items/MQLWWXXE"],"itemData":{"id":1061,"type":"article-journal","container-title":"Research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134</w:t>
      </w:r>
      <w:r w:rsidRPr="003C15FC">
        <w:rPr>
          <w:rFonts w:ascii="Arial" w:hAnsi="Arial" w:cs="Arial"/>
          <w:sz w:val="20"/>
          <w:szCs w:val="20"/>
        </w:rPr>
        <w:fldChar w:fldCharType="end"/>
      </w:r>
      <w:r w:rsidRPr="003C15FC">
        <w:rPr>
          <w:rFonts w:ascii="Arial" w:hAnsi="Arial" w:cs="Arial"/>
          <w:sz w:val="20"/>
          <w:szCs w:val="20"/>
        </w:rPr>
        <w:t xml:space="preserve">. Find further model details in the Supplementary Material. </w:t>
      </w:r>
    </w:p>
    <w:p w14:paraId="16CBA3BF"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Moderator analysis</w:t>
      </w:r>
    </w:p>
    <w:p w14:paraId="1D5594F4" w14:textId="45F0742C" w:rsidR="002E5890" w:rsidRPr="003C15FC" w:rsidRDefault="002E5890" w:rsidP="002E5890">
      <w:pPr>
        <w:jc w:val="both"/>
        <w:rPr>
          <w:rFonts w:ascii="Arial" w:hAnsi="Arial" w:cs="Arial"/>
          <w:sz w:val="20"/>
          <w:szCs w:val="20"/>
        </w:rPr>
      </w:pPr>
      <w:r w:rsidRPr="003C15FC">
        <w:rPr>
          <w:rFonts w:ascii="Arial" w:hAnsi="Arial" w:cs="Arial"/>
          <w:sz w:val="20"/>
          <w:szCs w:val="20"/>
        </w:rPr>
        <w:t>We examined heterogeneity using subgroup and moderator analyses for theoretical, methodological, and bias-related factors. Categorical moderators were analyzed with the partially empirical subgroup correlated-effects plus (PESCE+[-RVE]) models with robust variance estimation and cluster wild bootstrapping</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{"citationID":"agf95oa6gd","properties":{"formattedCitation":"\\super 135\\nosupersub{}","plainCitation":"135","noteIndex":0},"citationItems":[{"id":131,"uris":["http://zotero.org/users/17688719/items/TZN2NRAL"],"itemData":{"id":131,"type":"article-journal","abstract":"Abstract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135</w:t>
      </w:r>
      <w:r w:rsidRPr="003C15FC">
        <w:rPr>
          <w:rFonts w:ascii="Arial" w:hAnsi="Arial" w:cs="Arial"/>
          <w:sz w:val="20"/>
          <w:szCs w:val="20"/>
        </w:rPr>
        <w:fldChar w:fldCharType="end"/>
      </w:r>
      <w:r w:rsidRPr="003C15FC">
        <w:rPr>
          <w:rFonts w:ascii="Arial" w:hAnsi="Arial" w:cs="Arial"/>
          <w:sz w:val="20"/>
          <w:szCs w:val="20"/>
        </w:rPr>
        <w:t xml:space="preserve">, while continuous moderators were analyzed with PECHE-RVE models. Models were estimated with and without covariate adjustment, controlling for key outcome, sample, intervention, and design characteristics where multicollinearity permitted. We also used the partial empirical correlated multivariate effects (PECMVE) model to test whether effects on social reintegration and mental health covaried within studies. See Supplementary Material for the full list of all included moderators and further model details. </w:t>
      </w:r>
    </w:p>
    <w:p w14:paraId="774021D0" w14:textId="77777777" w:rsidR="002E5890" w:rsidRPr="003C15FC" w:rsidRDefault="002E5890" w:rsidP="002E5890">
      <w:pPr>
        <w:pStyle w:val="Heading3"/>
        <w:rPr>
          <w:rFonts w:ascii="Arial" w:hAnsi="Arial" w:cs="Arial"/>
          <w:sz w:val="20"/>
          <w:szCs w:val="20"/>
        </w:rPr>
      </w:pPr>
      <w:bookmarkStart w:id="4" w:name="_Toc229405279"/>
      <w:r w:rsidRPr="003C15FC">
        <w:rPr>
          <w:rFonts w:ascii="Arial" w:hAnsi="Arial" w:cs="Arial"/>
          <w:sz w:val="20"/>
          <w:szCs w:val="20"/>
        </w:rPr>
        <w:t>Used software</w:t>
      </w:r>
      <w:bookmarkEnd w:id="4"/>
    </w:p>
    <w:p w14:paraId="725E2C35" w14:textId="047EAD48"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 review used </w:t>
      </w:r>
      <w:r w:rsidRPr="003C15FC">
        <w:rPr>
          <w:rFonts w:ascii="Arial" w:hAnsi="Arial" w:cs="Arial"/>
          <w:i/>
          <w:iCs/>
          <w:sz w:val="20"/>
          <w:szCs w:val="20"/>
        </w:rPr>
        <w:t>EPPI-Reviewer</w:t>
      </w:r>
      <w:r w:rsidRPr="003C15FC">
        <w:rPr>
          <w:rFonts w:ascii="Arial" w:hAnsi="Arial" w:cs="Arial"/>
          <w:sz w:val="20"/>
          <w:szCs w:val="20"/>
        </w:rPr>
        <w:t xml:space="preserve"> for screening and study management. Microsoft Excel was used for extracting covariates and background data, and R (4.5.1 &amp; 4.5.2) and RStudio for effect-size calculation, meta-analysis, and visualization. Key R packages included </w:t>
      </w:r>
      <w:r w:rsidRPr="003C15FC">
        <w:rPr>
          <w:rFonts w:ascii="Arial" w:hAnsi="Arial" w:cs="Arial"/>
          <w:i/>
          <w:iCs/>
          <w:sz w:val="20"/>
          <w:szCs w:val="20"/>
        </w:rPr>
        <w:t>tidyverse</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{"citationID":"1w3Rxmtq","properties":{"formattedCitation":"\\super 136\\nosupersub{}","plainCitation":"136","noteIndex":0},"citationItems":[{"id":24,"uris":["http://zotero.org/users/17688719/items/KCGW3BKW"],"itemData":{"id":24,"type":"article-journal","container-title":"Journal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136</w:t>
      </w:r>
      <w:r w:rsidRPr="003C15FC">
        <w:rPr>
          <w:rFonts w:ascii="Arial" w:hAnsi="Arial" w:cs="Arial"/>
          <w:i/>
          <w:iCs/>
          <w:sz w:val="20"/>
          <w:szCs w:val="20"/>
        </w:rPr>
        <w:fldChar w:fldCharType="end"/>
      </w:r>
      <w:r w:rsidRPr="003C15FC">
        <w:rPr>
          <w:rFonts w:ascii="Arial" w:hAnsi="Arial" w:cs="Arial"/>
          <w:sz w:val="20"/>
          <w:szCs w:val="20"/>
        </w:rPr>
        <w:t xml:space="preserve"> for data management, </w:t>
      </w:r>
      <w:r w:rsidRPr="003C15FC">
        <w:rPr>
          <w:rFonts w:ascii="Arial" w:hAnsi="Arial" w:cs="Arial"/>
          <w:i/>
          <w:iCs/>
          <w:sz w:val="20"/>
          <w:szCs w:val="20"/>
        </w:rPr>
        <w:t>estmeansd</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{"citationID":"gfArhmuS","properties":{"formattedCitation":"\\super 137\\nosupersub{}","plainCitation":"137","noteIndex":0},"citationItems":[{"id":171,"uris":["http://zotero.org/users/17688719/items/WLSAUEWT"],"itemData":{"id":171,"type":"article-journal","container-title":"CRAN: Contributed Packages","note":"publisher: 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137</w:t>
      </w:r>
      <w:r w:rsidRPr="003C15FC">
        <w:rPr>
          <w:rFonts w:ascii="Arial" w:hAnsi="Arial" w:cs="Arial"/>
          <w:i/>
          <w:iCs/>
          <w:sz w:val="20"/>
          <w:szCs w:val="20"/>
        </w:rPr>
        <w:fldChar w:fldCharType="end"/>
      </w:r>
      <w:r w:rsidRPr="003C15FC">
        <w:rPr>
          <w:rFonts w:ascii="Arial" w:hAnsi="Arial" w:cs="Arial"/>
          <w:sz w:val="20"/>
          <w:szCs w:val="20"/>
        </w:rPr>
        <w:t xml:space="preserve"> for effect-size inputs from medians and quantiles, </w:t>
      </w:r>
      <w:r w:rsidRPr="003C15FC">
        <w:rPr>
          <w:rFonts w:ascii="Arial" w:hAnsi="Arial" w:cs="Arial"/>
          <w:i/>
          <w:iCs/>
          <w:sz w:val="20"/>
          <w:szCs w:val="20"/>
        </w:rPr>
        <w:t>metafor</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{"citationID":"WyUoi2m2","properties":{"formattedCitation":"\\super 138\\nosupersub{}","plainCitation":"138","noteIndex":0},"citationItems":[{"id":932,"uris":["http://zotero.org/users/17688719/items/2NJ74NJI"],"itemData":{"id":932,"type":"article-journal","container-title":"Journal of Statistical Software","DOI":"10.18637/jss.v036.i03","ISSN":"1548-7660","issue":"3","note":"Citation Key: Viechtbauer2010a","page":"1-48","title":"Conducting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138</w:t>
      </w:r>
      <w:r w:rsidRPr="003C15FC">
        <w:rPr>
          <w:rFonts w:ascii="Arial" w:hAnsi="Arial" w:cs="Arial"/>
          <w:i/>
          <w:iCs/>
          <w:sz w:val="20"/>
          <w:szCs w:val="20"/>
        </w:rPr>
        <w:fldChar w:fldCharType="end"/>
      </w:r>
      <w:r w:rsidRPr="003C15FC">
        <w:rPr>
          <w:rFonts w:ascii="Arial" w:hAnsi="Arial" w:cs="Arial"/>
          <w:sz w:val="20"/>
          <w:szCs w:val="20"/>
        </w:rPr>
        <w:t xml:space="preserve">, </w:t>
      </w:r>
      <w:r w:rsidRPr="003C15FC">
        <w:rPr>
          <w:rFonts w:ascii="Arial" w:hAnsi="Arial" w:cs="Arial"/>
          <w:i/>
          <w:iCs/>
          <w:sz w:val="20"/>
          <w:szCs w:val="20"/>
        </w:rPr>
        <w:t>clubSandwich</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{"citationID":"x5dXOwWy","properties":{"formattedCitation":"\\super 139\\nosupersub{}","plainCitation":"139","noteIndex":0},"citationItems":[{"id":1054,"uris":["http://zotero.org/users/17688719/items/QXNBXLV6"],"itemData":{"id":1054,"type":"software","note":"Citation Key: 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139</w:t>
      </w:r>
      <w:r w:rsidRPr="003C15FC">
        <w:rPr>
          <w:rFonts w:ascii="Arial" w:hAnsi="Arial" w:cs="Arial"/>
          <w:i/>
          <w:iCs/>
          <w:sz w:val="20"/>
          <w:szCs w:val="20"/>
        </w:rPr>
        <w:fldChar w:fldCharType="end"/>
      </w:r>
      <w:r w:rsidRPr="003C15FC">
        <w:rPr>
          <w:rFonts w:ascii="Arial" w:hAnsi="Arial" w:cs="Arial"/>
          <w:sz w:val="20"/>
          <w:szCs w:val="20"/>
        </w:rPr>
        <w:t xml:space="preserve">, and </w:t>
      </w:r>
      <w:r w:rsidRPr="003C15FC">
        <w:rPr>
          <w:rFonts w:ascii="Arial" w:hAnsi="Arial" w:cs="Arial"/>
          <w:i/>
          <w:iCs/>
          <w:sz w:val="20"/>
          <w:szCs w:val="20"/>
        </w:rPr>
        <w:t>wildmeta</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{"citationID":"a1n2vj5qu66","properties":{"formattedCitation":"\\super 140\\nosupersub{}","plainCitation":"140","noteIndex":0},"citationItems":[{"id":944,"uris":["http://zotero.org/users/17688719/items/MLZ2YF4I"],"itemData":{"id":944,"type":"webpage","note":"Citation Key: Joshi2022","title":"wildmeta: Cluster wild bootstrapping for meta-analysis","URL":"https://github.com/meghapsimatrix/wildmeta","author":[{"family":"Joshi","given":"Megha"},{"family":"Pustejovsky","given":"James E."}],"issued":{"date-parts":[["2022"]]}}}],"schema":"https://github.com/citation-style-language/schema/raw/master/csl-citation.json"}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140</w:t>
      </w:r>
      <w:r w:rsidRPr="003C15FC">
        <w:rPr>
          <w:rFonts w:ascii="Arial" w:hAnsi="Arial" w:cs="Arial"/>
          <w:i/>
          <w:iCs/>
          <w:sz w:val="20"/>
          <w:szCs w:val="20"/>
        </w:rPr>
        <w:fldChar w:fldCharType="end"/>
      </w:r>
      <w:r w:rsidRPr="003C15FC">
        <w:rPr>
          <w:rFonts w:ascii="Arial" w:hAnsi="Arial" w:cs="Arial"/>
          <w:i/>
          <w:iCs/>
          <w:sz w:val="20"/>
          <w:szCs w:val="20"/>
        </w:rPr>
        <w:t xml:space="preserve"> </w:t>
      </w:r>
      <w:r w:rsidRPr="003C15FC">
        <w:rPr>
          <w:rFonts w:ascii="Arial" w:hAnsi="Arial" w:cs="Arial"/>
          <w:sz w:val="20"/>
          <w:szCs w:val="20"/>
        </w:rPr>
        <w:t xml:space="preserve">for meta-analysis and robust inference, </w:t>
      </w:r>
      <w:r w:rsidRPr="003C15FC">
        <w:rPr>
          <w:rFonts w:ascii="Arial" w:hAnsi="Arial" w:cs="Arial"/>
          <w:i/>
          <w:iCs/>
          <w:sz w:val="20"/>
          <w:szCs w:val="20"/>
        </w:rPr>
        <w:t>ggplot2</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{"citationID":"helWczbP","properties":{"formattedCitation":"\\super 141\\nosupersub{}","plainCitation":"141","noteIndex":0},"citationItems":[{"id":1080,"uris":["http://zotero.org/users/17688719/items/AGEUY6VU"],"itemData":{"id":1080,"type":"article-journal","note":"Citation Key: Wickham2016","title":"ggplot2: Elegant graphics for data analysis","URL":"https://cran.r-project.org/web/packages/ggplot2/index.html","author":[{"family":"Wickham","given":"H"}],"issued":{"date-parts":[["2016"]]}}}],"schema":"https://github.com/citation-style-language/schema/raw/master/csl-citation.json"}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141</w:t>
      </w:r>
      <w:r w:rsidRPr="003C15FC">
        <w:rPr>
          <w:rFonts w:ascii="Arial" w:hAnsi="Arial" w:cs="Arial"/>
          <w:i/>
          <w:iCs/>
          <w:sz w:val="20"/>
          <w:szCs w:val="20"/>
        </w:rPr>
        <w:fldChar w:fldCharType="end"/>
      </w:r>
      <w:r w:rsidRPr="003C15FC">
        <w:rPr>
          <w:rFonts w:ascii="Arial" w:hAnsi="Arial" w:cs="Arial"/>
          <w:sz w:val="20"/>
          <w:szCs w:val="20"/>
        </w:rPr>
        <w:t xml:space="preserve"> for visualization, and our own </w:t>
      </w:r>
      <w:r w:rsidRPr="003C15FC">
        <w:rPr>
          <w:rFonts w:ascii="Arial" w:hAnsi="Arial" w:cs="Arial"/>
          <w:i/>
          <w:iCs/>
          <w:sz w:val="20"/>
          <w:szCs w:val="20"/>
        </w:rPr>
        <w:t>VIVECampbell</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{"citationID":"EY0wmPuF","properties":{"formattedCitation":"\\super 142\\nosupersub{}","plainCitation":"142","noteIndex":0},"citationItems":[{"id":166,"uris":["http://zotero.org/users/17688719/items/8KYCXWUB"],"itemData":{"id":166,"type":"software","note":"Citation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142</w:t>
      </w:r>
      <w:r w:rsidRPr="003C15FC">
        <w:rPr>
          <w:rFonts w:ascii="Arial" w:hAnsi="Arial" w:cs="Arial"/>
          <w:i/>
          <w:iCs/>
          <w:sz w:val="20"/>
          <w:szCs w:val="20"/>
        </w:rPr>
        <w:fldChar w:fldCharType="end"/>
      </w:r>
      <w:r w:rsidRPr="003C15FC">
        <w:rPr>
          <w:rFonts w:ascii="Arial" w:hAnsi="Arial" w:cs="Arial"/>
          <w:sz w:val="20"/>
          <w:szCs w:val="20"/>
        </w:rPr>
        <w:t xml:space="preserve"> package for cluster-bias adjustments. Publication-bias analyses used </w:t>
      </w:r>
      <w:r w:rsidRPr="003C15FC">
        <w:rPr>
          <w:rFonts w:ascii="Arial" w:hAnsi="Arial" w:cs="Arial"/>
          <w:i/>
          <w:iCs/>
          <w:sz w:val="20"/>
          <w:szCs w:val="20"/>
        </w:rPr>
        <w:t>boot</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{"citationID":"apjgfcrtqf","properties":{"formattedCitation":"\\super 143\\nosupersub{}","plainCitation":"143","noteIndex":0},"citationItems":[{"id":115,"uris":["http://zotero.org/users/17688719/items/S3LUH7B9"],"itemData":{"id":115,"type":"article-journal","container-title":"Bootstrap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143</w:t>
      </w:r>
      <w:r w:rsidRPr="003C15FC">
        <w:rPr>
          <w:rFonts w:ascii="Arial" w:hAnsi="Arial" w:cs="Arial"/>
          <w:i/>
          <w:iCs/>
          <w:sz w:val="20"/>
          <w:szCs w:val="20"/>
        </w:rPr>
        <w:fldChar w:fldCharType="end"/>
      </w:r>
      <w:r w:rsidRPr="003C15FC">
        <w:rPr>
          <w:rFonts w:ascii="Arial" w:hAnsi="Arial" w:cs="Arial"/>
          <w:sz w:val="20"/>
          <w:szCs w:val="20"/>
        </w:rPr>
        <w:t xml:space="preserve">, </w:t>
      </w:r>
      <w:r w:rsidRPr="003C15FC">
        <w:rPr>
          <w:rFonts w:ascii="Arial" w:hAnsi="Arial" w:cs="Arial"/>
          <w:i/>
          <w:iCs/>
          <w:sz w:val="20"/>
          <w:szCs w:val="20"/>
        </w:rPr>
        <w:t>metaselection</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{"citationID":"a15j3954l1","properties":{"formattedCitation":"\\super 144\\nosupersub{}","plainCitation":"144","noteIndex":0},"citationItems":[{"id":168,"uris":["http://zotero.org/users/17688719/items/ULNAKWYP"],"itemData":{"id":168,"type":"software","note":"Citation Key: 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144</w:t>
      </w:r>
      <w:r w:rsidRPr="003C15FC">
        <w:rPr>
          <w:rFonts w:ascii="Arial" w:hAnsi="Arial" w:cs="Arial"/>
          <w:i/>
          <w:iCs/>
          <w:sz w:val="20"/>
          <w:szCs w:val="20"/>
        </w:rPr>
        <w:fldChar w:fldCharType="end"/>
      </w:r>
      <w:r w:rsidRPr="003C15FC">
        <w:rPr>
          <w:rFonts w:ascii="Arial" w:hAnsi="Arial" w:cs="Arial"/>
          <w:sz w:val="20"/>
          <w:szCs w:val="20"/>
        </w:rPr>
        <w:t xml:space="preserve">, and </w:t>
      </w:r>
      <w:r w:rsidRPr="003C15FC">
        <w:rPr>
          <w:rFonts w:ascii="Arial" w:hAnsi="Arial" w:cs="Arial"/>
          <w:i/>
          <w:iCs/>
          <w:sz w:val="20"/>
          <w:szCs w:val="20"/>
        </w:rPr>
        <w:t>puniform</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{"citationID":"a3gdbabk0q","properties":{"formattedCitation":"\\super 145\\nosupersub{}","plainCitation":"145","noteIndex":0},"citationItems":[{"id":42,"uris":["http://zotero.org/users/17688719/items/F992VYML"],"itemData":{"id":42,"type":"article-journal","container-title":"0.2.7). CRAN","title":"puniform: Meta-analysis methods correcting for publication bias (No","author":[{"family":"Aert","given":"R. C. M","non-dropping-particle":"van"}],"issued":{"date-parts":[["2023"]]}}}],"schema":"https://github.com/citation-style-language/schema/raw/master/csl-citation.json"}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145</w:t>
      </w:r>
      <w:r w:rsidRPr="003C15FC">
        <w:rPr>
          <w:rFonts w:ascii="Arial" w:hAnsi="Arial" w:cs="Arial"/>
          <w:i/>
          <w:iCs/>
          <w:sz w:val="20"/>
          <w:szCs w:val="20"/>
        </w:rPr>
        <w:fldChar w:fldCharType="end"/>
      </w:r>
      <w:r w:rsidRPr="003C15FC">
        <w:rPr>
          <w:rFonts w:ascii="Arial" w:hAnsi="Arial" w:cs="Arial"/>
          <w:sz w:val="20"/>
          <w:szCs w:val="20"/>
        </w:rPr>
        <w:t>.</w:t>
      </w:r>
    </w:p>
    <w:p w14:paraId="21D2F301"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Data availability</w:t>
      </w:r>
    </w:p>
    <w:p w14:paraId="34C129A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All data and materials behind this study can be found at </w:t>
      </w:r>
      <w:hyperlink r:id="rId14" w:history="1">
        <w:r w:rsidRPr="003C15FC">
          <w:rPr>
            <w:rStyle w:val="Hyperlink"/>
            <w:rFonts w:ascii="Arial" w:hAnsi="Arial" w:cs="Arial"/>
            <w:sz w:val="20"/>
            <w:szCs w:val="20"/>
          </w:rPr>
          <w:t>https://osf.io/s2j9a</w:t>
        </w:r>
      </w:hyperlink>
      <w:r w:rsidRPr="003C15FC">
        <w:rPr>
          <w:rFonts w:ascii="Arial" w:hAnsi="Arial" w:cs="Arial"/>
          <w:sz w:val="20"/>
          <w:szCs w:val="20"/>
        </w:rPr>
        <w:t xml:space="preserve">. This includes search string examples, all data extractions, risk of bias assessments, effect size calculations, and meta-analysis code and data, etc. A full variable description is available in the second sheet of the gb_dat.xlsx data.  </w:t>
      </w:r>
    </w:p>
    <w:p w14:paraId="7168DA84"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Code availability</w:t>
      </w:r>
    </w:p>
    <w:p w14:paraId="5E93DFC7" w14:textId="77777777" w:rsidR="002E5890" w:rsidRPr="003C15FC" w:rsidRDefault="002E5890" w:rsidP="002E5890">
      <w:pPr>
        <w:rPr>
          <w:rFonts w:ascii="Arial" w:hAnsi="Arial" w:cs="Arial"/>
          <w:sz w:val="20"/>
          <w:szCs w:val="20"/>
        </w:rPr>
      </w:pPr>
      <w:r w:rsidRPr="003C15FC">
        <w:rPr>
          <w:rFonts w:ascii="Arial" w:hAnsi="Arial" w:cs="Arial"/>
          <w:sz w:val="20"/>
          <w:szCs w:val="20"/>
        </w:rPr>
        <w:t xml:space="preserve">All codes can be found in the following online material stored at </w:t>
      </w:r>
      <w:hyperlink r:id="rId15" w:history="1">
        <w:r w:rsidRPr="003C15FC">
          <w:rPr>
            <w:rStyle w:val="Hyperlink"/>
            <w:rFonts w:ascii="Arial" w:hAnsi="Arial" w:cs="Arial"/>
            <w:sz w:val="20"/>
            <w:szCs w:val="20"/>
          </w:rPr>
          <w:t>https://osf.io/s2j9a</w:t>
        </w:r>
      </w:hyperlink>
      <w:r w:rsidRPr="003C15FC">
        <w:rPr>
          <w:rFonts w:ascii="Arial" w:hAnsi="Arial" w:cs="Arial"/>
          <w:sz w:val="20"/>
          <w:szCs w:val="20"/>
        </w:rPr>
        <w:t>:</w:t>
      </w:r>
    </w:p>
    <w:p w14:paraId="69FCCFCC"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A: Effect size calculation</w:t>
      </w:r>
    </w:p>
    <w:p w14:paraId="22BCC4A4"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B: Data manipulation, RoB visualization, and PRIMED workflow</w:t>
      </w:r>
    </w:p>
    <w:p w14:paraId="3ED080E6"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C: Main results code</w:t>
      </w:r>
    </w:p>
    <w:p w14:paraId="5FEDCFAB"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D: Sensitivity analysis code</w:t>
      </w:r>
    </w:p>
    <w:p w14:paraId="7096A567"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E: Publication bias code</w:t>
      </w:r>
    </w:p>
    <w:p w14:paraId="4203FEA4" w14:textId="2CF93C9A" w:rsidR="00E6133D"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F: Descriptive tables code</w:t>
      </w:r>
      <w:r w:rsidR="00E6133D" w:rsidRPr="003C15FC">
        <w:rPr>
          <w:rFonts w:ascii="Arial" w:hAnsi="Arial" w:cs="Arial"/>
          <w:color w:val="000000"/>
          <w:sz w:val="20"/>
          <w:szCs w:val="20"/>
        </w:rPr>
        <w:t>.</w:t>
      </w:r>
    </w:p>
    <w:p w14:paraId="4EEAE8C9" w14:textId="77777777" w:rsidR="00980C22" w:rsidRPr="003C15FC"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3C15FC" w:rsidRDefault="00E6133D" w:rsidP="00E6133D">
      <w:pPr>
        <w:pBdr>
          <w:top w:val="nil"/>
          <w:left w:val="nil"/>
          <w:bottom w:val="nil"/>
          <w:right w:val="nil"/>
          <w:between w:val="nil"/>
        </w:pBdr>
        <w:contextualSpacing/>
        <w:rPr>
          <w:rFonts w:ascii="Arial" w:hAnsi="Arial" w:cs="Arial"/>
          <w:b/>
          <w:color w:val="000000"/>
          <w:sz w:val="20"/>
          <w:szCs w:val="20"/>
        </w:rPr>
      </w:pPr>
      <w:r w:rsidRPr="003C15FC">
        <w:rPr>
          <w:rFonts w:ascii="Arial" w:hAnsi="Arial" w:cs="Arial"/>
          <w:b/>
          <w:color w:val="000000"/>
          <w:sz w:val="20"/>
          <w:szCs w:val="20"/>
        </w:rPr>
        <w:t>Acknowledgments</w:t>
      </w:r>
    </w:p>
    <w:p w14:paraId="5657C956" w14:textId="77777777" w:rsidR="00E6133D" w:rsidRPr="003C15FC" w:rsidRDefault="00E6133D" w:rsidP="00E6133D">
      <w:pPr>
        <w:pBdr>
          <w:top w:val="nil"/>
          <w:left w:val="nil"/>
          <w:bottom w:val="nil"/>
          <w:right w:val="nil"/>
          <w:between w:val="nil"/>
        </w:pBdr>
        <w:contextualSpacing/>
        <w:rPr>
          <w:rFonts w:ascii="Arial" w:hAnsi="Arial" w:cs="Arial"/>
          <w:b/>
          <w:color w:val="000000"/>
          <w:sz w:val="20"/>
          <w:szCs w:val="20"/>
        </w:rPr>
      </w:pPr>
    </w:p>
    <w:p w14:paraId="0AFE99C9" w14:textId="3019297C" w:rsidR="002E5890" w:rsidRPr="003C15FC" w:rsidRDefault="00B40AD1" w:rsidP="003C15FC">
      <w:pPr>
        <w:rPr>
          <w:rFonts w:ascii="Arial" w:hAnsi="Arial" w:cs="Arial"/>
          <w:sz w:val="20"/>
          <w:szCs w:val="20"/>
        </w:rPr>
      </w:pPr>
      <w:r w:rsidRPr="003C15FC">
        <w:rPr>
          <w:rFonts w:ascii="Arial" w:hAnsi="Arial" w:cs="Arial"/>
          <w:sz w:val="20"/>
          <w:szCs w:val="20"/>
        </w:rPr>
        <w:t>The authors would like to thank Jens Dietrichson and James Pustejovsky</w:t>
      </w:r>
      <w:r w:rsidR="00662CA3" w:rsidRPr="003C15FC">
        <w:rPr>
          <w:rFonts w:ascii="Arial" w:hAnsi="Arial" w:cs="Arial"/>
          <w:sz w:val="20"/>
          <w:szCs w:val="20"/>
        </w:rPr>
        <w:t>,</w:t>
      </w:r>
      <w:r w:rsidRPr="003C15FC">
        <w:rPr>
          <w:rFonts w:ascii="Arial" w:hAnsi="Arial" w:cs="Arial"/>
          <w:sz w:val="20"/>
          <w:szCs w:val="20"/>
        </w:rPr>
        <w:t xml:space="preserve"> as well as research assistants Rune Klitgård and Julie Mulla Reich. </w:t>
      </w: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46426A40" w14:textId="77777777" w:rsidR="00E6133D" w:rsidRDefault="00E6133D" w:rsidP="00E6133D">
      <w:pPr>
        <w:pBdr>
          <w:top w:val="nil"/>
          <w:left w:val="nil"/>
          <w:bottom w:val="nil"/>
          <w:right w:val="nil"/>
          <w:between w:val="nil"/>
        </w:pBdr>
        <w:contextualSpacing/>
        <w:rPr>
          <w:rFonts w:ascii="Arial" w:hAnsi="Arial" w:cs="Arial"/>
          <w:color w:val="000000"/>
          <w:sz w:val="20"/>
          <w:szCs w:val="20"/>
        </w:rPr>
      </w:pPr>
    </w:p>
    <w:p w14:paraId="79EE1F8A" w14:textId="77777777" w:rsidR="00C73658" w:rsidRDefault="00017B2F" w:rsidP="00C73658">
      <w:pPr>
        <w:pStyle w:val="Bibliography"/>
        <w:tabs>
          <w:tab w:val="clear" w:pos="384"/>
          <w:tab w:val="left" w:pos="142"/>
        </w:tabs>
        <w:spacing w:line="240" w:lineRule="auto"/>
        <w:ind w:left="426" w:hanging="426"/>
      </w:pPr>
      <w:r>
        <w:rPr>
          <w:rFonts w:ascii="Arial" w:hAnsi="Arial" w:cs="Arial"/>
          <w:color w:val="000000"/>
          <w:sz w:val="20"/>
          <w:szCs w:val="20"/>
        </w:rPr>
        <w:lastRenderedPageBreak/>
        <w:fldChar w:fldCharType="begin"/>
      </w:r>
      <w:r w:rsidR="00C73658">
        <w:rPr>
          <w:rFonts w:ascii="Arial" w:hAnsi="Arial" w:cs="Arial"/>
          <w:color w:val="000000"/>
          <w:sz w:val="20"/>
          <w:szCs w:val="20"/>
        </w:rPr>
        <w:instrText xml:space="preserve"> ADDIN ZOTERO_BIBL {"uncited":[],"omitted":[],"custom":[]} CSL_BIBLIOGRAPHY </w:instrText>
      </w:r>
      <w:r>
        <w:rPr>
          <w:rFonts w:ascii="Arial" w:hAnsi="Arial" w:cs="Arial"/>
          <w:color w:val="000000"/>
          <w:sz w:val="20"/>
          <w:szCs w:val="20"/>
        </w:rPr>
        <w:fldChar w:fldCharType="separate"/>
      </w:r>
      <w:r w:rsidR="00C73658">
        <w:t>1.</w:t>
      </w:r>
      <w:r w:rsidR="00C73658">
        <w:tab/>
        <w:t xml:space="preserve">Draine, J., Salzer, M. S., Culhane, D. P. &amp; Hadley, T. R. Role of social disadvantage in crime, joblessness, and homelessness among persons with serious mental illness. </w:t>
      </w:r>
      <w:r w:rsidR="00C73658">
        <w:rPr>
          <w:i/>
          <w:iCs/>
        </w:rPr>
        <w:t>Psychiatr. Serv.</w:t>
      </w:r>
      <w:r w:rsidR="00C73658">
        <w:t xml:space="preserve"> </w:t>
      </w:r>
      <w:r w:rsidR="00C73658">
        <w:rPr>
          <w:b/>
          <w:bCs/>
        </w:rPr>
        <w:t>53</w:t>
      </w:r>
      <w:r w:rsidR="00C73658">
        <w:t>, 565–573 (2002).</w:t>
      </w:r>
    </w:p>
    <w:p w14:paraId="3F3CF59B" w14:textId="77777777" w:rsidR="00C73658" w:rsidRDefault="00C73658" w:rsidP="00C73658">
      <w:pPr>
        <w:pStyle w:val="Bibliography"/>
        <w:tabs>
          <w:tab w:val="clear" w:pos="384"/>
          <w:tab w:val="left" w:pos="142"/>
        </w:tabs>
        <w:spacing w:line="240" w:lineRule="auto"/>
        <w:ind w:left="426" w:hanging="426"/>
      </w:pPr>
      <w:r>
        <w:t>2.</w:t>
      </w:r>
      <w:r>
        <w:tab/>
        <w:t xml:space="preserve">Lai, H. M. X., Cleary, M., Sitharthan,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20A71A8B" w14:textId="77777777" w:rsidR="00C73658" w:rsidRDefault="00C73658" w:rsidP="00C73658">
      <w:pPr>
        <w:pStyle w:val="Bibliography"/>
        <w:tabs>
          <w:tab w:val="clear" w:pos="384"/>
          <w:tab w:val="left" w:pos="142"/>
        </w:tabs>
        <w:spacing w:line="240" w:lineRule="auto"/>
        <w:ind w:left="426" w:hanging="426"/>
      </w:pPr>
      <w:r>
        <w:t>3.</w:t>
      </w:r>
      <w:r>
        <w:tab/>
        <w:t xml:space="preserve">Nielsen, S. F., Hjorthøj, C. R., Erlangsen, A. &amp; Nordentoft, M. Psychiatric disorders and mortality among people in homeless shelters in Denmark: a nationwide register-based cohort study. </w:t>
      </w:r>
      <w:r>
        <w:rPr>
          <w:i/>
          <w:iCs/>
        </w:rPr>
        <w:t>The Lancet</w:t>
      </w:r>
      <w:r>
        <w:t xml:space="preserve"> </w:t>
      </w:r>
      <w:r>
        <w:rPr>
          <w:b/>
          <w:bCs/>
        </w:rPr>
        <w:t>377</w:t>
      </w:r>
      <w:r>
        <w:t>, 2205–2214 (2011).</w:t>
      </w:r>
    </w:p>
    <w:p w14:paraId="45B21B2A" w14:textId="77777777" w:rsidR="00C73658" w:rsidRDefault="00C73658" w:rsidP="00C73658">
      <w:pPr>
        <w:pStyle w:val="Bibliography"/>
        <w:tabs>
          <w:tab w:val="clear" w:pos="384"/>
          <w:tab w:val="left" w:pos="142"/>
        </w:tabs>
        <w:spacing w:line="240" w:lineRule="auto"/>
        <w:ind w:left="426" w:hanging="426"/>
      </w:pPr>
      <w:r>
        <w:t>4.</w:t>
      </w:r>
      <w:r>
        <w:tab/>
        <w:t xml:space="preserve">Schreiter, S. </w:t>
      </w:r>
      <w:r>
        <w:rPr>
          <w:i/>
          <w:iCs/>
        </w:rPr>
        <w:t>et al.</w:t>
      </w:r>
      <w:r>
        <w:t xml:space="preserve"> The prevalence of mental illness in homeless people in Germany: A systematic review and meta-analysis. </w:t>
      </w:r>
      <w:r>
        <w:rPr>
          <w:i/>
          <w:iCs/>
        </w:rPr>
        <w:t>Dtsch. Aerzteblatt Int.</w:t>
      </w:r>
      <w:r>
        <w:t xml:space="preserve"> </w:t>
      </w:r>
      <w:r>
        <w:rPr>
          <w:b/>
          <w:bCs/>
        </w:rPr>
        <w:t>114</w:t>
      </w:r>
      <w:r>
        <w:t>, 665 (2017).</w:t>
      </w:r>
    </w:p>
    <w:p w14:paraId="5CC8FDD6" w14:textId="77777777" w:rsidR="00C73658" w:rsidRDefault="00C73658" w:rsidP="00C73658">
      <w:pPr>
        <w:pStyle w:val="Bibliography"/>
        <w:tabs>
          <w:tab w:val="clear" w:pos="384"/>
          <w:tab w:val="left" w:pos="142"/>
        </w:tabs>
        <w:spacing w:line="240" w:lineRule="auto"/>
        <w:ind w:left="426" w:hanging="426"/>
      </w:pPr>
      <w:r>
        <w:t>5.</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25BEE3F2" w14:textId="77777777" w:rsidR="00C73658" w:rsidRDefault="00C73658" w:rsidP="00C73658">
      <w:pPr>
        <w:pStyle w:val="Bibliography"/>
        <w:tabs>
          <w:tab w:val="clear" w:pos="384"/>
          <w:tab w:val="left" w:pos="142"/>
        </w:tabs>
        <w:spacing w:line="240" w:lineRule="auto"/>
        <w:ind w:left="426" w:hanging="426"/>
      </w:pPr>
      <w:r>
        <w:t>6.</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273B6F4A" w14:textId="77777777" w:rsidR="00C73658" w:rsidRDefault="00C73658" w:rsidP="00C73658">
      <w:pPr>
        <w:pStyle w:val="Bibliography"/>
        <w:tabs>
          <w:tab w:val="clear" w:pos="384"/>
          <w:tab w:val="left" w:pos="142"/>
        </w:tabs>
        <w:spacing w:line="240" w:lineRule="auto"/>
        <w:ind w:left="426" w:hanging="426"/>
      </w:pPr>
      <w:r>
        <w:t>7.</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2E294273" w14:textId="77777777" w:rsidR="00C73658" w:rsidRDefault="00C73658" w:rsidP="00C73658">
      <w:pPr>
        <w:pStyle w:val="Bibliography"/>
        <w:tabs>
          <w:tab w:val="clear" w:pos="384"/>
          <w:tab w:val="left" w:pos="142"/>
        </w:tabs>
        <w:spacing w:line="240" w:lineRule="auto"/>
        <w:ind w:left="426" w:hanging="426"/>
      </w:pPr>
      <w:r>
        <w:t>8.</w:t>
      </w:r>
      <w:r>
        <w:tab/>
        <w:t xml:space="preserve">Dutra, L. </w:t>
      </w:r>
      <w:r>
        <w:rPr>
          <w:i/>
          <w:iCs/>
        </w:rPr>
        <w:t>et al.</w:t>
      </w:r>
      <w:r>
        <w:t xml:space="preserve"> A meta-analytic review of psychosocial interventions for substance </w:t>
      </w:r>
      <w:proofErr w:type="gramStart"/>
      <w:r>
        <w:t>use</w:t>
      </w:r>
      <w:proofErr w:type="gramEnd"/>
      <w:r>
        <w:t xml:space="preserve"> disorders. </w:t>
      </w:r>
      <w:r>
        <w:rPr>
          <w:i/>
          <w:iCs/>
        </w:rPr>
        <w:t>Am. J. Psychiatry</w:t>
      </w:r>
      <w:r>
        <w:t xml:space="preserve"> </w:t>
      </w:r>
      <w:r>
        <w:rPr>
          <w:b/>
          <w:bCs/>
        </w:rPr>
        <w:t>165</w:t>
      </w:r>
      <w:r>
        <w:t>, 179–187 (2008).</w:t>
      </w:r>
    </w:p>
    <w:p w14:paraId="7FE70413" w14:textId="77777777" w:rsidR="00C73658" w:rsidRDefault="00C73658" w:rsidP="00C73658">
      <w:pPr>
        <w:pStyle w:val="Bibliography"/>
        <w:tabs>
          <w:tab w:val="clear" w:pos="384"/>
          <w:tab w:val="left" w:pos="142"/>
        </w:tabs>
        <w:spacing w:line="240" w:lineRule="auto"/>
        <w:ind w:left="426" w:hanging="426"/>
      </w:pPr>
      <w:r>
        <w:t>9.</w:t>
      </w:r>
      <w:r>
        <w:tab/>
        <w:t xml:space="preserve">Sledge, W. H. </w:t>
      </w:r>
      <w:r>
        <w:rPr>
          <w:i/>
          <w:iCs/>
        </w:rPr>
        <w:t>et al.</w:t>
      </w:r>
      <w:r>
        <w:t xml:space="preserve"> Effectiveness of peer support in reducing readmissions of persons with multiple psychiatric hospitalizations. </w:t>
      </w:r>
      <w:r>
        <w:rPr>
          <w:i/>
          <w:iCs/>
        </w:rPr>
        <w:t>Psychiatr. Serv.</w:t>
      </w:r>
      <w:r>
        <w:t xml:space="preserve"> </w:t>
      </w:r>
      <w:r>
        <w:rPr>
          <w:b/>
          <w:bCs/>
        </w:rPr>
        <w:t>62</w:t>
      </w:r>
      <w:r>
        <w:t>, 541–544 (2011).</w:t>
      </w:r>
    </w:p>
    <w:p w14:paraId="5C9445FC" w14:textId="77777777" w:rsidR="00C73658" w:rsidRDefault="00C73658" w:rsidP="00C73658">
      <w:pPr>
        <w:pStyle w:val="Bibliography"/>
        <w:tabs>
          <w:tab w:val="clear" w:pos="384"/>
          <w:tab w:val="left" w:pos="142"/>
        </w:tabs>
        <w:spacing w:line="240" w:lineRule="auto"/>
        <w:ind w:left="426" w:hanging="426"/>
      </w:pPr>
      <w:r>
        <w:t>10.</w:t>
      </w:r>
      <w:r>
        <w:tab/>
        <w:t xml:space="preserve">Ziguras, S. J. &amp; Stuart, G. W. A meta-analysis of the effectiveness of mental health case management over 20 years. </w:t>
      </w:r>
      <w:r>
        <w:rPr>
          <w:i/>
          <w:iCs/>
        </w:rPr>
        <w:t>Psychiatr. Serv.</w:t>
      </w:r>
      <w:r>
        <w:t xml:space="preserve"> </w:t>
      </w:r>
      <w:r>
        <w:rPr>
          <w:b/>
          <w:bCs/>
        </w:rPr>
        <w:t>51</w:t>
      </w:r>
      <w:r>
        <w:t>, 1410–1421 (2000).</w:t>
      </w:r>
    </w:p>
    <w:p w14:paraId="3F4DC2C4" w14:textId="77777777" w:rsidR="00C73658" w:rsidRDefault="00C73658" w:rsidP="00C73658">
      <w:pPr>
        <w:pStyle w:val="Bibliography"/>
        <w:tabs>
          <w:tab w:val="clear" w:pos="384"/>
          <w:tab w:val="left" w:pos="142"/>
        </w:tabs>
        <w:spacing w:line="240" w:lineRule="auto"/>
        <w:ind w:left="426" w:hanging="426"/>
      </w:pPr>
      <w:r>
        <w:t>11.</w:t>
      </w:r>
      <w:r>
        <w:tab/>
        <w:t xml:space="preserve">Wahlbeck, K., Westman, J., Nordentoft, M., Gissler, M. &amp; Laursen, T. M. Outcomes of Nordic mental health systems: life expectancy of patients with mental disorders. </w:t>
      </w:r>
      <w:r>
        <w:rPr>
          <w:i/>
          <w:iCs/>
        </w:rPr>
        <w:t>Br. J. Psychiatry</w:t>
      </w:r>
      <w:r>
        <w:t xml:space="preserve"> </w:t>
      </w:r>
      <w:r>
        <w:rPr>
          <w:b/>
          <w:bCs/>
        </w:rPr>
        <w:t>199</w:t>
      </w:r>
      <w:r>
        <w:t>, 453–458 (2011).</w:t>
      </w:r>
    </w:p>
    <w:p w14:paraId="2535BA76" w14:textId="77777777" w:rsidR="00C73658" w:rsidRDefault="00C73658" w:rsidP="00C73658">
      <w:pPr>
        <w:pStyle w:val="Bibliography"/>
        <w:tabs>
          <w:tab w:val="clear" w:pos="384"/>
          <w:tab w:val="left" w:pos="142"/>
        </w:tabs>
        <w:spacing w:line="240" w:lineRule="auto"/>
        <w:ind w:left="426" w:hanging="426"/>
      </w:pPr>
      <w:r>
        <w:t>12.</w:t>
      </w:r>
      <w:r>
        <w:tab/>
        <w:t xml:space="preserve">Ruesch, M., Helmes, A. W., Bengel,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193F11DE" w14:textId="77777777" w:rsidR="00C73658" w:rsidRDefault="00C73658" w:rsidP="00C73658">
      <w:pPr>
        <w:pStyle w:val="Bibliography"/>
        <w:tabs>
          <w:tab w:val="clear" w:pos="384"/>
          <w:tab w:val="left" w:pos="142"/>
        </w:tabs>
        <w:spacing w:line="240" w:lineRule="auto"/>
        <w:ind w:left="426" w:hanging="426"/>
      </w:pPr>
      <w:r>
        <w:t>13.</w:t>
      </w:r>
      <w:r>
        <w:tab/>
        <w:t xml:space="preserve">NICE. Gambling related-harms: identification, assessment and management. </w:t>
      </w:r>
      <w:r>
        <w:rPr>
          <w:i/>
          <w:iCs/>
        </w:rPr>
        <w:t>Natl. Inst. Health Care Excell.</w:t>
      </w:r>
      <w:r>
        <w:t xml:space="preserve"> </w:t>
      </w:r>
      <w:r>
        <w:rPr>
          <w:b/>
          <w:bCs/>
        </w:rPr>
        <w:t>NG248</w:t>
      </w:r>
      <w:r>
        <w:t>, (2025).</w:t>
      </w:r>
    </w:p>
    <w:p w14:paraId="239D32B0" w14:textId="77777777" w:rsidR="00C73658" w:rsidRDefault="00C73658" w:rsidP="00C73658">
      <w:pPr>
        <w:pStyle w:val="Bibliography"/>
        <w:tabs>
          <w:tab w:val="clear" w:pos="384"/>
          <w:tab w:val="left" w:pos="142"/>
        </w:tabs>
        <w:spacing w:line="240" w:lineRule="auto"/>
        <w:ind w:left="426" w:hanging="426"/>
      </w:pPr>
      <w:r>
        <w:t>14.</w:t>
      </w:r>
      <w:r>
        <w:tab/>
        <w:t xml:space="preserve">Fehr, S. S. </w:t>
      </w:r>
      <w:r>
        <w:rPr>
          <w:i/>
          <w:iCs/>
        </w:rPr>
        <w:t xml:space="preserve">Introduction to Group Therapy </w:t>
      </w:r>
      <w:proofErr w:type="gramStart"/>
      <w:r>
        <w:rPr>
          <w:i/>
          <w:iCs/>
        </w:rPr>
        <w:t>( 3</w:t>
      </w:r>
      <w:proofErr w:type="gramEnd"/>
      <w:r>
        <w:rPr>
          <w:i/>
          <w:iCs/>
        </w:rPr>
        <w:t>rd Ed.)</w:t>
      </w:r>
      <w:r>
        <w:t>. (2019).</w:t>
      </w:r>
    </w:p>
    <w:p w14:paraId="60AE56E3" w14:textId="77777777" w:rsidR="00C73658" w:rsidRDefault="00C73658" w:rsidP="00C73658">
      <w:pPr>
        <w:pStyle w:val="Bibliography"/>
        <w:tabs>
          <w:tab w:val="clear" w:pos="384"/>
          <w:tab w:val="left" w:pos="142"/>
        </w:tabs>
        <w:spacing w:line="240" w:lineRule="auto"/>
        <w:ind w:left="426" w:hanging="426"/>
      </w:pPr>
      <w:r>
        <w:t>15.</w:t>
      </w:r>
      <w:r>
        <w:tab/>
        <w:t xml:space="preserve">Brown, R. A. &amp; Lewinsohn, P. M. A psychoeducational approach to the treatment of depression: Comparison of group, individual, and minimal contact procedures. </w:t>
      </w:r>
      <w:r>
        <w:rPr>
          <w:i/>
          <w:iCs/>
        </w:rPr>
        <w:t>J. Consult. Clin. Psychol.</w:t>
      </w:r>
      <w:r>
        <w:t xml:space="preserve"> </w:t>
      </w:r>
      <w:r>
        <w:rPr>
          <w:b/>
          <w:bCs/>
        </w:rPr>
        <w:t>52</w:t>
      </w:r>
      <w:r>
        <w:t>, 774 (1984).</w:t>
      </w:r>
    </w:p>
    <w:p w14:paraId="1B483136" w14:textId="77777777" w:rsidR="00C73658" w:rsidRDefault="00C73658" w:rsidP="00C73658">
      <w:pPr>
        <w:pStyle w:val="Bibliography"/>
        <w:tabs>
          <w:tab w:val="clear" w:pos="384"/>
          <w:tab w:val="left" w:pos="142"/>
        </w:tabs>
        <w:spacing w:line="240" w:lineRule="auto"/>
        <w:ind w:left="426" w:hanging="426"/>
      </w:pPr>
      <w:r>
        <w:t>16.</w:t>
      </w:r>
      <w:r>
        <w:tab/>
        <w:t xml:space="preserve">Hammen, C. Depression Runs in Families: The social context of risk and resilience in children of depressed mothers. </w:t>
      </w:r>
      <w:r>
        <w:rPr>
          <w:i/>
          <w:iCs/>
        </w:rPr>
        <w:t>N. Y. Springer‐Verlag</w:t>
      </w:r>
      <w:r>
        <w:t xml:space="preserve"> (1991).</w:t>
      </w:r>
    </w:p>
    <w:p w14:paraId="3B94A9ED" w14:textId="77777777" w:rsidR="00C73658" w:rsidRDefault="00C73658" w:rsidP="00C73658">
      <w:pPr>
        <w:pStyle w:val="Bibliography"/>
        <w:tabs>
          <w:tab w:val="clear" w:pos="384"/>
          <w:tab w:val="left" w:pos="142"/>
        </w:tabs>
        <w:spacing w:line="240" w:lineRule="auto"/>
        <w:ind w:left="426" w:hanging="426"/>
      </w:pPr>
      <w:r>
        <w:t>17.</w:t>
      </w:r>
      <w:r>
        <w:tab/>
        <w:t xml:space="preserve">Keitner, G. I. &amp; Miller, I. W. Family functioning and major depression: An overview. </w:t>
      </w:r>
      <w:r>
        <w:rPr>
          <w:i/>
          <w:iCs/>
        </w:rPr>
        <w:t>Am. J. Psychiatry</w:t>
      </w:r>
      <w:r>
        <w:t xml:space="preserve"> </w:t>
      </w:r>
      <w:r>
        <w:rPr>
          <w:b/>
          <w:bCs/>
        </w:rPr>
        <w:t>147</w:t>
      </w:r>
      <w:r>
        <w:t>, 1128–1137 (1990).</w:t>
      </w:r>
    </w:p>
    <w:p w14:paraId="5147C39C" w14:textId="77777777" w:rsidR="00C73658" w:rsidRDefault="00C73658" w:rsidP="00C73658">
      <w:pPr>
        <w:pStyle w:val="Bibliography"/>
        <w:tabs>
          <w:tab w:val="clear" w:pos="384"/>
          <w:tab w:val="left" w:pos="142"/>
        </w:tabs>
        <w:spacing w:line="240" w:lineRule="auto"/>
        <w:ind w:left="426" w:hanging="426"/>
      </w:pPr>
      <w:r>
        <w:t>18.</w:t>
      </w:r>
      <w:r>
        <w:tab/>
        <w:t xml:space="preserve">Ford, J. D., Fallot, R. D., Harris, &amp; M. Group therapy. </w:t>
      </w:r>
      <w:r>
        <w:rPr>
          <w:i/>
          <w:iCs/>
        </w:rPr>
        <w:t xml:space="preserve">Treat. Complex Trauma. Stress Disord. </w:t>
      </w:r>
      <w:proofErr w:type="gramStart"/>
      <w:r>
        <w:rPr>
          <w:i/>
          <w:iCs/>
        </w:rPr>
        <w:t>Evid.-</w:t>
      </w:r>
      <w:proofErr w:type="gramEnd"/>
      <w:r>
        <w:rPr>
          <w:i/>
          <w:iCs/>
        </w:rPr>
        <w:t>Based Guide 415-440</w:t>
      </w:r>
      <w:r>
        <w:t xml:space="preserve"> (2009).</w:t>
      </w:r>
    </w:p>
    <w:p w14:paraId="492821B2" w14:textId="77777777" w:rsidR="00C73658" w:rsidRDefault="00C73658" w:rsidP="00C73658">
      <w:pPr>
        <w:pStyle w:val="Bibliography"/>
        <w:tabs>
          <w:tab w:val="clear" w:pos="384"/>
          <w:tab w:val="left" w:pos="142"/>
        </w:tabs>
        <w:spacing w:line="240" w:lineRule="auto"/>
        <w:ind w:left="426" w:hanging="426"/>
      </w:pPr>
      <w:r>
        <w:t>19.</w:t>
      </w:r>
      <w:r>
        <w:tab/>
        <w:t xml:space="preserve">Keitner,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23A18454" w14:textId="77777777" w:rsidR="00C73658" w:rsidRDefault="00C73658" w:rsidP="00C73658">
      <w:pPr>
        <w:pStyle w:val="Bibliography"/>
        <w:tabs>
          <w:tab w:val="clear" w:pos="384"/>
          <w:tab w:val="left" w:pos="142"/>
        </w:tabs>
        <w:spacing w:line="240" w:lineRule="auto"/>
        <w:ind w:left="426" w:hanging="426"/>
      </w:pPr>
      <w:r>
        <w:lastRenderedPageBreak/>
        <w:t>20.</w:t>
      </w:r>
      <w:r>
        <w:tab/>
        <w:t xml:space="preserve">McDermut, W., Miller, I. W. &amp; Brown, R. A. The efficacy of group psychotherapy for depression: A meta-analysis and review of the empirical research. </w:t>
      </w:r>
      <w:r>
        <w:rPr>
          <w:i/>
          <w:iCs/>
        </w:rPr>
        <w:t>Clin. Psychol. Sci. Pract.</w:t>
      </w:r>
      <w:r>
        <w:t xml:space="preserve"> </w:t>
      </w:r>
      <w:r>
        <w:rPr>
          <w:b/>
          <w:bCs/>
        </w:rPr>
        <w:t>8</w:t>
      </w:r>
      <w:r>
        <w:t>, 98–116 (2001).</w:t>
      </w:r>
    </w:p>
    <w:p w14:paraId="065E5C1E" w14:textId="77777777" w:rsidR="00C73658" w:rsidRDefault="00C73658" w:rsidP="00C73658">
      <w:pPr>
        <w:pStyle w:val="Bibliography"/>
        <w:tabs>
          <w:tab w:val="clear" w:pos="384"/>
          <w:tab w:val="left" w:pos="142"/>
        </w:tabs>
        <w:spacing w:line="240" w:lineRule="auto"/>
        <w:ind w:left="426" w:hanging="426"/>
      </w:pPr>
      <w:r>
        <w:t>21.</w:t>
      </w:r>
      <w:r>
        <w:tab/>
        <w:t xml:space="preserve">Gibson, R. W., D’Amico, M., Jaffe, L. &amp; Arbesman, M. Occupational therapy interventions for recovery in the areas of community integration and normative life roles for adults with serious mental illness: A systematic review. </w:t>
      </w:r>
      <w:r>
        <w:rPr>
          <w:i/>
          <w:iCs/>
        </w:rPr>
        <w:t>Am. J. Occup. Ther.</w:t>
      </w:r>
      <w:r>
        <w:t xml:space="preserve"> </w:t>
      </w:r>
      <w:r>
        <w:rPr>
          <w:b/>
          <w:bCs/>
        </w:rPr>
        <w:t>65</w:t>
      </w:r>
      <w:r>
        <w:t>, 247–256 (2011).</w:t>
      </w:r>
    </w:p>
    <w:p w14:paraId="6D0096F4" w14:textId="77777777" w:rsidR="00C73658" w:rsidRDefault="00C73658" w:rsidP="00C73658">
      <w:pPr>
        <w:pStyle w:val="Bibliography"/>
        <w:tabs>
          <w:tab w:val="clear" w:pos="384"/>
          <w:tab w:val="left" w:pos="142"/>
        </w:tabs>
        <w:spacing w:line="240" w:lineRule="auto"/>
        <w:ind w:left="426" w:hanging="426"/>
      </w:pPr>
      <w:r>
        <w:t>22.</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4AAC075A" w14:textId="77777777" w:rsidR="00C73658" w:rsidRDefault="00C73658" w:rsidP="00C73658">
      <w:pPr>
        <w:pStyle w:val="Bibliography"/>
        <w:tabs>
          <w:tab w:val="clear" w:pos="384"/>
          <w:tab w:val="left" w:pos="142"/>
        </w:tabs>
        <w:spacing w:line="240" w:lineRule="auto"/>
        <w:ind w:left="426" w:hanging="426"/>
      </w:pPr>
      <w:r>
        <w:t>23.</w:t>
      </w:r>
      <w:r>
        <w:tab/>
        <w:t xml:space="preserve">Roback, H. B. Adverse outcomes in group psychotherapy: Risk factors, prevention, and research directions. </w:t>
      </w:r>
      <w:r>
        <w:rPr>
          <w:i/>
          <w:iCs/>
        </w:rPr>
        <w:t>J. Psychother. Pract. Res.</w:t>
      </w:r>
      <w:r>
        <w:t xml:space="preserve"> </w:t>
      </w:r>
      <w:r>
        <w:rPr>
          <w:b/>
          <w:bCs/>
        </w:rPr>
        <w:t>9</w:t>
      </w:r>
      <w:r>
        <w:t>, 113 (2000).</w:t>
      </w:r>
    </w:p>
    <w:p w14:paraId="44A2D326" w14:textId="77777777" w:rsidR="00C73658" w:rsidRDefault="00C73658" w:rsidP="00C73658">
      <w:pPr>
        <w:pStyle w:val="Bibliography"/>
        <w:tabs>
          <w:tab w:val="clear" w:pos="384"/>
          <w:tab w:val="left" w:pos="142"/>
        </w:tabs>
        <w:spacing w:line="240" w:lineRule="auto"/>
        <w:ind w:left="426" w:hanging="426"/>
      </w:pPr>
      <w:r>
        <w:t>24.</w:t>
      </w:r>
      <w:r>
        <w:tab/>
        <w:t xml:space="preserve">Strupp, H. H., Hadley, S. W. &amp; Gomes-Schwartz, B. </w:t>
      </w:r>
      <w:r>
        <w:rPr>
          <w:i/>
          <w:iCs/>
        </w:rPr>
        <w:t>Psychotherapy for Better or Worse: The Problem of Negative Effects</w:t>
      </w:r>
      <w:r>
        <w:t>. (Jason Aronson, 1977).</w:t>
      </w:r>
    </w:p>
    <w:p w14:paraId="358B2F46" w14:textId="77777777" w:rsidR="00C73658" w:rsidRDefault="00C73658" w:rsidP="00C73658">
      <w:pPr>
        <w:pStyle w:val="Bibliography"/>
        <w:tabs>
          <w:tab w:val="clear" w:pos="384"/>
          <w:tab w:val="left" w:pos="142"/>
        </w:tabs>
        <w:spacing w:line="240" w:lineRule="auto"/>
        <w:ind w:left="426" w:hanging="426"/>
      </w:pPr>
      <w:r>
        <w:t>25.</w:t>
      </w:r>
      <w:r>
        <w:tab/>
        <w:t xml:space="preserve">Barkowski, S., Schwartze, D., Strauss, B., Burlingame, G. M. &amp; Rosendahl, J. Efficacy of group psychotherapy for anxiety disorders: A systematic review and meta-analysis. </w:t>
      </w:r>
      <w:r>
        <w:rPr>
          <w:i/>
          <w:iCs/>
        </w:rPr>
        <w:t>Psychother. Res.</w:t>
      </w:r>
      <w:r>
        <w:t xml:space="preserve"> </w:t>
      </w:r>
      <w:r>
        <w:rPr>
          <w:b/>
          <w:bCs/>
        </w:rPr>
        <w:t>30</w:t>
      </w:r>
      <w:r>
        <w:t>, 965–982 (2020).</w:t>
      </w:r>
    </w:p>
    <w:p w14:paraId="37A15B6F" w14:textId="77777777" w:rsidR="00C73658" w:rsidRDefault="00C73658" w:rsidP="00C73658">
      <w:pPr>
        <w:pStyle w:val="Bibliography"/>
        <w:tabs>
          <w:tab w:val="clear" w:pos="384"/>
          <w:tab w:val="left" w:pos="142"/>
        </w:tabs>
        <w:spacing w:line="240" w:lineRule="auto"/>
        <w:ind w:left="426" w:hanging="426"/>
      </w:pPr>
      <w:r>
        <w:t>26.</w:t>
      </w:r>
      <w:r>
        <w:tab/>
        <w:t xml:space="preserve">McLaughlin, S. P. B., Barkowski,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443D8458" w14:textId="77777777" w:rsidR="00C73658" w:rsidRDefault="00C73658" w:rsidP="00C73658">
      <w:pPr>
        <w:pStyle w:val="Bibliography"/>
        <w:tabs>
          <w:tab w:val="clear" w:pos="384"/>
          <w:tab w:val="left" w:pos="142"/>
        </w:tabs>
        <w:spacing w:line="240" w:lineRule="auto"/>
        <w:ind w:left="426" w:hanging="426"/>
      </w:pPr>
      <w:r>
        <w:t>27.</w:t>
      </w:r>
      <w:r>
        <w:tab/>
        <w:t xml:space="preserve">Segredou, E., Livaditis, M., Liolios, K. &amp; Skartsila, G. Group programmes for recovery from psychosis: a systematic review. </w:t>
      </w:r>
      <w:r>
        <w:rPr>
          <w:i/>
          <w:iCs/>
        </w:rPr>
        <w:t>Ann. Gen. Psychiatry</w:t>
      </w:r>
      <w:r>
        <w:t xml:space="preserve"> </w:t>
      </w:r>
      <w:r>
        <w:rPr>
          <w:b/>
          <w:bCs/>
        </w:rPr>
        <w:t>7</w:t>
      </w:r>
      <w:r>
        <w:t>, 1 (2008).</w:t>
      </w:r>
    </w:p>
    <w:p w14:paraId="070B07B4" w14:textId="77777777" w:rsidR="00C73658" w:rsidRDefault="00C73658" w:rsidP="00C73658">
      <w:pPr>
        <w:pStyle w:val="Bibliography"/>
        <w:tabs>
          <w:tab w:val="clear" w:pos="384"/>
          <w:tab w:val="left" w:pos="142"/>
        </w:tabs>
        <w:spacing w:line="240" w:lineRule="auto"/>
        <w:ind w:left="426" w:hanging="426"/>
      </w:pPr>
      <w:r>
        <w:t>28.</w:t>
      </w:r>
      <w:r>
        <w:tab/>
        <w:t xml:space="preserve">Bøg, M., Filges, T., Brännström, L., Jørgensen, A.-M. K. &amp; Fredrikksson, M. K. 12-step programs for reducing illicit drug use. </w:t>
      </w:r>
      <w:r>
        <w:rPr>
          <w:i/>
          <w:iCs/>
        </w:rPr>
        <w:t>Campbell Syst. Rev.</w:t>
      </w:r>
      <w:r>
        <w:t xml:space="preserve"> </w:t>
      </w:r>
      <w:r>
        <w:rPr>
          <w:b/>
          <w:bCs/>
        </w:rPr>
        <w:t>13</w:t>
      </w:r>
      <w:r>
        <w:t>, 1–149 (2017).</w:t>
      </w:r>
    </w:p>
    <w:p w14:paraId="4D332ECD" w14:textId="77777777" w:rsidR="00C73658" w:rsidRDefault="00C73658" w:rsidP="00C73658">
      <w:pPr>
        <w:pStyle w:val="Bibliography"/>
        <w:tabs>
          <w:tab w:val="clear" w:pos="384"/>
          <w:tab w:val="left" w:pos="142"/>
        </w:tabs>
        <w:spacing w:line="240" w:lineRule="auto"/>
        <w:ind w:left="426" w:hanging="426"/>
      </w:pPr>
      <w:r>
        <w:t>29.</w:t>
      </w:r>
      <w:r>
        <w:tab/>
        <w:t xml:space="preserve">Munthe-Kaas, H. M., Berg, R. C. &amp; Blaasvær, N. Effectiveness of interventions to reduce homelessness: a systematic review and meta-analysis. </w:t>
      </w:r>
      <w:r>
        <w:rPr>
          <w:i/>
          <w:iCs/>
        </w:rPr>
        <w:t>Campbell Syst. Rev.</w:t>
      </w:r>
      <w:r>
        <w:t xml:space="preserve"> </w:t>
      </w:r>
      <w:r>
        <w:rPr>
          <w:b/>
          <w:bCs/>
        </w:rPr>
        <w:t>14</w:t>
      </w:r>
      <w:r>
        <w:t>, 1–281 (2018).</w:t>
      </w:r>
    </w:p>
    <w:p w14:paraId="3F9740F8" w14:textId="77777777" w:rsidR="00C73658" w:rsidRDefault="00C73658" w:rsidP="00C73658">
      <w:pPr>
        <w:pStyle w:val="Bibliography"/>
        <w:tabs>
          <w:tab w:val="clear" w:pos="384"/>
          <w:tab w:val="left" w:pos="142"/>
        </w:tabs>
        <w:spacing w:line="240" w:lineRule="auto"/>
        <w:ind w:left="426" w:hanging="426"/>
      </w:pPr>
      <w:r>
        <w:t>30.</w:t>
      </w:r>
      <w:r>
        <w:tab/>
        <w:t xml:space="preserve">Mahoney, A., Karatzias, T., Hutton, &amp; P. A systematic review and meta-analysis of group treatments for adults with symptoms associated with complex post-traumatic stress disorder. </w:t>
      </w:r>
      <w:r>
        <w:rPr>
          <w:i/>
          <w:iCs/>
        </w:rPr>
        <w:t>J. Affect. Disord. 243 305–321Reproducibility Individ. Eff. Sizes Meta-Anal. Psychol. PloS One</w:t>
      </w:r>
      <w:r>
        <w:t xml:space="preserve"> </w:t>
      </w:r>
      <w:r>
        <w:rPr>
          <w:b/>
          <w:bCs/>
        </w:rPr>
        <w:t>15</w:t>
      </w:r>
      <w:r>
        <w:t>, e0233107 (2019).</w:t>
      </w:r>
    </w:p>
    <w:p w14:paraId="28A44369" w14:textId="77777777" w:rsidR="00C73658" w:rsidRDefault="00C73658" w:rsidP="00C73658">
      <w:pPr>
        <w:pStyle w:val="Bibliography"/>
        <w:tabs>
          <w:tab w:val="clear" w:pos="384"/>
          <w:tab w:val="left" w:pos="142"/>
        </w:tabs>
        <w:spacing w:line="240" w:lineRule="auto"/>
        <w:ind w:left="426" w:hanging="426"/>
      </w:pPr>
      <w:r>
        <w:t>31.</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40BADA67" w14:textId="77777777" w:rsidR="00C73658" w:rsidRDefault="00C73658" w:rsidP="00C73658">
      <w:pPr>
        <w:pStyle w:val="Bibliography"/>
        <w:tabs>
          <w:tab w:val="clear" w:pos="384"/>
          <w:tab w:val="left" w:pos="142"/>
        </w:tabs>
        <w:spacing w:line="240" w:lineRule="auto"/>
        <w:ind w:left="426" w:hanging="426"/>
      </w:pPr>
      <w:r>
        <w:t>32.</w:t>
      </w:r>
      <w:r>
        <w:tab/>
        <w:t xml:space="preserve">Kelly, J. F., Humphreys, K., Ferri, &amp; M. Alcoholics anonymous and other 12-step programs for alcohol use disorder. </w:t>
      </w:r>
      <w:r>
        <w:rPr>
          <w:i/>
          <w:iCs/>
        </w:rPr>
        <w:t>Cochrane Database Syst. Rev.</w:t>
      </w:r>
      <w:r>
        <w:t xml:space="preserve"> </w:t>
      </w:r>
      <w:r>
        <w:rPr>
          <w:b/>
          <w:bCs/>
        </w:rPr>
        <w:t>3</w:t>
      </w:r>
      <w:r>
        <w:t>, 012880 (2020).</w:t>
      </w:r>
    </w:p>
    <w:p w14:paraId="5B59714A" w14:textId="77777777" w:rsidR="00C73658" w:rsidRDefault="00C73658" w:rsidP="00C73658">
      <w:pPr>
        <w:pStyle w:val="Bibliography"/>
        <w:tabs>
          <w:tab w:val="clear" w:pos="384"/>
          <w:tab w:val="left" w:pos="142"/>
        </w:tabs>
        <w:spacing w:line="240" w:lineRule="auto"/>
        <w:ind w:left="426" w:hanging="426"/>
      </w:pPr>
      <w:r>
        <w:t>33.</w:t>
      </w:r>
      <w:r>
        <w:tab/>
        <w:t xml:space="preserve">Dalgaard, N. T., Flensborg Jensen, M. C., Bengtsen, E., Krassel, K. F. &amp; Vembye, M. H. PROTOCOL: Group‐based community interventions to support the social reintegration of marginalised adults with mental illness. </w:t>
      </w:r>
      <w:r>
        <w:rPr>
          <w:i/>
          <w:iCs/>
        </w:rPr>
        <w:t>Campbell Syst. Rev.</w:t>
      </w:r>
      <w:r>
        <w:t xml:space="preserve"> </w:t>
      </w:r>
      <w:r>
        <w:rPr>
          <w:b/>
          <w:bCs/>
        </w:rPr>
        <w:t>18</w:t>
      </w:r>
      <w:r>
        <w:t>, e1254 (2022).</w:t>
      </w:r>
    </w:p>
    <w:p w14:paraId="115C15DA" w14:textId="77777777" w:rsidR="00C73658" w:rsidRDefault="00C73658" w:rsidP="00C73658">
      <w:pPr>
        <w:pStyle w:val="Bibliography"/>
        <w:tabs>
          <w:tab w:val="clear" w:pos="384"/>
          <w:tab w:val="left" w:pos="142"/>
        </w:tabs>
        <w:spacing w:line="240" w:lineRule="auto"/>
        <w:ind w:left="426" w:hanging="426"/>
      </w:pPr>
      <w:r>
        <w:t>34.</w:t>
      </w:r>
      <w:r>
        <w:tab/>
        <w:t xml:space="preserve">Beames L </w:t>
      </w:r>
      <w:r>
        <w:rPr>
          <w:i/>
          <w:iCs/>
        </w:rPr>
        <w:t>et al.</w:t>
      </w:r>
      <w:r>
        <w:t xml:space="preserve"> A Feasibility Study of the Translation of Cognitive Behaviour Therapy for Psychosis into an Australian Adult Mental Health Clinical Setting. </w:t>
      </w:r>
      <w:r>
        <w:rPr>
          <w:i/>
          <w:iCs/>
        </w:rPr>
        <w:t>Behav. Change</w:t>
      </w:r>
      <w:r>
        <w:t xml:space="preserve"> </w:t>
      </w:r>
      <w:r>
        <w:rPr>
          <w:b/>
          <w:bCs/>
        </w:rPr>
        <w:t>37</w:t>
      </w:r>
      <w:r>
        <w:t>, 22–32 (2020).</w:t>
      </w:r>
    </w:p>
    <w:p w14:paraId="14BF0A3D" w14:textId="77777777" w:rsidR="00C73658" w:rsidRDefault="00C73658" w:rsidP="00C73658">
      <w:pPr>
        <w:pStyle w:val="Bibliography"/>
        <w:tabs>
          <w:tab w:val="clear" w:pos="384"/>
          <w:tab w:val="left" w:pos="142"/>
        </w:tabs>
        <w:spacing w:line="240" w:lineRule="auto"/>
        <w:ind w:left="426" w:hanging="426"/>
      </w:pPr>
      <w:r>
        <w:t>35.</w:t>
      </w:r>
      <w:r>
        <w:tab/>
        <w:t xml:space="preserve">Cano-Vindel, A. </w:t>
      </w:r>
      <w:r>
        <w:rPr>
          <w:i/>
          <w:iCs/>
        </w:rPr>
        <w:t>et al.</w:t>
      </w:r>
      <w:r>
        <w:t xml:space="preserve"> Transdiagnostic group cognitive behavioural therapy for emotional disorders in primary care: the results of the PsicAP randomized controlled trial. </w:t>
      </w:r>
      <w:r>
        <w:rPr>
          <w:i/>
          <w:iCs/>
        </w:rPr>
        <w:t>Psychol. Med.</w:t>
      </w:r>
      <w:r>
        <w:t xml:space="preserve"> </w:t>
      </w:r>
      <w:r>
        <w:rPr>
          <w:b/>
          <w:bCs/>
        </w:rPr>
        <w:t>52</w:t>
      </w:r>
      <w:r>
        <w:t>, 3336–3348 (2022).</w:t>
      </w:r>
    </w:p>
    <w:p w14:paraId="7FF888EB" w14:textId="77777777" w:rsidR="00C73658" w:rsidRDefault="00C73658" w:rsidP="00C73658">
      <w:pPr>
        <w:pStyle w:val="Bibliography"/>
        <w:tabs>
          <w:tab w:val="clear" w:pos="384"/>
          <w:tab w:val="left" w:pos="142"/>
        </w:tabs>
        <w:spacing w:line="240" w:lineRule="auto"/>
        <w:ind w:left="426" w:hanging="426"/>
      </w:pPr>
      <w:r>
        <w:lastRenderedPageBreak/>
        <w:t>36.</w:t>
      </w:r>
      <w:r>
        <w:tab/>
        <w:t xml:space="preserve">Craigie, M. A. &amp; Nathan, P. A Nonrandomized Effectiveness Comparison of Broad-Spectrum Group CBT to Individual CBT for Depressed Outpatients in a Community Mental Health Setting. </w:t>
      </w:r>
      <w:r>
        <w:rPr>
          <w:i/>
          <w:iCs/>
        </w:rPr>
        <w:t>Behav. Ther.</w:t>
      </w:r>
      <w:r>
        <w:t xml:space="preserve"> </w:t>
      </w:r>
      <w:r>
        <w:rPr>
          <w:b/>
          <w:bCs/>
        </w:rPr>
        <w:t>40</w:t>
      </w:r>
      <w:r>
        <w:t>, 302–314 (2009).</w:t>
      </w:r>
    </w:p>
    <w:p w14:paraId="7CA99980" w14:textId="77777777" w:rsidR="00C73658" w:rsidRDefault="00C73658" w:rsidP="00C73658">
      <w:pPr>
        <w:pStyle w:val="Bibliography"/>
        <w:tabs>
          <w:tab w:val="clear" w:pos="384"/>
          <w:tab w:val="left" w:pos="142"/>
        </w:tabs>
        <w:spacing w:line="240" w:lineRule="auto"/>
        <w:ind w:left="426" w:hanging="426"/>
      </w:pPr>
      <w:r>
        <w:t>37.</w:t>
      </w:r>
      <w:r>
        <w:tab/>
        <w:t xml:space="preserve">Hagen, R., Nordahl, H. M., Kristiansen, L. &amp; Morken, G. A Randomized Trial of Cognitive Group Therapy vs. Waiting List for Patients with Co-Morbid Psychiatric Disorders: Effect of Cognitive Group Therapy after Treatment and </w:t>
      </w:r>
      <w:proofErr w:type="gramStart"/>
      <w:r>
        <w:t>Six and Twelve Months</w:t>
      </w:r>
      <w:proofErr w:type="gramEnd"/>
      <w:r>
        <w:t xml:space="preserve"> Follow-Up. </w:t>
      </w:r>
      <w:r>
        <w:rPr>
          <w:i/>
          <w:iCs/>
        </w:rPr>
        <w:t>Behav. Cogn. Psychother.</w:t>
      </w:r>
      <w:r>
        <w:t xml:space="preserve"> </w:t>
      </w:r>
      <w:r>
        <w:rPr>
          <w:b/>
          <w:bCs/>
        </w:rPr>
        <w:t>33</w:t>
      </w:r>
      <w:r>
        <w:t>, 33–44 (2005).</w:t>
      </w:r>
    </w:p>
    <w:p w14:paraId="1172C6B4" w14:textId="77777777" w:rsidR="00C73658" w:rsidRDefault="00C73658" w:rsidP="00C73658">
      <w:pPr>
        <w:pStyle w:val="Bibliography"/>
        <w:tabs>
          <w:tab w:val="clear" w:pos="384"/>
          <w:tab w:val="left" w:pos="142"/>
        </w:tabs>
        <w:spacing w:line="240" w:lineRule="auto"/>
        <w:ind w:left="426" w:hanging="426"/>
      </w:pPr>
      <w:r>
        <w:t>38.</w:t>
      </w:r>
      <w:r>
        <w:tab/>
        <w:t xml:space="preserve">Halperin Stephen, Nathan Paula, Drummond Peter, &amp; Castle David. A cognitive-behavioural, group-based intervention for social anxiety in schizophrenia. </w:t>
      </w:r>
      <w:r>
        <w:rPr>
          <w:i/>
          <w:iCs/>
        </w:rPr>
        <w:t>Aust. N. Z. J. Psychiatry</w:t>
      </w:r>
      <w:r>
        <w:t xml:space="preserve"> </w:t>
      </w:r>
      <w:r>
        <w:rPr>
          <w:b/>
          <w:bCs/>
        </w:rPr>
        <w:t>34</w:t>
      </w:r>
      <w:r>
        <w:t>, 809–813 (2000).</w:t>
      </w:r>
    </w:p>
    <w:p w14:paraId="7B3D9CF6" w14:textId="77777777" w:rsidR="00C73658" w:rsidRDefault="00C73658" w:rsidP="00C73658">
      <w:pPr>
        <w:pStyle w:val="Bibliography"/>
        <w:tabs>
          <w:tab w:val="clear" w:pos="384"/>
          <w:tab w:val="left" w:pos="142"/>
        </w:tabs>
        <w:spacing w:line="240" w:lineRule="auto"/>
        <w:ind w:left="426" w:hanging="426"/>
      </w:pPr>
      <w:r>
        <w:t>39.</w:t>
      </w:r>
      <w:r>
        <w:tab/>
        <w:t xml:space="preserve">Himle, J. </w:t>
      </w:r>
      <w:r>
        <w:rPr>
          <w:i/>
          <w:iCs/>
        </w:rPr>
        <w:t>et al.</w:t>
      </w:r>
      <w:r>
        <w:t xml:space="preserve"> Work-related CBT versus vocational services as usual for unemployed persons with social anxiety disorder: A randomized controlled pilot trial. </w:t>
      </w:r>
      <w:r>
        <w:rPr>
          <w:i/>
          <w:iCs/>
        </w:rPr>
        <w:t>Behav. Res. Ther.</w:t>
      </w:r>
      <w:r>
        <w:t xml:space="preserve"> </w:t>
      </w:r>
      <w:r>
        <w:rPr>
          <w:b/>
          <w:bCs/>
        </w:rPr>
        <w:t>63</w:t>
      </w:r>
      <w:r>
        <w:t>, 169–176 (2014).</w:t>
      </w:r>
    </w:p>
    <w:p w14:paraId="05BB84B4" w14:textId="77777777" w:rsidR="00C73658" w:rsidRDefault="00C73658" w:rsidP="00C73658">
      <w:pPr>
        <w:pStyle w:val="Bibliography"/>
        <w:tabs>
          <w:tab w:val="clear" w:pos="384"/>
          <w:tab w:val="left" w:pos="142"/>
        </w:tabs>
        <w:spacing w:line="240" w:lineRule="auto"/>
        <w:ind w:left="426" w:hanging="426"/>
      </w:pPr>
      <w:r>
        <w:t>40.</w:t>
      </w:r>
      <w:r>
        <w:tab/>
        <w:t xml:space="preserve">Madigan, K. </w:t>
      </w:r>
      <w:r>
        <w:rPr>
          <w:i/>
          <w:iCs/>
        </w:rPr>
        <w:t>et al.</w:t>
      </w:r>
      <w:r>
        <w:t xml:space="preserve"> A multi-center, randomized controlled trial of a group psychological intervention for psychosis with comorbid cannabis dependence over the early course of illness. </w:t>
      </w:r>
      <w:r>
        <w:rPr>
          <w:i/>
          <w:iCs/>
        </w:rPr>
        <w:t>Schizophr. Res.</w:t>
      </w:r>
      <w:r>
        <w:t xml:space="preserve"> </w:t>
      </w:r>
      <w:r>
        <w:rPr>
          <w:b/>
          <w:bCs/>
        </w:rPr>
        <w:t>143</w:t>
      </w:r>
      <w:r>
        <w:t>, 138–142 (2013).</w:t>
      </w:r>
    </w:p>
    <w:p w14:paraId="05DEA045" w14:textId="77777777" w:rsidR="00C73658" w:rsidRDefault="00C73658" w:rsidP="00C73658">
      <w:pPr>
        <w:pStyle w:val="Bibliography"/>
        <w:tabs>
          <w:tab w:val="clear" w:pos="384"/>
          <w:tab w:val="left" w:pos="142"/>
        </w:tabs>
        <w:spacing w:line="240" w:lineRule="auto"/>
        <w:ind w:left="426" w:hanging="426"/>
      </w:pPr>
      <w:r>
        <w:t>41.</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48B7375B" w14:textId="77777777" w:rsidR="00C73658" w:rsidRDefault="00C73658" w:rsidP="00C73658">
      <w:pPr>
        <w:pStyle w:val="Bibliography"/>
        <w:tabs>
          <w:tab w:val="clear" w:pos="384"/>
          <w:tab w:val="left" w:pos="142"/>
        </w:tabs>
        <w:spacing w:line="240" w:lineRule="auto"/>
        <w:ind w:left="426" w:hanging="426"/>
      </w:pPr>
      <w:r>
        <w:t>42.</w:t>
      </w:r>
      <w:r>
        <w:tab/>
        <w:t xml:space="preserve">Rabenstein, R. </w:t>
      </w:r>
      <w:r>
        <w:rPr>
          <w:i/>
          <w:iCs/>
        </w:rPr>
        <w:t>et al.</w:t>
      </w:r>
      <w:r>
        <w:t xml:space="preserve"> Effectiveness of a cognitive-behavioral rehabilitation day clinic program - A waiting </w:t>
      </w:r>
      <w:proofErr w:type="gramStart"/>
      <w:r>
        <w:t>list controlled</w:t>
      </w:r>
      <w:proofErr w:type="gramEnd"/>
      <w:r>
        <w:t xml:space="preserve"> trial. </w:t>
      </w:r>
      <w:r>
        <w:rPr>
          <w:i/>
          <w:iCs/>
        </w:rPr>
        <w:t>Verhaltenstherapie</w:t>
      </w:r>
      <w:r>
        <w:t xml:space="preserve"> </w:t>
      </w:r>
      <w:r>
        <w:rPr>
          <w:b/>
          <w:bCs/>
        </w:rPr>
        <w:t>25</w:t>
      </w:r>
      <w:r>
        <w:t>, 192‐200 (2015).</w:t>
      </w:r>
    </w:p>
    <w:p w14:paraId="37D3720E" w14:textId="77777777" w:rsidR="00C73658" w:rsidRDefault="00C73658" w:rsidP="00C73658">
      <w:pPr>
        <w:pStyle w:val="Bibliography"/>
        <w:tabs>
          <w:tab w:val="clear" w:pos="384"/>
          <w:tab w:val="left" w:pos="142"/>
        </w:tabs>
        <w:spacing w:line="240" w:lineRule="auto"/>
        <w:ind w:left="426" w:hanging="426"/>
      </w:pPr>
      <w:r>
        <w:t>43.</w:t>
      </w:r>
      <w:r>
        <w:tab/>
        <w:t xml:space="preserve">Smith, R., Wuthrich, V., Johnco, C. &amp; Belcher, J. Effect of group cognitive behavioural therapy on loneliness in a community sample of older adults: A secondary analysis of a randomized controlled trial. </w:t>
      </w:r>
      <w:r>
        <w:rPr>
          <w:i/>
          <w:iCs/>
        </w:rPr>
        <w:t>Clin. Gerontol.</w:t>
      </w:r>
      <w:r>
        <w:t xml:space="preserve"> </w:t>
      </w:r>
      <w:r>
        <w:rPr>
          <w:b/>
          <w:bCs/>
        </w:rPr>
        <w:t>44</w:t>
      </w:r>
      <w:r>
        <w:t>, 439–449 (2021).</w:t>
      </w:r>
    </w:p>
    <w:p w14:paraId="45CB4E50" w14:textId="77777777" w:rsidR="00C73658" w:rsidRDefault="00C73658" w:rsidP="00C73658">
      <w:pPr>
        <w:pStyle w:val="Bibliography"/>
        <w:tabs>
          <w:tab w:val="clear" w:pos="384"/>
          <w:tab w:val="left" w:pos="142"/>
        </w:tabs>
        <w:spacing w:line="240" w:lineRule="auto"/>
        <w:ind w:left="426" w:hanging="426"/>
      </w:pPr>
      <w:r>
        <w:t>44.</w:t>
      </w:r>
      <w:r>
        <w:tab/>
        <w:t xml:space="preserve">Wuthrich, V. M. &amp; Rapee, R. M. Randomised controlled trial of group cognitive behavioural therapy for comorbid anxiety and depression in older adults. </w:t>
      </w:r>
      <w:r>
        <w:rPr>
          <w:i/>
          <w:iCs/>
        </w:rPr>
        <w:t>Behav. Res. Ther.</w:t>
      </w:r>
      <w:r>
        <w:t xml:space="preserve"> </w:t>
      </w:r>
      <w:r>
        <w:rPr>
          <w:b/>
          <w:bCs/>
        </w:rPr>
        <w:t>51</w:t>
      </w:r>
      <w:r>
        <w:t>, 779–786 (2013).</w:t>
      </w:r>
    </w:p>
    <w:p w14:paraId="23883AFD" w14:textId="77777777" w:rsidR="00C73658" w:rsidRDefault="00C73658" w:rsidP="00C73658">
      <w:pPr>
        <w:pStyle w:val="Bibliography"/>
        <w:tabs>
          <w:tab w:val="clear" w:pos="384"/>
          <w:tab w:val="left" w:pos="142"/>
        </w:tabs>
        <w:spacing w:line="240" w:lineRule="auto"/>
        <w:ind w:left="426" w:hanging="426"/>
      </w:pPr>
      <w:r>
        <w:t>45.</w:t>
      </w:r>
      <w:r>
        <w:tab/>
        <w:t xml:space="preserve">Yanos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3C4BD347" w14:textId="77777777" w:rsidR="00C73658" w:rsidRDefault="00C73658" w:rsidP="00C73658">
      <w:pPr>
        <w:pStyle w:val="Bibliography"/>
        <w:tabs>
          <w:tab w:val="clear" w:pos="384"/>
          <w:tab w:val="left" w:pos="142"/>
        </w:tabs>
        <w:spacing w:line="240" w:lineRule="auto"/>
        <w:ind w:left="426" w:hanging="426"/>
      </w:pPr>
      <w:r>
        <w:t>46.</w:t>
      </w:r>
      <w:r>
        <w:tab/>
        <w:t xml:space="preserve">Acarturk, C. </w:t>
      </w:r>
      <w:r>
        <w:rPr>
          <w:i/>
          <w:iCs/>
        </w:rPr>
        <w:t>et al.</w:t>
      </w:r>
      <w:r>
        <w:t xml:space="preserve"> Group problem management plus (PM+) to decrease psychological distress among Syrian refugees in Turkey: a pilot randomised controlled trial. </w:t>
      </w:r>
      <w:r>
        <w:rPr>
          <w:i/>
          <w:iCs/>
        </w:rPr>
        <w:t>BMC Psychiatry</w:t>
      </w:r>
      <w:r>
        <w:t xml:space="preserve"> </w:t>
      </w:r>
      <w:r>
        <w:rPr>
          <w:b/>
          <w:bCs/>
        </w:rPr>
        <w:t>22</w:t>
      </w:r>
      <w:r>
        <w:t>, 1–11 (2022).</w:t>
      </w:r>
    </w:p>
    <w:p w14:paraId="43F51CB1" w14:textId="77777777" w:rsidR="00C73658" w:rsidRDefault="00C73658" w:rsidP="00C73658">
      <w:pPr>
        <w:pStyle w:val="Bibliography"/>
        <w:tabs>
          <w:tab w:val="clear" w:pos="384"/>
          <w:tab w:val="left" w:pos="142"/>
        </w:tabs>
        <w:spacing w:line="240" w:lineRule="auto"/>
        <w:ind w:left="426" w:hanging="426"/>
      </w:pPr>
      <w:r>
        <w:t>47.</w:t>
      </w:r>
      <w:r>
        <w:tab/>
        <w:t xml:space="preserve">Barbic, S., Krupa, T. &amp; Armstrong, I. A randomized controlled trial of the effectiveness of a modified recovery workbook program: preliminary findings. </w:t>
      </w:r>
      <w:r>
        <w:rPr>
          <w:i/>
          <w:iCs/>
        </w:rPr>
        <w:t>Psychiatr. Serv.</w:t>
      </w:r>
      <w:r>
        <w:t xml:space="preserve"> </w:t>
      </w:r>
      <w:r>
        <w:rPr>
          <w:b/>
          <w:bCs/>
        </w:rPr>
        <w:t>60</w:t>
      </w:r>
      <w:r>
        <w:t>, 491–497 (2009).</w:t>
      </w:r>
    </w:p>
    <w:p w14:paraId="2D5A7A3C" w14:textId="77777777" w:rsidR="00C73658" w:rsidRDefault="00C73658" w:rsidP="00C73658">
      <w:pPr>
        <w:pStyle w:val="Bibliography"/>
        <w:tabs>
          <w:tab w:val="clear" w:pos="384"/>
          <w:tab w:val="left" w:pos="142"/>
        </w:tabs>
        <w:spacing w:line="240" w:lineRule="auto"/>
        <w:ind w:left="426" w:hanging="426"/>
      </w:pPr>
      <w:r>
        <w:t>48.</w:t>
      </w:r>
      <w:r>
        <w:tab/>
        <w:t xml:space="preserve">Burnam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031011AA" w14:textId="77777777" w:rsidR="00C73658" w:rsidRDefault="00C73658" w:rsidP="00C73658">
      <w:pPr>
        <w:pStyle w:val="Bibliography"/>
        <w:tabs>
          <w:tab w:val="clear" w:pos="384"/>
          <w:tab w:val="left" w:pos="142"/>
        </w:tabs>
        <w:spacing w:line="240" w:lineRule="auto"/>
        <w:ind w:left="426" w:hanging="426"/>
      </w:pPr>
      <w:r>
        <w:t>49.</w:t>
      </w:r>
      <w:r>
        <w:tab/>
        <w:t xml:space="preserve">Gonzalez, J. M. &amp; Prihoda, T. J. A Case Study of Psychodynamic Group Psychotherapy for Bipolar Disorder. </w:t>
      </w:r>
      <w:r>
        <w:rPr>
          <w:i/>
          <w:iCs/>
        </w:rPr>
        <w:t>Am. J. Psychother.</w:t>
      </w:r>
      <w:r>
        <w:t xml:space="preserve"> </w:t>
      </w:r>
      <w:r>
        <w:rPr>
          <w:b/>
          <w:bCs/>
        </w:rPr>
        <w:t>61</w:t>
      </w:r>
      <w:r>
        <w:t>, 405–422 (2007).</w:t>
      </w:r>
    </w:p>
    <w:p w14:paraId="1A824D46" w14:textId="77777777" w:rsidR="00C73658" w:rsidRDefault="00C73658" w:rsidP="00C73658">
      <w:pPr>
        <w:pStyle w:val="Bibliography"/>
        <w:tabs>
          <w:tab w:val="clear" w:pos="384"/>
          <w:tab w:val="left" w:pos="142"/>
        </w:tabs>
        <w:spacing w:line="240" w:lineRule="auto"/>
        <w:ind w:left="426" w:hanging="426"/>
      </w:pPr>
      <w:r>
        <w:t>50.</w:t>
      </w:r>
      <w:r>
        <w:tab/>
        <w:t xml:space="preserve">Gutman, S. A. </w:t>
      </w:r>
      <w:r>
        <w:rPr>
          <w:i/>
          <w:iCs/>
        </w:rPr>
        <w:t>et al.</w:t>
      </w:r>
      <w:r>
        <w:t xml:space="preserve"> Pilot Effectiveness of a Stress Management Program for Sheltered Homeless Adults </w:t>
      </w:r>
      <w:proofErr w:type="gramStart"/>
      <w:r>
        <w:t>With</w:t>
      </w:r>
      <w:proofErr w:type="gramEnd"/>
      <w:r>
        <w:t xml:space="preserve"> Mental Illness: A Two-Group Controlled Study. </w:t>
      </w:r>
      <w:r>
        <w:rPr>
          <w:i/>
          <w:iCs/>
        </w:rPr>
        <w:t>Occup. Ther. Ment. Health</w:t>
      </w:r>
      <w:r>
        <w:t xml:space="preserve"> </w:t>
      </w:r>
      <w:r>
        <w:rPr>
          <w:b/>
          <w:bCs/>
        </w:rPr>
        <w:t>35</w:t>
      </w:r>
      <w:r>
        <w:t>, 59–71 (2019).</w:t>
      </w:r>
    </w:p>
    <w:p w14:paraId="13DB37D9" w14:textId="77777777" w:rsidR="00C73658" w:rsidRDefault="00C73658" w:rsidP="00C73658">
      <w:pPr>
        <w:pStyle w:val="Bibliography"/>
        <w:tabs>
          <w:tab w:val="clear" w:pos="384"/>
          <w:tab w:val="left" w:pos="142"/>
        </w:tabs>
        <w:spacing w:line="240" w:lineRule="auto"/>
        <w:ind w:left="426" w:hanging="426"/>
      </w:pPr>
      <w:r>
        <w:lastRenderedPageBreak/>
        <w:t>51.</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5BFA39E6" w14:textId="77777777" w:rsidR="00C73658" w:rsidRDefault="00C73658" w:rsidP="00C73658">
      <w:pPr>
        <w:pStyle w:val="Bibliography"/>
        <w:tabs>
          <w:tab w:val="clear" w:pos="384"/>
          <w:tab w:val="left" w:pos="142"/>
        </w:tabs>
        <w:spacing w:line="240" w:lineRule="auto"/>
        <w:ind w:left="426" w:hanging="426"/>
      </w:pPr>
      <w:r>
        <w:t>52.</w:t>
      </w:r>
      <w:r>
        <w:tab/>
        <w:t xml:space="preserve">Munroe-Blum, H. &amp; Marziali, E. A controlled trial of short-term group treatment for borderline personality disorder. </w:t>
      </w:r>
      <w:r>
        <w:rPr>
          <w:i/>
          <w:iCs/>
        </w:rPr>
        <w:t>J. Personal. Disord.</w:t>
      </w:r>
      <w:r>
        <w:t xml:space="preserve"> </w:t>
      </w:r>
      <w:r>
        <w:rPr>
          <w:b/>
          <w:bCs/>
        </w:rPr>
        <w:t>9</w:t>
      </w:r>
      <w:r>
        <w:t>, 190‐198 (1995).</w:t>
      </w:r>
    </w:p>
    <w:p w14:paraId="298C23FE" w14:textId="77777777" w:rsidR="00C73658" w:rsidRDefault="00C73658" w:rsidP="00C73658">
      <w:pPr>
        <w:pStyle w:val="Bibliography"/>
        <w:tabs>
          <w:tab w:val="clear" w:pos="384"/>
          <w:tab w:val="left" w:pos="142"/>
        </w:tabs>
        <w:spacing w:line="240" w:lineRule="auto"/>
        <w:ind w:left="426" w:hanging="426"/>
      </w:pPr>
      <w:r>
        <w:t>53.</w:t>
      </w:r>
      <w:r>
        <w:tab/>
        <w:t xml:space="preserve">Popolo, R. </w:t>
      </w:r>
      <w:r>
        <w:rPr>
          <w:i/>
          <w:iCs/>
        </w:rPr>
        <w:t>et al.</w:t>
      </w:r>
      <w:r>
        <w:t xml:space="preserve"> Metacognitive Interpersonal Therapy in group (MIT-G) for young adults with personality disorders: a pilot randomized controlled trial. </w:t>
      </w:r>
      <w:r>
        <w:rPr>
          <w:i/>
          <w:iCs/>
        </w:rPr>
        <w:t>Psychol. Psychother.</w:t>
      </w:r>
      <w:r>
        <w:t xml:space="preserve"> </w:t>
      </w:r>
      <w:r>
        <w:rPr>
          <w:b/>
          <w:bCs/>
        </w:rPr>
        <w:t>92</w:t>
      </w:r>
      <w:r>
        <w:t>, 342‐358 (2019).</w:t>
      </w:r>
    </w:p>
    <w:p w14:paraId="004D8F49" w14:textId="77777777" w:rsidR="00C73658" w:rsidRDefault="00C73658" w:rsidP="00C73658">
      <w:pPr>
        <w:pStyle w:val="Bibliography"/>
        <w:tabs>
          <w:tab w:val="clear" w:pos="384"/>
          <w:tab w:val="left" w:pos="142"/>
        </w:tabs>
        <w:spacing w:line="240" w:lineRule="auto"/>
        <w:ind w:left="426" w:hanging="426"/>
      </w:pPr>
      <w:r>
        <w:t>54.</w:t>
      </w:r>
      <w:r>
        <w:tab/>
        <w:t xml:space="preserve">Vallina-Fernandez,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3A7E85FD" w14:textId="77777777" w:rsidR="00C73658" w:rsidRDefault="00C73658" w:rsidP="00C73658">
      <w:pPr>
        <w:pStyle w:val="Bibliography"/>
        <w:tabs>
          <w:tab w:val="clear" w:pos="384"/>
          <w:tab w:val="left" w:pos="142"/>
        </w:tabs>
        <w:spacing w:line="240" w:lineRule="auto"/>
        <w:ind w:left="426" w:hanging="426"/>
      </w:pPr>
      <w:r>
        <w:t>55.</w:t>
      </w:r>
      <w:r>
        <w:tab/>
        <w:t xml:space="preserve">Druss, B. G. </w:t>
      </w:r>
      <w:r>
        <w:rPr>
          <w:i/>
          <w:iCs/>
        </w:rPr>
        <w:t>et al.</w:t>
      </w:r>
      <w:r>
        <w:t xml:space="preserve"> The Health and Recovery Peer (HARP) Program: A peer-led intervention to improve medical self-management for persons with serious mental illness. </w:t>
      </w:r>
      <w:r>
        <w:rPr>
          <w:i/>
          <w:iCs/>
        </w:rPr>
        <w:t>Schizophr. Res.</w:t>
      </w:r>
      <w:r>
        <w:t xml:space="preserve"> </w:t>
      </w:r>
      <w:r>
        <w:rPr>
          <w:b/>
          <w:bCs/>
        </w:rPr>
        <w:t>118</w:t>
      </w:r>
      <w:r>
        <w:t>, 264–270 (2010).</w:t>
      </w:r>
    </w:p>
    <w:p w14:paraId="22E703AB" w14:textId="77777777" w:rsidR="00C73658" w:rsidRDefault="00C73658" w:rsidP="00C73658">
      <w:pPr>
        <w:pStyle w:val="Bibliography"/>
        <w:tabs>
          <w:tab w:val="clear" w:pos="384"/>
          <w:tab w:val="left" w:pos="142"/>
        </w:tabs>
        <w:spacing w:line="240" w:lineRule="auto"/>
        <w:ind w:left="426" w:hanging="426"/>
      </w:pPr>
      <w:r>
        <w:t>56.</w:t>
      </w:r>
      <w:r>
        <w:tab/>
        <w:t xml:space="preserve">Druss, B. G. </w:t>
      </w:r>
      <w:r>
        <w:rPr>
          <w:i/>
          <w:iCs/>
        </w:rPr>
        <w:t>et al.</w:t>
      </w:r>
      <w:r>
        <w:t xml:space="preserve"> Peer-Led Self-Management of General Medical Conditions for Patients </w:t>
      </w:r>
      <w:proofErr w:type="gramStart"/>
      <w:r>
        <w:t>With</w:t>
      </w:r>
      <w:proofErr w:type="gramEnd"/>
      <w:r>
        <w:t xml:space="preserve"> Serious Mental Illnesses: A Randomized Trial. </w:t>
      </w:r>
      <w:r>
        <w:rPr>
          <w:i/>
          <w:iCs/>
        </w:rPr>
        <w:t>Psychiatr. Serv.</w:t>
      </w:r>
      <w:r>
        <w:t xml:space="preserve"> </w:t>
      </w:r>
      <w:r>
        <w:rPr>
          <w:b/>
          <w:bCs/>
        </w:rPr>
        <w:t>69</w:t>
      </w:r>
      <w:r>
        <w:t>, 529–535 (2018).</w:t>
      </w:r>
    </w:p>
    <w:p w14:paraId="1384874C" w14:textId="77777777" w:rsidR="00C73658" w:rsidRDefault="00C73658" w:rsidP="00C73658">
      <w:pPr>
        <w:pStyle w:val="Bibliography"/>
        <w:tabs>
          <w:tab w:val="clear" w:pos="384"/>
          <w:tab w:val="left" w:pos="142"/>
        </w:tabs>
        <w:spacing w:line="240" w:lineRule="auto"/>
        <w:ind w:left="426" w:hanging="426"/>
      </w:pPr>
      <w:r>
        <w:t>57.</w:t>
      </w:r>
      <w:r>
        <w:tab/>
        <w:t xml:space="preserve">Dyck, D. G. </w:t>
      </w:r>
      <w:r>
        <w:rPr>
          <w:i/>
          <w:iCs/>
        </w:rPr>
        <w:t>et al.</w:t>
      </w:r>
      <w:r>
        <w:t xml:space="preserve"> Management of Negative Symptoms Among Patients </w:t>
      </w:r>
      <w:proofErr w:type="gramStart"/>
      <w:r>
        <w:t>With</w:t>
      </w:r>
      <w:proofErr w:type="gramEnd"/>
      <w:r>
        <w:t xml:space="preserve"> Schizophrenia Attending Multiple-Family Groups. </w:t>
      </w:r>
      <w:r>
        <w:rPr>
          <w:i/>
          <w:iCs/>
        </w:rPr>
        <w:t>Psychiatr. Serv.</w:t>
      </w:r>
      <w:r>
        <w:t xml:space="preserve"> </w:t>
      </w:r>
      <w:r>
        <w:rPr>
          <w:b/>
          <w:bCs/>
        </w:rPr>
        <w:t>51</w:t>
      </w:r>
      <w:r>
        <w:t>, 513–519 (2000).</w:t>
      </w:r>
    </w:p>
    <w:p w14:paraId="5E472FB8" w14:textId="77777777" w:rsidR="00C73658" w:rsidRDefault="00C73658" w:rsidP="00C73658">
      <w:pPr>
        <w:pStyle w:val="Bibliography"/>
        <w:tabs>
          <w:tab w:val="clear" w:pos="384"/>
          <w:tab w:val="left" w:pos="142"/>
        </w:tabs>
        <w:spacing w:line="240" w:lineRule="auto"/>
        <w:ind w:left="426" w:hanging="426"/>
      </w:pPr>
      <w:r>
        <w:t>58.</w:t>
      </w:r>
      <w:r>
        <w:tab/>
        <w:t xml:space="preserve">McCay, E. </w:t>
      </w:r>
      <w:r>
        <w:rPr>
          <w:i/>
          <w:iCs/>
        </w:rPr>
        <w:t>et al.</w:t>
      </w:r>
      <w:r>
        <w:t xml:space="preserve"> A Group Intervention to Promote Healthy Self-Concepts and Guide Recovery in First Episode Schizophrenia: A Pilot Study. </w:t>
      </w:r>
      <w:r>
        <w:rPr>
          <w:i/>
          <w:iCs/>
        </w:rPr>
        <w:t>Psychiatr. Rehabil. J.</w:t>
      </w:r>
      <w:r>
        <w:t xml:space="preserve"> </w:t>
      </w:r>
      <w:r>
        <w:rPr>
          <w:b/>
          <w:bCs/>
        </w:rPr>
        <w:t>30</w:t>
      </w:r>
      <w:r>
        <w:t>, 105–111 (2006).</w:t>
      </w:r>
    </w:p>
    <w:p w14:paraId="6BFEA020" w14:textId="77777777" w:rsidR="00C73658" w:rsidRDefault="00C73658" w:rsidP="00C73658">
      <w:pPr>
        <w:pStyle w:val="Bibliography"/>
        <w:tabs>
          <w:tab w:val="clear" w:pos="384"/>
          <w:tab w:val="left" w:pos="142"/>
        </w:tabs>
        <w:spacing w:line="240" w:lineRule="auto"/>
        <w:ind w:left="426" w:hanging="426"/>
      </w:pPr>
      <w:r>
        <w:t>59.</w:t>
      </w:r>
      <w:r>
        <w:tab/>
        <w:t xml:space="preserve">McCay, E. </w:t>
      </w:r>
      <w:r>
        <w:rPr>
          <w:i/>
          <w:iCs/>
        </w:rPr>
        <w:t>et al.</w:t>
      </w:r>
      <w:r>
        <w:t xml:space="preserve"> A randomised controlled trial of a group intervention to reduce engulfment and self-stigmatisation in first episode schizophrenia. </w:t>
      </w:r>
      <w:r>
        <w:rPr>
          <w:i/>
          <w:iCs/>
        </w:rPr>
        <w:t>Aust. E-J. Adv. Ment. Health</w:t>
      </w:r>
      <w:r>
        <w:t xml:space="preserve"> </w:t>
      </w:r>
      <w:r>
        <w:rPr>
          <w:b/>
          <w:bCs/>
        </w:rPr>
        <w:t>6</w:t>
      </w:r>
      <w:r>
        <w:t>, (2007).</w:t>
      </w:r>
    </w:p>
    <w:p w14:paraId="2251D640" w14:textId="77777777" w:rsidR="00C73658" w:rsidRDefault="00C73658" w:rsidP="00C73658">
      <w:pPr>
        <w:pStyle w:val="Bibliography"/>
        <w:tabs>
          <w:tab w:val="clear" w:pos="384"/>
          <w:tab w:val="left" w:pos="142"/>
        </w:tabs>
        <w:spacing w:line="240" w:lineRule="auto"/>
        <w:ind w:left="426" w:hanging="426"/>
      </w:pPr>
      <w:r>
        <w:t>60.</w:t>
      </w:r>
      <w:r>
        <w:tab/>
        <w:t xml:space="preserve">Rüsch,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38951B02" w14:textId="77777777" w:rsidR="00C73658" w:rsidRDefault="00C73658" w:rsidP="00C73658">
      <w:pPr>
        <w:pStyle w:val="Bibliography"/>
        <w:tabs>
          <w:tab w:val="clear" w:pos="384"/>
          <w:tab w:val="left" w:pos="142"/>
        </w:tabs>
        <w:spacing w:line="240" w:lineRule="auto"/>
        <w:ind w:left="426" w:hanging="426"/>
      </w:pPr>
      <w:r>
        <w:t>61.</w:t>
      </w:r>
      <w:r>
        <w:tab/>
        <w:t xml:space="preserve">Sajatovic M </w:t>
      </w:r>
      <w:r>
        <w:rPr>
          <w:i/>
          <w:iCs/>
        </w:rPr>
        <w:t>et al.</w:t>
      </w:r>
      <w:r>
        <w:t xml:space="preserve"> A comparison of the life goals program and treatment as usual for individuals with bipolar disorder. </w:t>
      </w:r>
      <w:r>
        <w:rPr>
          <w:i/>
          <w:iCs/>
        </w:rPr>
        <w:t>Psychiatr. Serv. Wash. DC</w:t>
      </w:r>
      <w:r>
        <w:t xml:space="preserve"> </w:t>
      </w:r>
      <w:r>
        <w:rPr>
          <w:b/>
          <w:bCs/>
        </w:rPr>
        <w:t>60</w:t>
      </w:r>
      <w:r>
        <w:t>, 1182–1189 (2009).</w:t>
      </w:r>
    </w:p>
    <w:p w14:paraId="4B39F9B0" w14:textId="77777777" w:rsidR="00C73658" w:rsidRDefault="00C73658" w:rsidP="00C73658">
      <w:pPr>
        <w:pStyle w:val="Bibliography"/>
        <w:tabs>
          <w:tab w:val="clear" w:pos="384"/>
          <w:tab w:val="left" w:pos="142"/>
        </w:tabs>
        <w:spacing w:line="240" w:lineRule="auto"/>
        <w:ind w:left="426" w:hanging="426"/>
      </w:pPr>
      <w:r>
        <w:t>62.</w:t>
      </w:r>
      <w:r>
        <w:tab/>
        <w:t xml:space="preserve">Saloheimo, H. P. </w:t>
      </w:r>
      <w:r>
        <w:rPr>
          <w:i/>
          <w:iCs/>
        </w:rPr>
        <w:t>et al.</w:t>
      </w:r>
      <w:r>
        <w:t xml:space="preserve"> Psychotherapy effectiveness for major depression: a randomized trial in a Finnish community. </w:t>
      </w:r>
      <w:r>
        <w:rPr>
          <w:i/>
          <w:iCs/>
        </w:rPr>
        <w:t>BMC Psychiatry</w:t>
      </w:r>
      <w:r>
        <w:t xml:space="preserve"> </w:t>
      </w:r>
      <w:r>
        <w:rPr>
          <w:b/>
          <w:bCs/>
        </w:rPr>
        <w:t>16</w:t>
      </w:r>
      <w:r>
        <w:t>, 1–9 (2016).</w:t>
      </w:r>
    </w:p>
    <w:p w14:paraId="0A2CA63D" w14:textId="77777777" w:rsidR="00C73658" w:rsidRDefault="00C73658" w:rsidP="00C73658">
      <w:pPr>
        <w:pStyle w:val="Bibliography"/>
        <w:tabs>
          <w:tab w:val="clear" w:pos="384"/>
          <w:tab w:val="left" w:pos="142"/>
        </w:tabs>
        <w:spacing w:line="240" w:lineRule="auto"/>
        <w:ind w:left="426" w:hanging="426"/>
      </w:pPr>
      <w:r>
        <w:t>63.</w:t>
      </w:r>
      <w:r>
        <w:tab/>
        <w:t xml:space="preserve">Crawford, M. J. </w:t>
      </w:r>
      <w:r>
        <w:rPr>
          <w:i/>
          <w:iCs/>
        </w:rPr>
        <w:t>et al.</w:t>
      </w:r>
      <w:r>
        <w:t xml:space="preserve"> Group art therapy as an adjunctive treatment for people with schizophrenia: multicentre pragmatic randomised trial. </w:t>
      </w:r>
      <w:r>
        <w:rPr>
          <w:i/>
          <w:iCs/>
        </w:rPr>
        <w:t>Bmj</w:t>
      </w:r>
      <w:r>
        <w:t xml:space="preserve"> </w:t>
      </w:r>
      <w:r>
        <w:rPr>
          <w:b/>
          <w:bCs/>
        </w:rPr>
        <w:t>344</w:t>
      </w:r>
      <w:r>
        <w:t>, (2012).</w:t>
      </w:r>
    </w:p>
    <w:p w14:paraId="6DF228B5" w14:textId="77777777" w:rsidR="00C73658" w:rsidRDefault="00C73658" w:rsidP="00C73658">
      <w:pPr>
        <w:pStyle w:val="Bibliography"/>
        <w:tabs>
          <w:tab w:val="clear" w:pos="384"/>
          <w:tab w:val="left" w:pos="142"/>
        </w:tabs>
        <w:spacing w:line="240" w:lineRule="auto"/>
        <w:ind w:left="426" w:hanging="426"/>
      </w:pPr>
      <w:r>
        <w:t>64.</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7E108A95" w14:textId="77777777" w:rsidR="00C73658" w:rsidRDefault="00C73658" w:rsidP="00C73658">
      <w:pPr>
        <w:pStyle w:val="Bibliography"/>
        <w:tabs>
          <w:tab w:val="clear" w:pos="384"/>
          <w:tab w:val="left" w:pos="142"/>
        </w:tabs>
        <w:spacing w:line="240" w:lineRule="auto"/>
        <w:ind w:left="426" w:hanging="426"/>
      </w:pPr>
      <w:r>
        <w:t>65.</w:t>
      </w:r>
      <w:r>
        <w:tab/>
        <w:t xml:space="preserve">Hilden, H. M. </w:t>
      </w:r>
      <w:r>
        <w:rPr>
          <w:i/>
          <w:iCs/>
        </w:rPr>
        <w:t>et al.</w:t>
      </w:r>
      <w:r>
        <w:t xml:space="preserve"> Effectiveness of brief schema group therapy for borderline personality disorder symptoms: a randomized pilot study. </w:t>
      </w:r>
      <w:r>
        <w:rPr>
          <w:i/>
          <w:iCs/>
        </w:rPr>
        <w:t>Nord. J. Psychiatry</w:t>
      </w:r>
      <w:r>
        <w:t xml:space="preserve"> </w:t>
      </w:r>
      <w:r>
        <w:rPr>
          <w:b/>
          <w:bCs/>
        </w:rPr>
        <w:t>75</w:t>
      </w:r>
      <w:r>
        <w:t>, 176–185 (2021).</w:t>
      </w:r>
    </w:p>
    <w:p w14:paraId="5BA16672" w14:textId="77777777" w:rsidR="00C73658" w:rsidRDefault="00C73658" w:rsidP="00C73658">
      <w:pPr>
        <w:pStyle w:val="Bibliography"/>
        <w:tabs>
          <w:tab w:val="clear" w:pos="384"/>
          <w:tab w:val="left" w:pos="142"/>
        </w:tabs>
        <w:spacing w:line="240" w:lineRule="auto"/>
        <w:ind w:left="426" w:hanging="426"/>
      </w:pPr>
      <w:r>
        <w:t>66.</w:t>
      </w:r>
      <w:r>
        <w:tab/>
        <w:t xml:space="preserve">Kanie, A. </w:t>
      </w:r>
      <w:r>
        <w:rPr>
          <w:i/>
          <w:iCs/>
        </w:rPr>
        <w:t>et al.</w:t>
      </w:r>
      <w:r>
        <w:t xml:space="preserve"> The Feasibility and Efficacy of Social Cognition and Interaction Training for Outpatients </w:t>
      </w:r>
      <w:proofErr w:type="gramStart"/>
      <w:r>
        <w:t>With</w:t>
      </w:r>
      <w:proofErr w:type="gramEnd"/>
      <w:r>
        <w:t xml:space="preserve"> Schizophrenia in Japan: A Multicenter Randomized Clinical Trial. </w:t>
      </w:r>
      <w:r>
        <w:rPr>
          <w:i/>
          <w:iCs/>
        </w:rPr>
        <w:t>Front. Psychiatry</w:t>
      </w:r>
      <w:r>
        <w:t xml:space="preserve"> </w:t>
      </w:r>
      <w:r>
        <w:rPr>
          <w:b/>
          <w:bCs/>
        </w:rPr>
        <w:t>10</w:t>
      </w:r>
      <w:r>
        <w:t>, (2019).</w:t>
      </w:r>
    </w:p>
    <w:p w14:paraId="59E4080B" w14:textId="77777777" w:rsidR="00C73658" w:rsidRDefault="00C73658" w:rsidP="00C73658">
      <w:pPr>
        <w:pStyle w:val="Bibliography"/>
        <w:tabs>
          <w:tab w:val="clear" w:pos="384"/>
          <w:tab w:val="left" w:pos="142"/>
        </w:tabs>
        <w:spacing w:line="240" w:lineRule="auto"/>
        <w:ind w:left="426" w:hanging="426"/>
      </w:pPr>
      <w:r>
        <w:t>67.</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1C1565AA" w14:textId="77777777" w:rsidR="00C73658" w:rsidRDefault="00C73658" w:rsidP="00C73658">
      <w:pPr>
        <w:pStyle w:val="Bibliography"/>
        <w:tabs>
          <w:tab w:val="clear" w:pos="384"/>
          <w:tab w:val="left" w:pos="142"/>
        </w:tabs>
        <w:spacing w:line="240" w:lineRule="auto"/>
        <w:ind w:left="426" w:hanging="426"/>
      </w:pPr>
      <w:r>
        <w:t>68.</w:t>
      </w:r>
      <w:r>
        <w:tab/>
        <w:t xml:space="preserve">Wojtalik, J., Eack, S. &amp; Keshavan, M. Confirmatory efficacy of cognitive enhancement therapy for early schizophrenia: Results from a multi-site randomized trial. </w:t>
      </w:r>
      <w:r>
        <w:rPr>
          <w:i/>
          <w:iCs/>
        </w:rPr>
        <w:t>2019 Congr. Schizophr. Int. Res. Soc. SIRS 2019 Orlando FL U. S.</w:t>
      </w:r>
      <w:r>
        <w:t xml:space="preserve"> </w:t>
      </w:r>
      <w:r>
        <w:rPr>
          <w:b/>
          <w:bCs/>
        </w:rPr>
        <w:t>45</w:t>
      </w:r>
      <w:r>
        <w:t>, S184 (2019).</w:t>
      </w:r>
    </w:p>
    <w:p w14:paraId="7BE9F229" w14:textId="77777777" w:rsidR="00C73658" w:rsidRDefault="00C73658" w:rsidP="00C73658">
      <w:pPr>
        <w:pStyle w:val="Bibliography"/>
        <w:tabs>
          <w:tab w:val="clear" w:pos="384"/>
          <w:tab w:val="left" w:pos="142"/>
        </w:tabs>
        <w:spacing w:line="240" w:lineRule="auto"/>
        <w:ind w:left="426" w:hanging="426"/>
      </w:pPr>
      <w:r>
        <w:lastRenderedPageBreak/>
        <w:t>69.</w:t>
      </w:r>
      <w:r>
        <w:tab/>
        <w:t xml:space="preserve">Rajji Tarek K, Mamo David C, Holden Jason, Granholm Eric, &amp; Mulsant Benoit H. Cognitive-Behavioral Social Skills Training for patients with late-life schizophrenia and the moderating effect of executive dysfunction. </w:t>
      </w:r>
      <w:r>
        <w:rPr>
          <w:i/>
          <w:iCs/>
        </w:rPr>
        <w:t>Schizophr. Res.</w:t>
      </w:r>
      <w:r>
        <w:t xml:space="preserve"> </w:t>
      </w:r>
      <w:r>
        <w:rPr>
          <w:b/>
          <w:bCs/>
        </w:rPr>
        <w:t>239</w:t>
      </w:r>
      <w:r>
        <w:t>, 160–167 (2022).</w:t>
      </w:r>
    </w:p>
    <w:p w14:paraId="58FC1311" w14:textId="77777777" w:rsidR="00C73658" w:rsidRDefault="00C73658" w:rsidP="00C73658">
      <w:pPr>
        <w:pStyle w:val="Bibliography"/>
        <w:tabs>
          <w:tab w:val="clear" w:pos="384"/>
          <w:tab w:val="left" w:pos="142"/>
        </w:tabs>
        <w:spacing w:line="240" w:lineRule="auto"/>
        <w:ind w:left="426" w:hanging="426"/>
      </w:pPr>
      <w:r>
        <w:t>70.</w:t>
      </w:r>
      <w:r>
        <w:tab/>
        <w:t xml:space="preserve">Daniels, L. &amp; Roll, D. Group treatment of social impairment in people with mental illness. </w:t>
      </w:r>
      <w:r>
        <w:rPr>
          <w:i/>
          <w:iCs/>
        </w:rPr>
        <w:t>Psychiatr. Rehabil. J.</w:t>
      </w:r>
      <w:r>
        <w:t xml:space="preserve"> </w:t>
      </w:r>
      <w:r>
        <w:rPr>
          <w:b/>
          <w:bCs/>
        </w:rPr>
        <w:t>21</w:t>
      </w:r>
      <w:r>
        <w:t>, 273–278.</w:t>
      </w:r>
    </w:p>
    <w:p w14:paraId="59745CE6" w14:textId="77777777" w:rsidR="00C73658" w:rsidRDefault="00C73658" w:rsidP="00C73658">
      <w:pPr>
        <w:pStyle w:val="Bibliography"/>
        <w:tabs>
          <w:tab w:val="clear" w:pos="384"/>
          <w:tab w:val="left" w:pos="142"/>
        </w:tabs>
        <w:spacing w:line="240" w:lineRule="auto"/>
        <w:ind w:left="426" w:hanging="426"/>
      </w:pPr>
      <w:r>
        <w:t>71.</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601CC8B5" w14:textId="77777777" w:rsidR="00C73658" w:rsidRDefault="00C73658" w:rsidP="00C73658">
      <w:pPr>
        <w:pStyle w:val="Bibliography"/>
        <w:tabs>
          <w:tab w:val="clear" w:pos="384"/>
          <w:tab w:val="left" w:pos="142"/>
        </w:tabs>
        <w:spacing w:line="240" w:lineRule="auto"/>
        <w:ind w:left="426" w:hanging="426"/>
      </w:pPr>
      <w:r>
        <w:t>72.</w:t>
      </w:r>
      <w:r>
        <w:tab/>
        <w:t xml:space="preserve">Jacob, G. </w:t>
      </w:r>
      <w:r>
        <w:rPr>
          <w:i/>
          <w:iCs/>
        </w:rPr>
        <w:t>et al.</w:t>
      </w:r>
      <w:r>
        <w:t xml:space="preserve"> Group therapy module to enhance self-esteem in patients with borderline personality disorder: A pilot study. </w:t>
      </w:r>
      <w:r>
        <w:rPr>
          <w:i/>
          <w:iCs/>
        </w:rPr>
        <w:t>Int. J. Group Psychother.</w:t>
      </w:r>
      <w:r>
        <w:t xml:space="preserve"> </w:t>
      </w:r>
      <w:r>
        <w:rPr>
          <w:b/>
          <w:bCs/>
        </w:rPr>
        <w:t>60</w:t>
      </w:r>
      <w:r>
        <w:t>, 373–387 (2010).</w:t>
      </w:r>
    </w:p>
    <w:p w14:paraId="4B4CA9D6" w14:textId="77777777" w:rsidR="00C73658" w:rsidRDefault="00C73658" w:rsidP="00C73658">
      <w:pPr>
        <w:pStyle w:val="Bibliography"/>
        <w:tabs>
          <w:tab w:val="clear" w:pos="384"/>
          <w:tab w:val="left" w:pos="142"/>
        </w:tabs>
        <w:spacing w:line="240" w:lineRule="auto"/>
        <w:ind w:left="426" w:hanging="426"/>
      </w:pPr>
      <w:r>
        <w:t>73.</w:t>
      </w:r>
      <w:r>
        <w:tab/>
        <w:t xml:space="preserve">Patterson, T. L. </w:t>
      </w:r>
      <w:r>
        <w:rPr>
          <w:i/>
          <w:iCs/>
        </w:rPr>
        <w:t>et al.</w:t>
      </w:r>
      <w:r>
        <w:t xml:space="preserve"> Functional Adaptation Skills Training (FAST): A Pilot Psychosocial Intervention Study in Middle-Aged and Older Patients </w:t>
      </w:r>
      <w:proofErr w:type="gramStart"/>
      <w:r>
        <w:t>With</w:t>
      </w:r>
      <w:proofErr w:type="gramEnd"/>
      <w:r>
        <w:t xml:space="preserve"> Chronic Psychotic Disorders. </w:t>
      </w:r>
      <w:r>
        <w:rPr>
          <w:i/>
          <w:iCs/>
        </w:rPr>
        <w:t>Am. J. Geriatr. Psychiatry</w:t>
      </w:r>
      <w:r>
        <w:t xml:space="preserve"> </w:t>
      </w:r>
      <w:r>
        <w:rPr>
          <w:b/>
          <w:bCs/>
        </w:rPr>
        <w:t>11</w:t>
      </w:r>
      <w:r>
        <w:t>, 17–23 (2003).</w:t>
      </w:r>
    </w:p>
    <w:p w14:paraId="571C47AA" w14:textId="77777777" w:rsidR="00C73658" w:rsidRDefault="00C73658" w:rsidP="00C73658">
      <w:pPr>
        <w:pStyle w:val="Bibliography"/>
        <w:tabs>
          <w:tab w:val="clear" w:pos="384"/>
          <w:tab w:val="left" w:pos="142"/>
        </w:tabs>
        <w:spacing w:line="240" w:lineRule="auto"/>
        <w:ind w:left="426" w:hanging="426"/>
      </w:pPr>
      <w:r>
        <w:t>74.</w:t>
      </w:r>
      <w:r>
        <w:tab/>
        <w:t xml:space="preserve">Bond, G. R., McDonel, E. C., Miller, L. D. &amp; Pensec, M. Assertive community treatment and reference groups: An evaluation of their effectiveness for young adults with serious mental illness and substance abuse problems. </w:t>
      </w:r>
      <w:r>
        <w:rPr>
          <w:i/>
          <w:iCs/>
        </w:rPr>
        <w:t>Psychosoc. Rehabil. J.</w:t>
      </w:r>
      <w:r>
        <w:t xml:space="preserve"> </w:t>
      </w:r>
      <w:r>
        <w:rPr>
          <w:b/>
          <w:bCs/>
        </w:rPr>
        <w:t>15</w:t>
      </w:r>
      <w:r>
        <w:t>, 31 (1991).</w:t>
      </w:r>
    </w:p>
    <w:p w14:paraId="72F62530" w14:textId="77777777" w:rsidR="00C73658" w:rsidRDefault="00C73658" w:rsidP="00C73658">
      <w:pPr>
        <w:pStyle w:val="Bibliography"/>
        <w:tabs>
          <w:tab w:val="clear" w:pos="384"/>
          <w:tab w:val="left" w:pos="142"/>
        </w:tabs>
        <w:spacing w:line="240" w:lineRule="auto"/>
        <w:ind w:left="426" w:hanging="426"/>
      </w:pPr>
      <w:r>
        <w:t>75.</w:t>
      </w:r>
      <w:r>
        <w:tab/>
        <w:t xml:space="preserve">Bækkelund, H., Ulvenes, P., Boon-Langelaan, S. &amp; Arnevik, E. A. Group treatment for complex dissociative disorders: a randomized clinical trial. </w:t>
      </w:r>
      <w:r>
        <w:rPr>
          <w:i/>
          <w:iCs/>
        </w:rPr>
        <w:t>BMC Psychiatry</w:t>
      </w:r>
      <w:r>
        <w:t xml:space="preserve"> </w:t>
      </w:r>
      <w:r>
        <w:rPr>
          <w:b/>
          <w:bCs/>
        </w:rPr>
        <w:t>22</w:t>
      </w:r>
      <w:r>
        <w:t>, 338 (2022).</w:t>
      </w:r>
    </w:p>
    <w:p w14:paraId="67FD99DF" w14:textId="77777777" w:rsidR="00C73658" w:rsidRDefault="00C73658" w:rsidP="00C73658">
      <w:pPr>
        <w:pStyle w:val="Bibliography"/>
        <w:tabs>
          <w:tab w:val="clear" w:pos="384"/>
          <w:tab w:val="left" w:pos="142"/>
        </w:tabs>
        <w:spacing w:line="240" w:lineRule="auto"/>
        <w:ind w:left="426" w:hanging="426"/>
      </w:pPr>
      <w:r>
        <w:t>76.</w:t>
      </w:r>
      <w:r>
        <w:tab/>
        <w:t xml:space="preserve">Kallestad Håvard, Wullum Elin, Scott Jan, Stiles Tore C, &amp; Morken Gunnar. The long-term outcomes of an effectiveness trial of group versus individual psychoeducation for bipolar disorders. </w:t>
      </w:r>
      <w:r>
        <w:rPr>
          <w:i/>
          <w:iCs/>
        </w:rPr>
        <w:t>J. Affect. Disord.</w:t>
      </w:r>
      <w:r>
        <w:t xml:space="preserve"> </w:t>
      </w:r>
      <w:r>
        <w:rPr>
          <w:b/>
          <w:bCs/>
        </w:rPr>
        <w:t>202</w:t>
      </w:r>
      <w:r>
        <w:t>, 32–38 (2016).</w:t>
      </w:r>
    </w:p>
    <w:p w14:paraId="0704EE89" w14:textId="77777777" w:rsidR="00C73658" w:rsidRDefault="00C73658" w:rsidP="00C73658">
      <w:pPr>
        <w:pStyle w:val="Bibliography"/>
        <w:tabs>
          <w:tab w:val="clear" w:pos="384"/>
          <w:tab w:val="left" w:pos="142"/>
        </w:tabs>
        <w:spacing w:line="240" w:lineRule="auto"/>
        <w:ind w:left="426" w:hanging="426"/>
      </w:pPr>
      <w:r>
        <w:t>77.</w:t>
      </w:r>
      <w:r>
        <w:tab/>
        <w:t xml:space="preserve">Morton, J., Snowdon, S., Gopold, M. &amp; Guymer, E. Acceptance and commitment therapy group treatment for symptoms of borderline personality disorder: a public sector pilot study. </w:t>
      </w:r>
      <w:r>
        <w:rPr>
          <w:i/>
          <w:iCs/>
        </w:rPr>
        <w:t>Cogn. Behav. Pract.</w:t>
      </w:r>
      <w:r>
        <w:t xml:space="preserve"> </w:t>
      </w:r>
      <w:r>
        <w:rPr>
          <w:b/>
          <w:bCs/>
        </w:rPr>
        <w:t>19</w:t>
      </w:r>
      <w:r>
        <w:t>, 527‐544 (2012).</w:t>
      </w:r>
    </w:p>
    <w:p w14:paraId="633FAE2C" w14:textId="77777777" w:rsidR="00C73658" w:rsidRDefault="00C73658" w:rsidP="00C73658">
      <w:pPr>
        <w:pStyle w:val="Bibliography"/>
        <w:tabs>
          <w:tab w:val="clear" w:pos="384"/>
          <w:tab w:val="left" w:pos="142"/>
        </w:tabs>
        <w:spacing w:line="240" w:lineRule="auto"/>
        <w:ind w:left="426" w:hanging="426"/>
      </w:pPr>
      <w:r>
        <w:t>78.</w:t>
      </w:r>
      <w:r>
        <w:tab/>
        <w:t xml:space="preserve">van Gestel-Timmermans, H., Brouwers, E. P. M., van Assen, M. A. L. M. &amp; van Nieuwenhuizen, C. Effects of a peer-run course on recovery from serious mental illness: a randomized controlled trial. </w:t>
      </w:r>
      <w:r>
        <w:rPr>
          <w:i/>
          <w:iCs/>
        </w:rPr>
        <w:t>Psychiatr. Serv.</w:t>
      </w:r>
      <w:r>
        <w:t xml:space="preserve"> </w:t>
      </w:r>
      <w:r>
        <w:rPr>
          <w:b/>
          <w:bCs/>
        </w:rPr>
        <w:t>63</w:t>
      </w:r>
      <w:r>
        <w:t>, 54–60 (2012).</w:t>
      </w:r>
    </w:p>
    <w:p w14:paraId="1D09B4DD" w14:textId="77777777" w:rsidR="00C73658" w:rsidRDefault="00C73658" w:rsidP="00C73658">
      <w:pPr>
        <w:pStyle w:val="Bibliography"/>
        <w:tabs>
          <w:tab w:val="clear" w:pos="384"/>
          <w:tab w:val="left" w:pos="142"/>
        </w:tabs>
        <w:spacing w:line="240" w:lineRule="auto"/>
        <w:ind w:left="426" w:hanging="426"/>
      </w:pPr>
      <w:r>
        <w:t>79.</w:t>
      </w:r>
      <w:r>
        <w:tab/>
        <w:t xml:space="preserve">Ball SA, Cobb-Richardson P, Connolly AJ, Bujosa CT, &amp; O’Neall TW. Substance abuse and personality disorders in homeless drop-in center clients: Symptom severity and psychotherapy retention in a randomized clinical trial. </w:t>
      </w:r>
      <w:r>
        <w:rPr>
          <w:i/>
          <w:iCs/>
        </w:rPr>
        <w:t>Compr. Psychiatry</w:t>
      </w:r>
      <w:r>
        <w:t xml:space="preserve"> </w:t>
      </w:r>
      <w:r>
        <w:rPr>
          <w:b/>
          <w:bCs/>
        </w:rPr>
        <w:t>46</w:t>
      </w:r>
      <w:r>
        <w:t>, 371–379 (2005).</w:t>
      </w:r>
    </w:p>
    <w:p w14:paraId="186C44D3" w14:textId="77777777" w:rsidR="00C73658" w:rsidRDefault="00C73658" w:rsidP="00C73658">
      <w:pPr>
        <w:pStyle w:val="Bibliography"/>
        <w:tabs>
          <w:tab w:val="clear" w:pos="384"/>
          <w:tab w:val="left" w:pos="142"/>
        </w:tabs>
        <w:spacing w:line="240" w:lineRule="auto"/>
        <w:ind w:left="426" w:hanging="426"/>
      </w:pPr>
      <w:r>
        <w:t>80.</w:t>
      </w:r>
      <w:r>
        <w:tab/>
        <w:t xml:space="preserve">Morley, K. C., Sitharthan, G., Haber, P. S., Tucker, P. &amp; Sitharthan, T. The efficacy of an opportunistic cognitive behavioral intervention package (OCB) on substance </w:t>
      </w:r>
      <w:proofErr w:type="gramStart"/>
      <w:r>
        <w:t>use</w:t>
      </w:r>
      <w:proofErr w:type="gramEnd"/>
      <w:r>
        <w:t xml:space="preserve"> and comorbid suicide risk: A multisite randomized controlled trial. </w:t>
      </w:r>
      <w:r>
        <w:rPr>
          <w:i/>
          <w:iCs/>
        </w:rPr>
        <w:t>J. Consult. Clin. Psychol.</w:t>
      </w:r>
      <w:r>
        <w:t xml:space="preserve"> </w:t>
      </w:r>
      <w:r>
        <w:rPr>
          <w:b/>
          <w:bCs/>
        </w:rPr>
        <w:t>82</w:t>
      </w:r>
      <w:r>
        <w:t>, 130 (2014).</w:t>
      </w:r>
    </w:p>
    <w:p w14:paraId="0C991185" w14:textId="77777777" w:rsidR="00C73658" w:rsidRDefault="00C73658" w:rsidP="00C73658">
      <w:pPr>
        <w:pStyle w:val="Bibliography"/>
        <w:tabs>
          <w:tab w:val="clear" w:pos="384"/>
          <w:tab w:val="left" w:pos="142"/>
        </w:tabs>
        <w:spacing w:line="240" w:lineRule="auto"/>
        <w:ind w:left="426" w:hanging="426"/>
      </w:pPr>
      <w:r>
        <w:t>81.</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6741DE00" w14:textId="77777777" w:rsidR="00C73658" w:rsidRDefault="00C73658" w:rsidP="00C73658">
      <w:pPr>
        <w:pStyle w:val="Bibliography"/>
        <w:tabs>
          <w:tab w:val="clear" w:pos="384"/>
          <w:tab w:val="left" w:pos="142"/>
        </w:tabs>
        <w:spacing w:line="240" w:lineRule="auto"/>
        <w:ind w:left="426" w:hanging="426"/>
      </w:pPr>
      <w:r>
        <w:t>82.</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64EE992A" w14:textId="77777777" w:rsidR="00C73658" w:rsidRDefault="00C73658" w:rsidP="00C73658">
      <w:pPr>
        <w:pStyle w:val="Bibliography"/>
        <w:tabs>
          <w:tab w:val="clear" w:pos="384"/>
          <w:tab w:val="left" w:pos="142"/>
        </w:tabs>
        <w:spacing w:line="240" w:lineRule="auto"/>
        <w:ind w:left="426" w:hanging="426"/>
      </w:pPr>
      <w:r>
        <w:t>83.</w:t>
      </w:r>
      <w:r>
        <w:tab/>
        <w:t xml:space="preserve">Bond, G. R. </w:t>
      </w:r>
      <w:r>
        <w:rPr>
          <w:i/>
          <w:iCs/>
        </w:rPr>
        <w:t>et al.</w:t>
      </w:r>
      <w:r>
        <w:t xml:space="preserve"> A controlled trial of supported employment for people with severe mental illness and justice involvement. </w:t>
      </w:r>
      <w:r>
        <w:rPr>
          <w:i/>
          <w:iCs/>
        </w:rPr>
        <w:t>Psychiatr. Serv.</w:t>
      </w:r>
      <w:r>
        <w:t xml:space="preserve"> </w:t>
      </w:r>
      <w:r>
        <w:rPr>
          <w:b/>
          <w:bCs/>
        </w:rPr>
        <w:t>66</w:t>
      </w:r>
      <w:r>
        <w:t>, 1027–1034 (2015).</w:t>
      </w:r>
    </w:p>
    <w:p w14:paraId="3076C111" w14:textId="77777777" w:rsidR="00C73658" w:rsidRDefault="00C73658" w:rsidP="00C73658">
      <w:pPr>
        <w:pStyle w:val="Bibliography"/>
        <w:tabs>
          <w:tab w:val="clear" w:pos="384"/>
          <w:tab w:val="left" w:pos="142"/>
        </w:tabs>
        <w:spacing w:line="240" w:lineRule="auto"/>
        <w:ind w:left="426" w:hanging="426"/>
      </w:pPr>
      <w:r>
        <w:t>84.</w:t>
      </w:r>
      <w:r>
        <w:tab/>
        <w:t xml:space="preserve">Bozzer, M., Samsom, D. &amp; Anson, J. An evaluation of a community-based vocational rehabilitation program for adults with psychiatric disabilities. </w:t>
      </w:r>
      <w:r>
        <w:rPr>
          <w:i/>
          <w:iCs/>
        </w:rPr>
        <w:t>Can. J. Community Ment. Health Rev. Can. Sante Ment. Communaut.</w:t>
      </w:r>
      <w:r>
        <w:t xml:space="preserve"> </w:t>
      </w:r>
      <w:r>
        <w:rPr>
          <w:b/>
          <w:bCs/>
        </w:rPr>
        <w:t>18</w:t>
      </w:r>
      <w:r>
        <w:t>, 165–179 (1999).</w:t>
      </w:r>
    </w:p>
    <w:p w14:paraId="56D976BA" w14:textId="77777777" w:rsidR="00C73658" w:rsidRDefault="00C73658" w:rsidP="00C73658">
      <w:pPr>
        <w:pStyle w:val="Bibliography"/>
        <w:tabs>
          <w:tab w:val="clear" w:pos="384"/>
          <w:tab w:val="left" w:pos="142"/>
        </w:tabs>
        <w:spacing w:line="240" w:lineRule="auto"/>
        <w:ind w:left="426" w:hanging="426"/>
      </w:pPr>
      <w:r>
        <w:lastRenderedPageBreak/>
        <w:t>85.</w:t>
      </w:r>
      <w:r>
        <w:tab/>
        <w:t xml:space="preserve">Russinova, Z., Gidugu, V., Bloch, P., Restrepo-Toro, M. &amp; Rogers, E. S. Empowering individuals with psychiatric disabilities to work: Results of a randomized trial. </w:t>
      </w:r>
      <w:r>
        <w:rPr>
          <w:i/>
          <w:iCs/>
        </w:rPr>
        <w:t>Psychiatr. Rehabil. J.</w:t>
      </w:r>
      <w:r>
        <w:t xml:space="preserve"> </w:t>
      </w:r>
      <w:r>
        <w:rPr>
          <w:b/>
          <w:bCs/>
        </w:rPr>
        <w:t>41</w:t>
      </w:r>
      <w:r>
        <w:t>, 196–207 (2018).</w:t>
      </w:r>
    </w:p>
    <w:p w14:paraId="6FAC9755" w14:textId="77777777" w:rsidR="00C73658" w:rsidRDefault="00C73658" w:rsidP="00C73658">
      <w:pPr>
        <w:pStyle w:val="Bibliography"/>
        <w:tabs>
          <w:tab w:val="clear" w:pos="384"/>
          <w:tab w:val="left" w:pos="142"/>
        </w:tabs>
        <w:spacing w:line="240" w:lineRule="auto"/>
        <w:ind w:left="426" w:hanging="426"/>
      </w:pPr>
      <w:r>
        <w:t>86.</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4B3688F2" w14:textId="77777777" w:rsidR="00C73658" w:rsidRDefault="00C73658" w:rsidP="00C73658">
      <w:pPr>
        <w:pStyle w:val="Bibliography"/>
        <w:tabs>
          <w:tab w:val="clear" w:pos="384"/>
          <w:tab w:val="left" w:pos="142"/>
        </w:tabs>
        <w:spacing w:line="240" w:lineRule="auto"/>
        <w:ind w:left="426" w:hanging="426"/>
      </w:pPr>
      <w:r>
        <w:t>87.</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Eur. J. Psychotraumatology</w:t>
      </w:r>
      <w:r>
        <w:t xml:space="preserve"> </w:t>
      </w:r>
      <w:r>
        <w:rPr>
          <w:b/>
          <w:bCs/>
        </w:rPr>
        <w:t>10</w:t>
      </w:r>
      <w:r>
        <w:t>, (2019).</w:t>
      </w:r>
    </w:p>
    <w:p w14:paraId="06308981" w14:textId="77777777" w:rsidR="00C73658" w:rsidRDefault="00C73658" w:rsidP="00C73658">
      <w:pPr>
        <w:pStyle w:val="Bibliography"/>
        <w:tabs>
          <w:tab w:val="clear" w:pos="384"/>
          <w:tab w:val="left" w:pos="142"/>
        </w:tabs>
        <w:spacing w:line="240" w:lineRule="auto"/>
        <w:ind w:left="426" w:hanging="426"/>
      </w:pPr>
      <w:r>
        <w:t>88.</w:t>
      </w:r>
      <w:r>
        <w:tab/>
        <w:t xml:space="preserve">Somers, J. M. </w:t>
      </w:r>
      <w:r>
        <w:rPr>
          <w:i/>
          <w:iCs/>
        </w:rPr>
        <w:t>et al.</w:t>
      </w:r>
      <w:r>
        <w:t xml:space="preserve"> A randomized trial examining housing first in congregate and scattered site formats. </w:t>
      </w:r>
      <w:r>
        <w:rPr>
          <w:i/>
          <w:iCs/>
        </w:rPr>
        <w:t>PloS One</w:t>
      </w:r>
      <w:r>
        <w:t xml:space="preserve"> </w:t>
      </w:r>
      <w:r>
        <w:rPr>
          <w:b/>
          <w:bCs/>
        </w:rPr>
        <w:t>12</w:t>
      </w:r>
      <w:r>
        <w:t>, e0168745 (2017).</w:t>
      </w:r>
    </w:p>
    <w:p w14:paraId="0F17C852" w14:textId="77777777" w:rsidR="00C73658" w:rsidRDefault="00C73658" w:rsidP="00C73658">
      <w:pPr>
        <w:pStyle w:val="Bibliography"/>
        <w:tabs>
          <w:tab w:val="clear" w:pos="384"/>
          <w:tab w:val="left" w:pos="142"/>
        </w:tabs>
        <w:spacing w:line="240" w:lineRule="auto"/>
        <w:ind w:left="426" w:hanging="426"/>
      </w:pPr>
      <w:r>
        <w:t>89.</w:t>
      </w:r>
      <w:r>
        <w:tab/>
        <w:t xml:space="preserve">Sacks, S., McKendrick, K., Vazan,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1E6CBCF2" w14:textId="77777777" w:rsidR="00C73658" w:rsidRDefault="00C73658" w:rsidP="00C73658">
      <w:pPr>
        <w:pStyle w:val="Bibliography"/>
        <w:tabs>
          <w:tab w:val="clear" w:pos="384"/>
          <w:tab w:val="left" w:pos="142"/>
        </w:tabs>
        <w:spacing w:line="240" w:lineRule="auto"/>
        <w:ind w:left="426" w:hanging="426"/>
      </w:pPr>
      <w:r>
        <w:t>90.</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4C994A82" w14:textId="77777777" w:rsidR="00C73658" w:rsidRDefault="00C73658" w:rsidP="00C73658">
      <w:pPr>
        <w:pStyle w:val="Bibliography"/>
        <w:tabs>
          <w:tab w:val="clear" w:pos="384"/>
          <w:tab w:val="left" w:pos="142"/>
        </w:tabs>
        <w:spacing w:line="240" w:lineRule="auto"/>
        <w:ind w:left="426" w:hanging="426"/>
      </w:pPr>
      <w:r>
        <w:t>91.</w:t>
      </w:r>
      <w:r>
        <w:tab/>
        <w:t xml:space="preserve">Lloyd-Evans, B. </w:t>
      </w:r>
      <w:r>
        <w:rPr>
          <w:i/>
          <w:iCs/>
        </w:rPr>
        <w:t>et al.</w:t>
      </w:r>
      <w:r>
        <w:t xml:space="preserve"> The Community Navigator Study: Results from a feasibility randomised controlled trial of a programme to reduce loneliness for people with complex anxiety or depression. </w:t>
      </w:r>
      <w:r>
        <w:rPr>
          <w:i/>
          <w:iCs/>
        </w:rPr>
        <w:t>Plos One</w:t>
      </w:r>
      <w:r>
        <w:t xml:space="preserve"> </w:t>
      </w:r>
      <w:r>
        <w:rPr>
          <w:b/>
          <w:bCs/>
        </w:rPr>
        <w:t>15</w:t>
      </w:r>
      <w:r>
        <w:t>, e0233535 (2020).</w:t>
      </w:r>
    </w:p>
    <w:p w14:paraId="2FCC38B7" w14:textId="77777777" w:rsidR="00C73658" w:rsidRDefault="00C73658" w:rsidP="00C73658">
      <w:pPr>
        <w:pStyle w:val="Bibliography"/>
        <w:tabs>
          <w:tab w:val="clear" w:pos="384"/>
          <w:tab w:val="left" w:pos="142"/>
        </w:tabs>
        <w:spacing w:line="240" w:lineRule="auto"/>
        <w:ind w:left="426" w:hanging="426"/>
      </w:pPr>
      <w:r>
        <w:t>92.</w:t>
      </w:r>
      <w:r>
        <w:tab/>
        <w:t xml:space="preserve">Tjaden, C. </w:t>
      </w:r>
      <w:r>
        <w:rPr>
          <w:i/>
          <w:iCs/>
        </w:rPr>
        <w:t>et al.</w:t>
      </w:r>
      <w:r>
        <w:t xml:space="preserve"> Effectiveness of Resource Groups for Improving Empowerment, Quality of Life, and Functioning of People </w:t>
      </w:r>
      <w:proofErr w:type="gramStart"/>
      <w:r>
        <w:t>With</w:t>
      </w:r>
      <w:proofErr w:type="gramEnd"/>
      <w:r>
        <w:t xml:space="preserve"> Severe Mental Illness A Randomized Clinical Trial. </w:t>
      </w:r>
      <w:r>
        <w:rPr>
          <w:i/>
          <w:iCs/>
        </w:rPr>
        <w:t>JAMA Psychiatry</w:t>
      </w:r>
      <w:r>
        <w:t xml:space="preserve"> </w:t>
      </w:r>
      <w:r>
        <w:rPr>
          <w:b/>
          <w:bCs/>
        </w:rPr>
        <w:t>78</w:t>
      </w:r>
      <w:r>
        <w:t>, 1309–1318 (2021).</w:t>
      </w:r>
    </w:p>
    <w:p w14:paraId="48A89601" w14:textId="77777777" w:rsidR="00C73658" w:rsidRDefault="00C73658" w:rsidP="00C73658">
      <w:pPr>
        <w:pStyle w:val="Bibliography"/>
        <w:tabs>
          <w:tab w:val="clear" w:pos="384"/>
          <w:tab w:val="left" w:pos="142"/>
        </w:tabs>
        <w:spacing w:line="240" w:lineRule="auto"/>
        <w:ind w:left="426" w:hanging="426"/>
      </w:pPr>
      <w:r>
        <w:t>93.</w:t>
      </w:r>
      <w:r>
        <w:tab/>
        <w:t xml:space="preserve">Schrank, B. </w:t>
      </w:r>
      <w:r>
        <w:rPr>
          <w:i/>
          <w:iCs/>
        </w:rPr>
        <w:t>et al.</w:t>
      </w:r>
      <w:r>
        <w:t xml:space="preserve"> Evaluation of a positive psychotherapy group intervention for people with psychosis: pilot randomised controlled trial. </w:t>
      </w:r>
      <w:r>
        <w:rPr>
          <w:i/>
          <w:iCs/>
        </w:rPr>
        <w:t>Epidemiol. Psychiatr. Sci.</w:t>
      </w:r>
      <w:r>
        <w:t xml:space="preserve"> </w:t>
      </w:r>
      <w:r>
        <w:rPr>
          <w:b/>
          <w:bCs/>
        </w:rPr>
        <w:t>25</w:t>
      </w:r>
      <w:r>
        <w:t>, 235‐246 (2016).</w:t>
      </w:r>
    </w:p>
    <w:p w14:paraId="068F6FD2" w14:textId="77777777" w:rsidR="00C73658" w:rsidRDefault="00C73658" w:rsidP="00C73658">
      <w:pPr>
        <w:pStyle w:val="Bibliography"/>
        <w:tabs>
          <w:tab w:val="clear" w:pos="384"/>
          <w:tab w:val="left" w:pos="142"/>
        </w:tabs>
        <w:spacing w:line="240" w:lineRule="auto"/>
        <w:ind w:left="426" w:hanging="426"/>
      </w:pPr>
      <w:r>
        <w:t>94.</w:t>
      </w:r>
      <w:r>
        <w:tab/>
        <w:t xml:space="preserve">Valiente, C. </w:t>
      </w:r>
      <w:r>
        <w:rPr>
          <w:i/>
          <w:iCs/>
        </w:rPr>
        <w:t>et al.</w:t>
      </w:r>
      <w:r>
        <w:t xml:space="preserve"> A multicomponent positive psychology group intervention for people with severe psychiatric conditions; a randomized clinical trial. </w:t>
      </w:r>
      <w:r>
        <w:rPr>
          <w:i/>
          <w:iCs/>
        </w:rPr>
        <w:t>Psychiatr. Rehabil. J.</w:t>
      </w:r>
      <w:r>
        <w:t xml:space="preserve"> </w:t>
      </w:r>
      <w:r>
        <w:rPr>
          <w:b/>
          <w:bCs/>
        </w:rPr>
        <w:t>45</w:t>
      </w:r>
      <w:r>
        <w:t>, 103‐113 (2022).</w:t>
      </w:r>
    </w:p>
    <w:p w14:paraId="47C17B65" w14:textId="77777777" w:rsidR="00C73658" w:rsidRDefault="00C73658" w:rsidP="00C73658">
      <w:pPr>
        <w:pStyle w:val="Bibliography"/>
        <w:tabs>
          <w:tab w:val="clear" w:pos="384"/>
          <w:tab w:val="left" w:pos="142"/>
        </w:tabs>
        <w:spacing w:line="240" w:lineRule="auto"/>
        <w:ind w:left="426" w:hanging="426"/>
      </w:pPr>
      <w:r>
        <w:t>95.</w:t>
      </w:r>
      <w:r>
        <w:tab/>
        <w:t xml:space="preserve">Volpe, U., Torre, F., De Santis, V., Perris, F. &amp; Catapano, F. Reading group rehabilitation for patients with psychosis: A randomized controlled study. </w:t>
      </w:r>
      <w:r>
        <w:rPr>
          <w:i/>
          <w:iCs/>
        </w:rPr>
        <w:t>Clin. Psychol. Psychother.</w:t>
      </w:r>
      <w:r>
        <w:t xml:space="preserve"> </w:t>
      </w:r>
      <w:r>
        <w:rPr>
          <w:b/>
          <w:bCs/>
        </w:rPr>
        <w:t>22</w:t>
      </w:r>
      <w:r>
        <w:t>, 15–21 (2015).</w:t>
      </w:r>
    </w:p>
    <w:p w14:paraId="64A79CB1" w14:textId="77777777" w:rsidR="00C73658" w:rsidRDefault="00C73658" w:rsidP="00C73658">
      <w:pPr>
        <w:pStyle w:val="Bibliography"/>
        <w:tabs>
          <w:tab w:val="clear" w:pos="384"/>
          <w:tab w:val="left" w:pos="142"/>
        </w:tabs>
        <w:spacing w:line="240" w:lineRule="auto"/>
        <w:ind w:left="426" w:hanging="426"/>
      </w:pPr>
      <w:r>
        <w:t>96.</w:t>
      </w:r>
      <w:r>
        <w:tab/>
        <w:t xml:space="preserve">Sterne, J. A. C. </w:t>
      </w:r>
      <w:r>
        <w:rPr>
          <w:i/>
          <w:iCs/>
        </w:rPr>
        <w:t>et al.</w:t>
      </w:r>
      <w:r>
        <w:t xml:space="preserve"> RoB 2: A revised tool for assessing risk of bias in randomised trials. </w:t>
      </w:r>
      <w:r>
        <w:rPr>
          <w:i/>
          <w:iCs/>
        </w:rPr>
        <w:t>BMJ</w:t>
      </w:r>
      <w:r>
        <w:t xml:space="preserve"> </w:t>
      </w:r>
      <w:r>
        <w:rPr>
          <w:b/>
          <w:bCs/>
        </w:rPr>
        <w:t>366</w:t>
      </w:r>
      <w:r>
        <w:t>, l4898 (2019).</w:t>
      </w:r>
    </w:p>
    <w:p w14:paraId="0D332BB0" w14:textId="77777777" w:rsidR="00C73658" w:rsidRDefault="00C73658" w:rsidP="00C73658">
      <w:pPr>
        <w:pStyle w:val="Bibliography"/>
        <w:tabs>
          <w:tab w:val="clear" w:pos="384"/>
          <w:tab w:val="left" w:pos="142"/>
        </w:tabs>
        <w:spacing w:line="240" w:lineRule="auto"/>
        <w:ind w:left="426" w:hanging="426"/>
      </w:pPr>
      <w:r>
        <w:t>97.</w:t>
      </w:r>
      <w:r>
        <w:tab/>
        <w:t xml:space="preserve">Sterne, J. A. C. </w:t>
      </w:r>
      <w:r>
        <w:rPr>
          <w:i/>
          <w:iCs/>
        </w:rPr>
        <w:t>et al.</w:t>
      </w:r>
      <w:r>
        <w:t xml:space="preserve"> ROBINS-I: A tool for assessing risk of bias in non-randomised studies of interventions. </w:t>
      </w:r>
      <w:r>
        <w:rPr>
          <w:i/>
          <w:iCs/>
        </w:rPr>
        <w:t>BMJ</w:t>
      </w:r>
      <w:r>
        <w:t xml:space="preserve"> </w:t>
      </w:r>
      <w:r>
        <w:rPr>
          <w:b/>
          <w:bCs/>
        </w:rPr>
        <w:t>355</w:t>
      </w:r>
      <w:r>
        <w:t>, i4919 (2016).</w:t>
      </w:r>
    </w:p>
    <w:p w14:paraId="7F1FBC4D" w14:textId="77777777" w:rsidR="00C73658" w:rsidRDefault="00C73658" w:rsidP="00C73658">
      <w:pPr>
        <w:pStyle w:val="Bibliography"/>
        <w:tabs>
          <w:tab w:val="clear" w:pos="384"/>
          <w:tab w:val="left" w:pos="142"/>
        </w:tabs>
        <w:spacing w:line="240" w:lineRule="auto"/>
        <w:ind w:left="426" w:hanging="426"/>
      </w:pPr>
      <w:r>
        <w:t>98.</w:t>
      </w:r>
      <w:r>
        <w:tab/>
        <w:t xml:space="preserve">Carter, E. C., Schönbrodt, F. D., Gervais, W. M. &amp; Hilgard, J. Correcting for bias in psychology: A comparison of meta-analytic methods. </w:t>
      </w:r>
      <w:r>
        <w:rPr>
          <w:i/>
          <w:iCs/>
        </w:rPr>
        <w:t>Adv. Methods Pract. Psychol. Sci.</w:t>
      </w:r>
      <w:r>
        <w:t xml:space="preserve"> </w:t>
      </w:r>
      <w:r>
        <w:rPr>
          <w:b/>
          <w:bCs/>
        </w:rPr>
        <w:t>2</w:t>
      </w:r>
      <w:r>
        <w:t>, 115–144 (2019).</w:t>
      </w:r>
    </w:p>
    <w:p w14:paraId="7F87CD1B" w14:textId="77777777" w:rsidR="00C73658" w:rsidRDefault="00C73658" w:rsidP="00C73658">
      <w:pPr>
        <w:pStyle w:val="Bibliography"/>
        <w:tabs>
          <w:tab w:val="clear" w:pos="384"/>
          <w:tab w:val="left" w:pos="142"/>
        </w:tabs>
        <w:spacing w:line="240" w:lineRule="auto"/>
        <w:ind w:left="426" w:hanging="426"/>
      </w:pPr>
      <w:r>
        <w:t>99.</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17D47DD2" w14:textId="77777777" w:rsidR="00C73658" w:rsidRDefault="00C73658" w:rsidP="00C73658">
      <w:pPr>
        <w:pStyle w:val="Bibliography"/>
        <w:tabs>
          <w:tab w:val="clear" w:pos="384"/>
          <w:tab w:val="left" w:pos="142"/>
        </w:tabs>
        <w:spacing w:line="240" w:lineRule="auto"/>
        <w:ind w:left="426" w:hanging="426"/>
      </w:pPr>
      <w:r>
        <w:t>100.</w:t>
      </w:r>
      <w:r>
        <w:tab/>
        <w:t xml:space="preserve">Hedges, L. V. &amp; Vevea, J. Selection method approaches. in </w:t>
      </w:r>
      <w:r>
        <w:rPr>
          <w:i/>
          <w:iCs/>
        </w:rPr>
        <w:t>H. R. Rothstein, A. J. Sutton, &amp; M. Borenstein (Eds.), Publication bias in meta-analysis: Prevention, assessment and adjustments (pp. 145–174). Wiley Online Library</w:t>
      </w:r>
      <w:r>
        <w:t xml:space="preserve"> (2005). </w:t>
      </w:r>
      <w:proofErr w:type="gramStart"/>
      <w:r>
        <w:t>doi:10.1002/0470870168.ch9</w:t>
      </w:r>
      <w:proofErr w:type="gramEnd"/>
      <w:r>
        <w:t>.</w:t>
      </w:r>
    </w:p>
    <w:p w14:paraId="4DEBA240" w14:textId="77777777" w:rsidR="00C73658" w:rsidRDefault="00C73658" w:rsidP="00C73658">
      <w:pPr>
        <w:pStyle w:val="Bibliography"/>
        <w:tabs>
          <w:tab w:val="clear" w:pos="384"/>
          <w:tab w:val="left" w:pos="142"/>
        </w:tabs>
        <w:spacing w:line="240" w:lineRule="auto"/>
        <w:ind w:left="426" w:hanging="426"/>
      </w:pPr>
      <w:r>
        <w:t>101.</w:t>
      </w:r>
      <w:r>
        <w:tab/>
        <w:t xml:space="preserve">McShane, B. B., Böckenholt, U. &amp; Hansen, K. T. Adjusting for publication bias in meta-analysis: An evaluation of selection methods and some cautionary notes. </w:t>
      </w:r>
      <w:r>
        <w:rPr>
          <w:i/>
          <w:iCs/>
        </w:rPr>
        <w:t>Perspect. Psychol. Sci.</w:t>
      </w:r>
      <w:r>
        <w:t xml:space="preserve"> </w:t>
      </w:r>
      <w:r>
        <w:rPr>
          <w:b/>
          <w:bCs/>
        </w:rPr>
        <w:t>11</w:t>
      </w:r>
      <w:r>
        <w:t>, 730–749 (2016).</w:t>
      </w:r>
    </w:p>
    <w:p w14:paraId="63BC5D98" w14:textId="77777777" w:rsidR="00C73658" w:rsidRDefault="00C73658" w:rsidP="00C73658">
      <w:pPr>
        <w:pStyle w:val="Bibliography"/>
        <w:tabs>
          <w:tab w:val="clear" w:pos="384"/>
          <w:tab w:val="left" w:pos="142"/>
        </w:tabs>
        <w:spacing w:line="240" w:lineRule="auto"/>
        <w:ind w:left="426" w:hanging="426"/>
      </w:pPr>
      <w:r>
        <w:lastRenderedPageBreak/>
        <w:t>102.</w:t>
      </w:r>
      <w:r>
        <w:tab/>
        <w:t xml:space="preserve">van Aert, R. C. M. Meta-analyzing nonpreregistered and preregistered studies. </w:t>
      </w:r>
      <w:r>
        <w:rPr>
          <w:i/>
          <w:iCs/>
        </w:rPr>
        <w:t>Psychol. Methods</w:t>
      </w:r>
      <w:r>
        <w:t xml:space="preserve"> https://doi.org/10.1037/met0000719 (2025) doi:10.1037/met0000719.</w:t>
      </w:r>
    </w:p>
    <w:p w14:paraId="4C5F8315" w14:textId="77777777" w:rsidR="00C73658" w:rsidRDefault="00C73658" w:rsidP="00C73658">
      <w:pPr>
        <w:pStyle w:val="Bibliography"/>
        <w:tabs>
          <w:tab w:val="clear" w:pos="384"/>
          <w:tab w:val="left" w:pos="142"/>
        </w:tabs>
        <w:spacing w:line="240" w:lineRule="auto"/>
        <w:ind w:left="426" w:hanging="426"/>
      </w:pPr>
      <w:r>
        <w:t>103.</w:t>
      </w:r>
      <w:r>
        <w:tab/>
        <w:t>Polanin, J. R. Addressing the issue of meta-analysis multiplicity in education and psychology. https://ecommons.luc.edu/luc_diss/539/ (2013).</w:t>
      </w:r>
    </w:p>
    <w:p w14:paraId="0734A7EE" w14:textId="77777777" w:rsidR="00C73658" w:rsidRDefault="00C73658" w:rsidP="00C73658">
      <w:pPr>
        <w:pStyle w:val="Bibliography"/>
        <w:tabs>
          <w:tab w:val="clear" w:pos="384"/>
          <w:tab w:val="left" w:pos="142"/>
        </w:tabs>
        <w:spacing w:line="240" w:lineRule="auto"/>
        <w:ind w:left="426" w:hanging="426"/>
      </w:pPr>
      <w:r w:rsidRPr="00C73658">
        <w:rPr>
          <w:lang w:val="da-DK"/>
        </w:rPr>
        <w:t>104.</w:t>
      </w:r>
      <w:r w:rsidRPr="00C73658">
        <w:rPr>
          <w:lang w:val="da-DK"/>
        </w:rPr>
        <w:tab/>
        <w:t xml:space="preserve">Laird, A. R. </w:t>
      </w:r>
      <w:r w:rsidRPr="00C73658">
        <w:rPr>
          <w:i/>
          <w:iCs/>
          <w:lang w:val="da-DK"/>
        </w:rPr>
        <w:t>et al.</w:t>
      </w:r>
      <w:r w:rsidRPr="00C73658">
        <w:rPr>
          <w:lang w:val="da-DK"/>
        </w:rPr>
        <w:t xml:space="preserve"> </w:t>
      </w:r>
      <w:r>
        <w:t xml:space="preserve">ALE meta‐analysis: Controlling the false discovery rate and performing statistical contrasts. </w:t>
      </w:r>
      <w:r>
        <w:rPr>
          <w:i/>
          <w:iCs/>
        </w:rPr>
        <w:t>Hum. Brain Mapp.</w:t>
      </w:r>
      <w:r>
        <w:t xml:space="preserve"> </w:t>
      </w:r>
      <w:r>
        <w:rPr>
          <w:b/>
          <w:bCs/>
        </w:rPr>
        <w:t>25</w:t>
      </w:r>
      <w:r>
        <w:t>, 155–164 (2005).</w:t>
      </w:r>
    </w:p>
    <w:p w14:paraId="0A1B0D23" w14:textId="77777777" w:rsidR="00C73658" w:rsidRPr="00C73658" w:rsidRDefault="00C73658" w:rsidP="00C73658">
      <w:pPr>
        <w:pStyle w:val="Bibliography"/>
        <w:tabs>
          <w:tab w:val="clear" w:pos="384"/>
          <w:tab w:val="left" w:pos="142"/>
        </w:tabs>
        <w:spacing w:line="240" w:lineRule="auto"/>
        <w:ind w:left="426" w:hanging="426"/>
        <w:rPr>
          <w:lang w:val="da-DK"/>
        </w:rPr>
      </w:pPr>
      <w:r>
        <w:t>105.</w:t>
      </w:r>
      <w:r>
        <w:tab/>
        <w:t xml:space="preserve">Benjamini, Y. &amp; Hochberg, Y. Controlling the false discovery rate: A practical and powerful approach to multiple testing. </w:t>
      </w:r>
      <w:r w:rsidRPr="00C73658">
        <w:rPr>
          <w:i/>
          <w:iCs/>
          <w:lang w:val="da-DK"/>
        </w:rPr>
        <w:t>J. R. Stat. Soc. Ser. B Methodol.</w:t>
      </w:r>
      <w:r w:rsidRPr="00C73658">
        <w:rPr>
          <w:lang w:val="da-DK"/>
        </w:rPr>
        <w:t xml:space="preserve"> </w:t>
      </w:r>
      <w:r w:rsidRPr="00C73658">
        <w:rPr>
          <w:b/>
          <w:bCs/>
          <w:lang w:val="da-DK"/>
        </w:rPr>
        <w:t>57</w:t>
      </w:r>
      <w:r w:rsidRPr="00C73658">
        <w:rPr>
          <w:lang w:val="da-DK"/>
        </w:rPr>
        <w:t>, 289–300 (1995).</w:t>
      </w:r>
    </w:p>
    <w:p w14:paraId="4AD3A99E" w14:textId="77777777" w:rsidR="00C73658" w:rsidRDefault="00C73658" w:rsidP="00C73658">
      <w:pPr>
        <w:pStyle w:val="Bibliography"/>
        <w:tabs>
          <w:tab w:val="clear" w:pos="384"/>
          <w:tab w:val="left" w:pos="142"/>
        </w:tabs>
        <w:spacing w:line="240" w:lineRule="auto"/>
        <w:ind w:left="426" w:hanging="426"/>
      </w:pPr>
      <w:r w:rsidRPr="00C73658">
        <w:rPr>
          <w:lang w:val="da-DK"/>
        </w:rPr>
        <w:t>106.</w:t>
      </w:r>
      <w:r w:rsidRPr="00C73658">
        <w:rPr>
          <w:lang w:val="da-DK"/>
        </w:rPr>
        <w:tab/>
        <w:t xml:space="preserve">Burlingame, G. M. </w:t>
      </w:r>
      <w:r w:rsidRPr="00C73658">
        <w:rPr>
          <w:i/>
          <w:iCs/>
          <w:lang w:val="da-DK"/>
        </w:rPr>
        <w:t>et al.</w:t>
      </w:r>
      <w:r w:rsidRPr="00C73658">
        <w:rPr>
          <w:lang w:val="da-DK"/>
        </w:rPr>
        <w:t xml:space="preserve"> </w:t>
      </w:r>
      <w:r>
        <w:t xml:space="preserve">Outcome differences between individual and group formats when identical and nonidentical treatments, patients, and doses are compared: A 25-year meta-analytic perspective. </w:t>
      </w:r>
      <w:r>
        <w:rPr>
          <w:i/>
          <w:iCs/>
        </w:rPr>
        <w:t>Psychotherapy</w:t>
      </w:r>
      <w:r>
        <w:t xml:space="preserve"> </w:t>
      </w:r>
      <w:r>
        <w:rPr>
          <w:b/>
          <w:bCs/>
        </w:rPr>
        <w:t>53</w:t>
      </w:r>
      <w:r>
        <w:t>, 446–461 (2016).</w:t>
      </w:r>
    </w:p>
    <w:p w14:paraId="351EEB31" w14:textId="77777777" w:rsidR="00C73658" w:rsidRDefault="00C73658" w:rsidP="00C73658">
      <w:pPr>
        <w:pStyle w:val="Bibliography"/>
        <w:tabs>
          <w:tab w:val="clear" w:pos="384"/>
          <w:tab w:val="left" w:pos="142"/>
        </w:tabs>
        <w:spacing w:line="240" w:lineRule="auto"/>
        <w:ind w:left="426" w:hanging="426"/>
      </w:pPr>
      <w:r>
        <w:t>107.</w:t>
      </w:r>
      <w:r>
        <w:tab/>
        <w:t xml:space="preserve">Cuijpers, P., Noma, H., Karyotaki, E., Cipriani, A. &amp; Furukawa, T. A. Effectiveness and acceptability of cognitive behavior therapy delivery formats in adults with depression: A network meta-analysis. </w:t>
      </w:r>
      <w:r>
        <w:rPr>
          <w:i/>
          <w:iCs/>
        </w:rPr>
        <w:t>JAMA Psychiatry</w:t>
      </w:r>
      <w:r>
        <w:t xml:space="preserve"> </w:t>
      </w:r>
      <w:r>
        <w:rPr>
          <w:b/>
          <w:bCs/>
        </w:rPr>
        <w:t>76</w:t>
      </w:r>
      <w:r>
        <w:t>, 700–707 (2019).</w:t>
      </w:r>
    </w:p>
    <w:p w14:paraId="7E3173A4" w14:textId="77777777" w:rsidR="00C73658" w:rsidRDefault="00C73658" w:rsidP="00C73658">
      <w:pPr>
        <w:pStyle w:val="Bibliography"/>
        <w:tabs>
          <w:tab w:val="clear" w:pos="384"/>
          <w:tab w:val="left" w:pos="142"/>
        </w:tabs>
        <w:spacing w:line="240" w:lineRule="auto"/>
        <w:ind w:left="426" w:hanging="426"/>
      </w:pPr>
      <w:r>
        <w:t>108.</w:t>
      </w:r>
      <w:r>
        <w:tab/>
        <w:t xml:space="preserve">Guo, T. </w:t>
      </w:r>
      <w:r>
        <w:rPr>
          <w:i/>
          <w:iCs/>
        </w:rPr>
        <w:t>et al.</w:t>
      </w:r>
      <w:r>
        <w:t xml:space="preserve"> Individual vs. group cognitive behavior therapy for anxiety disorder in children and adolescents: A meta-analysis of randomized controlled trials. </w:t>
      </w:r>
      <w:r>
        <w:rPr>
          <w:i/>
          <w:iCs/>
        </w:rPr>
        <w:t>Front. Psychiatry</w:t>
      </w:r>
      <w:r>
        <w:t xml:space="preserve"> </w:t>
      </w:r>
      <w:r>
        <w:rPr>
          <w:b/>
          <w:bCs/>
        </w:rPr>
        <w:t>12</w:t>
      </w:r>
      <w:r>
        <w:t>, 674267 (2021).</w:t>
      </w:r>
    </w:p>
    <w:p w14:paraId="4A2E474C" w14:textId="77777777" w:rsidR="00C73658" w:rsidRDefault="00C73658" w:rsidP="00C73658">
      <w:pPr>
        <w:pStyle w:val="Bibliography"/>
        <w:tabs>
          <w:tab w:val="clear" w:pos="384"/>
          <w:tab w:val="left" w:pos="142"/>
        </w:tabs>
        <w:spacing w:line="240" w:lineRule="auto"/>
        <w:ind w:left="426" w:hanging="426"/>
      </w:pPr>
      <w:r>
        <w:t>109.</w:t>
      </w:r>
      <w:r>
        <w:tab/>
        <w:t xml:space="preserve">Schwartze, D., Barkowski, S., Strauss, B., Knaevelsrud, C. &amp; Rosendahl, J. Efficacy of group psychotherapy for posttraumatic stress disorder: Systematic review and meta-analysis of randomized controlled trials. </w:t>
      </w:r>
      <w:r>
        <w:rPr>
          <w:i/>
          <w:iCs/>
        </w:rPr>
        <w:t>Psychother. Res.</w:t>
      </w:r>
      <w:r>
        <w:t xml:space="preserve"> </w:t>
      </w:r>
      <w:r>
        <w:rPr>
          <w:b/>
          <w:bCs/>
        </w:rPr>
        <w:t>29</w:t>
      </w:r>
      <w:r>
        <w:t>, 415–431 (2019).</w:t>
      </w:r>
    </w:p>
    <w:p w14:paraId="6C721E06" w14:textId="77777777" w:rsidR="00C73658" w:rsidRDefault="00C73658" w:rsidP="00C73658">
      <w:pPr>
        <w:pStyle w:val="Bibliography"/>
        <w:tabs>
          <w:tab w:val="clear" w:pos="384"/>
          <w:tab w:val="left" w:pos="142"/>
        </w:tabs>
        <w:spacing w:line="240" w:lineRule="auto"/>
        <w:ind w:left="426" w:hanging="426"/>
      </w:pPr>
      <w:r>
        <w:t>110.</w:t>
      </w:r>
      <w:r>
        <w:tab/>
        <w:t xml:space="preserve">Goldberg, M. H. How often does random assignment fail? Estimates and recommendations. </w:t>
      </w:r>
      <w:r>
        <w:rPr>
          <w:i/>
          <w:iCs/>
        </w:rPr>
        <w:t>J. Environ. Psychol.</w:t>
      </w:r>
      <w:r>
        <w:t xml:space="preserve"> </w:t>
      </w:r>
      <w:r>
        <w:rPr>
          <w:b/>
          <w:bCs/>
        </w:rPr>
        <w:t>66</w:t>
      </w:r>
      <w:r>
        <w:t>, 101351 (2019).</w:t>
      </w:r>
    </w:p>
    <w:p w14:paraId="70F6D033" w14:textId="77777777" w:rsidR="00C73658" w:rsidRDefault="00C73658" w:rsidP="00C73658">
      <w:pPr>
        <w:pStyle w:val="Bibliography"/>
        <w:tabs>
          <w:tab w:val="clear" w:pos="384"/>
          <w:tab w:val="left" w:pos="142"/>
        </w:tabs>
        <w:spacing w:line="240" w:lineRule="auto"/>
        <w:ind w:left="426" w:hanging="426"/>
      </w:pPr>
      <w:r>
        <w:t>111.</w:t>
      </w:r>
      <w:r>
        <w:tab/>
        <w:t xml:space="preserve">Shadish, W. R., Cook, T. D. &amp; Campbell, D. T. </w:t>
      </w:r>
      <w:r>
        <w:rPr>
          <w:i/>
          <w:iCs/>
        </w:rPr>
        <w:t>Experimental and Quasi-Experimental Designs for Generalized Causal Inference</w:t>
      </w:r>
      <w:r>
        <w:t>. (Cengage Learning, Inc., 2002).</w:t>
      </w:r>
    </w:p>
    <w:p w14:paraId="479E36D4" w14:textId="77777777" w:rsidR="00C73658" w:rsidRDefault="00C73658" w:rsidP="00C73658">
      <w:pPr>
        <w:pStyle w:val="Bibliography"/>
        <w:tabs>
          <w:tab w:val="clear" w:pos="384"/>
          <w:tab w:val="left" w:pos="142"/>
        </w:tabs>
        <w:spacing w:line="240" w:lineRule="auto"/>
        <w:ind w:left="426" w:hanging="426"/>
      </w:pPr>
      <w:r>
        <w:t>112.</w:t>
      </w:r>
      <w:r>
        <w:tab/>
        <w:t xml:space="preserve">Vembye, M. H., Christensen, J., Mølgaard, A. B. &amp; Schytt, F. L. W. Generative pretrained transformer models can function as highly reliable second screeners of titles and abstracts in systematic reviews: A proof of concept and common guidelines. </w:t>
      </w:r>
      <w:r>
        <w:rPr>
          <w:i/>
          <w:iCs/>
        </w:rPr>
        <w:t>Psychol. Methods</w:t>
      </w:r>
      <w:r>
        <w:t xml:space="preserve"> https://doi.org/10.1037/met0000769 (2025) doi:10.1037/met0000769.</w:t>
      </w:r>
    </w:p>
    <w:p w14:paraId="1BAA3810" w14:textId="77777777" w:rsidR="00C73658" w:rsidRDefault="00C73658" w:rsidP="00C73658">
      <w:pPr>
        <w:pStyle w:val="Bibliography"/>
        <w:tabs>
          <w:tab w:val="clear" w:pos="384"/>
          <w:tab w:val="left" w:pos="142"/>
        </w:tabs>
        <w:spacing w:line="240" w:lineRule="auto"/>
        <w:ind w:left="426" w:hanging="426"/>
      </w:pPr>
      <w:r>
        <w:t>113.</w:t>
      </w:r>
      <w:r>
        <w:tab/>
        <w:t xml:space="preserve">Hofner, B., Schmid, M. &amp; Edler, L. Reproducible research in statistics: A review and guidelines for the Biometrical Journal. </w:t>
      </w:r>
      <w:r>
        <w:rPr>
          <w:i/>
          <w:iCs/>
        </w:rPr>
        <w:t>Biom. J.</w:t>
      </w:r>
      <w:r>
        <w:t xml:space="preserve"> </w:t>
      </w:r>
      <w:r>
        <w:rPr>
          <w:b/>
          <w:bCs/>
        </w:rPr>
        <w:t>58</w:t>
      </w:r>
      <w:r>
        <w:t>, 416–427 (2016).</w:t>
      </w:r>
    </w:p>
    <w:p w14:paraId="6C357781" w14:textId="77777777" w:rsidR="00C73658" w:rsidRDefault="00C73658" w:rsidP="00C73658">
      <w:pPr>
        <w:pStyle w:val="Bibliography"/>
        <w:tabs>
          <w:tab w:val="clear" w:pos="384"/>
          <w:tab w:val="left" w:pos="142"/>
        </w:tabs>
        <w:spacing w:line="240" w:lineRule="auto"/>
        <w:ind w:left="426" w:hanging="426"/>
      </w:pPr>
      <w:r>
        <w:t>114.</w:t>
      </w:r>
      <w:r>
        <w:tab/>
        <w:t>Pustejovsky, J. E. Alternative formulas for the standardized mean difference. https://www.jepusto.com/alternative-formulas-for-the-smd/ (2016).</w:t>
      </w:r>
    </w:p>
    <w:p w14:paraId="5A368AD2" w14:textId="77777777" w:rsidR="00C73658" w:rsidRDefault="00C73658" w:rsidP="00C73658">
      <w:pPr>
        <w:pStyle w:val="Bibliography"/>
        <w:tabs>
          <w:tab w:val="clear" w:pos="384"/>
          <w:tab w:val="left" w:pos="142"/>
        </w:tabs>
        <w:spacing w:line="240" w:lineRule="auto"/>
        <w:ind w:left="426" w:hanging="426"/>
      </w:pPr>
      <w:r>
        <w:t>115.</w:t>
      </w:r>
      <w:r>
        <w:tab/>
        <w:t>WWC. Supplement document for Appendix E and the What Works Clearinghouse procedures handbook, version 4.1. (2021).</w:t>
      </w:r>
    </w:p>
    <w:p w14:paraId="797876F9" w14:textId="77777777" w:rsidR="00C73658" w:rsidRDefault="00C73658" w:rsidP="00C73658">
      <w:pPr>
        <w:pStyle w:val="Bibliography"/>
        <w:tabs>
          <w:tab w:val="clear" w:pos="384"/>
          <w:tab w:val="left" w:pos="142"/>
        </w:tabs>
        <w:spacing w:line="240" w:lineRule="auto"/>
        <w:ind w:left="426" w:hanging="426"/>
      </w:pPr>
      <w:r>
        <w:t>116.</w:t>
      </w:r>
      <w:r>
        <w:tab/>
        <w:t xml:space="preserve">Hedges, L. V. Distribution theory for Glass’s estimator of effect size and related estimators. </w:t>
      </w:r>
      <w:r>
        <w:rPr>
          <w:i/>
          <w:iCs/>
        </w:rPr>
        <w:t>J. Educ. Stat.</w:t>
      </w:r>
      <w:r>
        <w:t xml:space="preserve"> </w:t>
      </w:r>
      <w:r>
        <w:rPr>
          <w:b/>
          <w:bCs/>
        </w:rPr>
        <w:t>6</w:t>
      </w:r>
      <w:r>
        <w:t>, 107–128 (1981).</w:t>
      </w:r>
    </w:p>
    <w:p w14:paraId="1D7922C0" w14:textId="77777777" w:rsidR="00C73658" w:rsidRDefault="00C73658" w:rsidP="00C73658">
      <w:pPr>
        <w:pStyle w:val="Bibliography"/>
        <w:tabs>
          <w:tab w:val="clear" w:pos="384"/>
          <w:tab w:val="left" w:pos="142"/>
        </w:tabs>
        <w:spacing w:line="240" w:lineRule="auto"/>
        <w:ind w:left="426" w:hanging="426"/>
      </w:pPr>
      <w:r>
        <w:t>117.</w:t>
      </w:r>
      <w:r>
        <w:tab/>
        <w:t>Wilson, D. B. Formulas used by the ‘Practical Meta-Analysis Effect Size Calculator’. (2016).</w:t>
      </w:r>
    </w:p>
    <w:p w14:paraId="4B36CFA1" w14:textId="77777777" w:rsidR="00C73658" w:rsidRDefault="00C73658" w:rsidP="00C73658">
      <w:pPr>
        <w:pStyle w:val="Bibliography"/>
        <w:tabs>
          <w:tab w:val="clear" w:pos="384"/>
          <w:tab w:val="left" w:pos="142"/>
        </w:tabs>
        <w:spacing w:line="240" w:lineRule="auto"/>
        <w:ind w:left="426" w:hanging="426"/>
      </w:pPr>
      <w:r>
        <w:t>118.</w:t>
      </w:r>
      <w:r>
        <w:tab/>
        <w:t xml:space="preserve">Borenstein, M. &amp; Hedges, L. V. Effect sizes for meta-analysis. in </w:t>
      </w:r>
      <w:proofErr w:type="gramStart"/>
      <w:r>
        <w:rPr>
          <w:i/>
          <w:iCs/>
        </w:rPr>
        <w:t>The</w:t>
      </w:r>
      <w:proofErr w:type="gramEnd"/>
      <w:r>
        <w:rPr>
          <w:i/>
          <w:iCs/>
        </w:rPr>
        <w:t xml:space="preserve"> handbook of research synthesis and meta-analysis</w:t>
      </w:r>
      <w:r>
        <w:t xml:space="preserve"> (eds Cooper, H., Hedges, L. V. &amp; Valentine, J. C.) 207–242 (Russell Sage Foundation West Sussex, 2019).</w:t>
      </w:r>
    </w:p>
    <w:p w14:paraId="10C82FF4" w14:textId="77777777" w:rsidR="00C73658" w:rsidRDefault="00C73658" w:rsidP="00C73658">
      <w:pPr>
        <w:pStyle w:val="Bibliography"/>
        <w:tabs>
          <w:tab w:val="clear" w:pos="384"/>
          <w:tab w:val="left" w:pos="142"/>
        </w:tabs>
        <w:spacing w:line="240" w:lineRule="auto"/>
        <w:ind w:left="426" w:hanging="426"/>
      </w:pPr>
      <w:r>
        <w:t>119.</w:t>
      </w:r>
      <w:r>
        <w:tab/>
        <w:t xml:space="preserve">Hedges, L. V., Tipton, E., Zejnullahi, R. &amp; Diaz, K. G. Effect sizes in ANCOVA and difference-in-differences designs. </w:t>
      </w:r>
      <w:r>
        <w:rPr>
          <w:i/>
          <w:iCs/>
        </w:rPr>
        <w:t>Br. J. Math. Stat. Psychol.</w:t>
      </w:r>
      <w:r>
        <w:t xml:space="preserve"> </w:t>
      </w:r>
      <w:r>
        <w:rPr>
          <w:b/>
          <w:bCs/>
        </w:rPr>
        <w:t>76</w:t>
      </w:r>
      <w:r>
        <w:t>, 259–282 (2023).</w:t>
      </w:r>
    </w:p>
    <w:p w14:paraId="6AE45CA9" w14:textId="77777777" w:rsidR="00C73658" w:rsidRDefault="00C73658" w:rsidP="00C73658">
      <w:pPr>
        <w:pStyle w:val="Bibliography"/>
        <w:tabs>
          <w:tab w:val="clear" w:pos="384"/>
          <w:tab w:val="left" w:pos="142"/>
        </w:tabs>
        <w:spacing w:line="240" w:lineRule="auto"/>
        <w:ind w:left="426" w:hanging="426"/>
      </w:pPr>
      <w:r>
        <w:t>120.</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55C3A200" w14:textId="77777777" w:rsidR="00C73658" w:rsidRDefault="00C73658" w:rsidP="00C73658">
      <w:pPr>
        <w:pStyle w:val="Bibliography"/>
        <w:tabs>
          <w:tab w:val="clear" w:pos="384"/>
          <w:tab w:val="left" w:pos="142"/>
        </w:tabs>
        <w:spacing w:line="240" w:lineRule="auto"/>
        <w:ind w:left="426" w:hanging="426"/>
      </w:pPr>
      <w:r>
        <w:lastRenderedPageBreak/>
        <w:t>121.</w:t>
      </w:r>
      <w:r>
        <w:tab/>
        <w:t xml:space="preserve">Fitzgerald, K. G. &amp; Tipton, E. Using Extant Data to Improve Estimation of the Standardized Mean Difference. </w:t>
      </w:r>
      <w:r>
        <w:rPr>
          <w:i/>
          <w:iCs/>
        </w:rPr>
        <w:t>J. Educ. Behav. Stat.</w:t>
      </w:r>
      <w:r>
        <w:t xml:space="preserve"> </w:t>
      </w:r>
      <w:r>
        <w:rPr>
          <w:b/>
          <w:bCs/>
        </w:rPr>
        <w:t>50</w:t>
      </w:r>
      <w:r>
        <w:t>, 128–148 (2025).</w:t>
      </w:r>
    </w:p>
    <w:p w14:paraId="4D2AB556" w14:textId="77777777" w:rsidR="00C73658" w:rsidRDefault="00C73658" w:rsidP="00C73658">
      <w:pPr>
        <w:pStyle w:val="Bibliography"/>
        <w:tabs>
          <w:tab w:val="clear" w:pos="384"/>
          <w:tab w:val="left" w:pos="142"/>
        </w:tabs>
        <w:spacing w:line="240" w:lineRule="auto"/>
        <w:ind w:left="426" w:hanging="426"/>
      </w:pPr>
      <w:r>
        <w:t>122.</w:t>
      </w:r>
      <w:r>
        <w:tab/>
        <w:t xml:space="preserve">Hedges, L. V. &amp; Citkowicz, M. Estimating effect size when there is clustering in one treatment group. </w:t>
      </w:r>
      <w:r>
        <w:rPr>
          <w:i/>
          <w:iCs/>
        </w:rPr>
        <w:t>Behav. Res. Methods</w:t>
      </w:r>
      <w:r>
        <w:t xml:space="preserve"> </w:t>
      </w:r>
      <w:r>
        <w:rPr>
          <w:b/>
          <w:bCs/>
        </w:rPr>
        <w:t>47</w:t>
      </w:r>
      <w:r>
        <w:t>, 1295–1308 (2015).</w:t>
      </w:r>
    </w:p>
    <w:p w14:paraId="7A7B8E30" w14:textId="77777777" w:rsidR="00C73658" w:rsidRDefault="00C73658" w:rsidP="00C73658">
      <w:pPr>
        <w:pStyle w:val="Bibliography"/>
        <w:tabs>
          <w:tab w:val="clear" w:pos="384"/>
          <w:tab w:val="left" w:pos="142"/>
        </w:tabs>
        <w:spacing w:line="240" w:lineRule="auto"/>
        <w:ind w:left="426" w:hanging="426"/>
      </w:pPr>
      <w:r>
        <w:t>123.</w:t>
      </w:r>
      <w:r>
        <w:tab/>
        <w:t xml:space="preserve">Higgins, J. P. T., Eldridge, S. &amp; Li, T. Including variants on randomized trials. in </w:t>
      </w:r>
      <w:r>
        <w:rPr>
          <w:i/>
          <w:iCs/>
        </w:rPr>
        <w:t>Cochrane handbook for systematic reviews of interventions</w:t>
      </w:r>
      <w:r>
        <w:t xml:space="preserve"> (eds Higgins, J. P. T. et al.) 569–593 (Wiley Online Library, 2019). doi:10.1002/9781119536604.</w:t>
      </w:r>
    </w:p>
    <w:p w14:paraId="710AC17E" w14:textId="77777777" w:rsidR="00C73658" w:rsidRDefault="00C73658" w:rsidP="00C73658">
      <w:pPr>
        <w:pStyle w:val="Bibliography"/>
        <w:tabs>
          <w:tab w:val="clear" w:pos="384"/>
          <w:tab w:val="left" w:pos="142"/>
        </w:tabs>
        <w:spacing w:line="240" w:lineRule="auto"/>
        <w:ind w:left="426" w:hanging="426"/>
      </w:pPr>
      <w:r>
        <w:t>124.</w:t>
      </w:r>
      <w:r>
        <w:tab/>
        <w:t xml:space="preserve">Weiss, M. J., Lockwood, J. R. &amp; McCaffrey, D. F. Estimating the Standard Error of the Impact Estimator in Individually Randomized Trials </w:t>
      </w:r>
      <w:proofErr w:type="gramStart"/>
      <w:r>
        <w:t>With</w:t>
      </w:r>
      <w:proofErr w:type="gramEnd"/>
      <w:r>
        <w:t xml:space="preserve"> Clustering. </w:t>
      </w:r>
      <w:r>
        <w:rPr>
          <w:i/>
          <w:iCs/>
        </w:rPr>
        <w:t>J. Res. Educ. Eff.</w:t>
      </w:r>
      <w:r>
        <w:t xml:space="preserve"> </w:t>
      </w:r>
      <w:r>
        <w:rPr>
          <w:b/>
          <w:bCs/>
        </w:rPr>
        <w:t>9</w:t>
      </w:r>
      <w:r>
        <w:t>, 421–444 (2016).</w:t>
      </w:r>
    </w:p>
    <w:p w14:paraId="44ADFAEE" w14:textId="77777777" w:rsidR="00C73658" w:rsidRDefault="00C73658" w:rsidP="00C73658">
      <w:pPr>
        <w:pStyle w:val="Bibliography"/>
        <w:tabs>
          <w:tab w:val="clear" w:pos="384"/>
          <w:tab w:val="left" w:pos="142"/>
        </w:tabs>
        <w:spacing w:line="240" w:lineRule="auto"/>
        <w:ind w:left="426" w:hanging="426"/>
      </w:pPr>
      <w:r>
        <w:t>125.</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6180558D" w14:textId="77777777" w:rsidR="00C73658" w:rsidRDefault="00C73658" w:rsidP="00C73658">
      <w:pPr>
        <w:pStyle w:val="Bibliography"/>
        <w:tabs>
          <w:tab w:val="clear" w:pos="384"/>
          <w:tab w:val="left" w:pos="142"/>
        </w:tabs>
        <w:spacing w:line="240" w:lineRule="auto"/>
        <w:ind w:left="426" w:hanging="426"/>
      </w:pPr>
      <w:r>
        <w:t>126.</w:t>
      </w:r>
      <w:r>
        <w:tab/>
        <w:t xml:space="preserve">Tipton, E. Small sample adjustments for robust variance estimation with meta-regression. </w:t>
      </w:r>
      <w:r>
        <w:rPr>
          <w:i/>
          <w:iCs/>
        </w:rPr>
        <w:t>Psychol. Methods</w:t>
      </w:r>
      <w:r>
        <w:t xml:space="preserve"> </w:t>
      </w:r>
      <w:r>
        <w:rPr>
          <w:b/>
          <w:bCs/>
        </w:rPr>
        <w:t>20</w:t>
      </w:r>
      <w:r>
        <w:t>, 375–393 (2015).</w:t>
      </w:r>
    </w:p>
    <w:p w14:paraId="135EDAF1" w14:textId="77777777" w:rsidR="00C73658" w:rsidRDefault="00C73658" w:rsidP="00C73658">
      <w:pPr>
        <w:pStyle w:val="Bibliography"/>
        <w:tabs>
          <w:tab w:val="clear" w:pos="384"/>
          <w:tab w:val="left" w:pos="142"/>
        </w:tabs>
        <w:spacing w:line="240" w:lineRule="auto"/>
        <w:ind w:left="426" w:hanging="426"/>
      </w:pPr>
      <w:r>
        <w:t>127.</w:t>
      </w:r>
      <w:r>
        <w:tab/>
        <w:t xml:space="preserve">Tipton, E. &amp; Pustejovsky, J. E. Small-sample adjustments for tests of moderators and model fit using robust variance estimation in meta-regression. </w:t>
      </w:r>
      <w:r>
        <w:rPr>
          <w:i/>
          <w:iCs/>
        </w:rPr>
        <w:t>J. Educ. Behav. Stat.</w:t>
      </w:r>
      <w:r>
        <w:t xml:space="preserve"> </w:t>
      </w:r>
      <w:r>
        <w:rPr>
          <w:b/>
          <w:bCs/>
        </w:rPr>
        <w:t>40</w:t>
      </w:r>
      <w:r>
        <w:t>, 604–634 (2015).</w:t>
      </w:r>
    </w:p>
    <w:p w14:paraId="3902056D" w14:textId="77777777" w:rsidR="00C73658" w:rsidRDefault="00C73658" w:rsidP="00C73658">
      <w:pPr>
        <w:pStyle w:val="Bibliography"/>
        <w:tabs>
          <w:tab w:val="clear" w:pos="384"/>
          <w:tab w:val="left" w:pos="142"/>
        </w:tabs>
        <w:spacing w:line="240" w:lineRule="auto"/>
        <w:ind w:left="426" w:hanging="426"/>
      </w:pPr>
      <w:r>
        <w:t>128.</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1D96F114" w14:textId="77777777" w:rsidR="00C73658" w:rsidRDefault="00C73658" w:rsidP="00C73658">
      <w:pPr>
        <w:pStyle w:val="Bibliography"/>
        <w:tabs>
          <w:tab w:val="clear" w:pos="384"/>
          <w:tab w:val="left" w:pos="142"/>
        </w:tabs>
        <w:spacing w:line="240" w:lineRule="auto"/>
        <w:ind w:left="426" w:hanging="426"/>
      </w:pPr>
      <w:r>
        <w:t>129.</w:t>
      </w:r>
      <w:r>
        <w:tab/>
        <w:t xml:space="preserve">Tukey, J. W. </w:t>
      </w:r>
      <w:r>
        <w:rPr>
          <w:i/>
          <w:iCs/>
        </w:rPr>
        <w:t>Exploratory Data Analysis</w:t>
      </w:r>
      <w:r>
        <w:t>. (Pearson Modern Classic, 1977).</w:t>
      </w:r>
    </w:p>
    <w:p w14:paraId="42AB54DF" w14:textId="77777777" w:rsidR="00C73658" w:rsidRDefault="00C73658" w:rsidP="00C73658">
      <w:pPr>
        <w:pStyle w:val="Bibliography"/>
        <w:tabs>
          <w:tab w:val="clear" w:pos="384"/>
          <w:tab w:val="left" w:pos="142"/>
        </w:tabs>
        <w:spacing w:line="240" w:lineRule="auto"/>
        <w:ind w:left="426" w:hanging="426"/>
      </w:pPr>
      <w:r>
        <w:t>130.</w:t>
      </w:r>
      <w:r>
        <w:tab/>
        <w:t xml:space="preserve">Mathur, M. B. &amp; VanderWeele, T. J. Sensitivity analysis for publication bias in meta‐analyses. </w:t>
      </w:r>
      <w:r>
        <w:rPr>
          <w:i/>
          <w:iCs/>
        </w:rPr>
        <w:t>J. R. Stat. Soc. Ser. C Appl. Stat.</w:t>
      </w:r>
      <w:r>
        <w:t xml:space="preserve"> </w:t>
      </w:r>
      <w:r>
        <w:rPr>
          <w:b/>
          <w:bCs/>
        </w:rPr>
        <w:t>69</w:t>
      </w:r>
      <w:r>
        <w:t>, 1091–1119 (2020).</w:t>
      </w:r>
    </w:p>
    <w:p w14:paraId="41E3C93A" w14:textId="77777777" w:rsidR="00C73658" w:rsidRDefault="00C73658" w:rsidP="00C73658">
      <w:pPr>
        <w:pStyle w:val="Bibliography"/>
        <w:tabs>
          <w:tab w:val="clear" w:pos="384"/>
          <w:tab w:val="left" w:pos="142"/>
        </w:tabs>
        <w:spacing w:line="240" w:lineRule="auto"/>
        <w:ind w:left="426" w:hanging="426"/>
      </w:pPr>
      <w:r>
        <w:t>131.</w:t>
      </w:r>
      <w:r>
        <w:tab/>
        <w:t xml:space="preserve">van Aert, R. C. M. &amp; van Assen, M. A. L. M. Correcting for publication bias in a meta-analysis with the p-uniform* method. </w:t>
      </w:r>
      <w:r>
        <w:rPr>
          <w:i/>
          <w:iCs/>
        </w:rPr>
        <w:t>Psychon. Bull. Rev.</w:t>
      </w:r>
      <w:r>
        <w:t xml:space="preserve"> </w:t>
      </w:r>
      <w:r>
        <w:rPr>
          <w:b/>
          <w:bCs/>
        </w:rPr>
        <w:t>33</w:t>
      </w:r>
      <w:r>
        <w:t>, 102 (2026).</w:t>
      </w:r>
    </w:p>
    <w:p w14:paraId="5AAB8438" w14:textId="77777777" w:rsidR="00C73658" w:rsidRDefault="00C73658" w:rsidP="00C73658">
      <w:pPr>
        <w:pStyle w:val="Bibliography"/>
        <w:tabs>
          <w:tab w:val="clear" w:pos="384"/>
          <w:tab w:val="left" w:pos="142"/>
        </w:tabs>
        <w:spacing w:line="240" w:lineRule="auto"/>
        <w:ind w:left="426" w:hanging="426"/>
      </w:pPr>
      <w:r>
        <w:t>132.</w:t>
      </w:r>
      <w:r>
        <w:tab/>
        <w:t>Pustejovsky, J. E., Citkowicz, M. &amp; Joshi, M. Estimation and inference for step-function selection models in meta-analysis with dependent effects. (2025) doi:10.31222/osf.io/qg5x6_v1.</w:t>
      </w:r>
    </w:p>
    <w:p w14:paraId="00FC437F" w14:textId="77777777" w:rsidR="00C73658" w:rsidRDefault="00C73658" w:rsidP="00C73658">
      <w:pPr>
        <w:pStyle w:val="Bibliography"/>
        <w:tabs>
          <w:tab w:val="clear" w:pos="384"/>
          <w:tab w:val="left" w:pos="142"/>
        </w:tabs>
        <w:spacing w:line="240" w:lineRule="auto"/>
        <w:ind w:left="426" w:hanging="426"/>
      </w:pPr>
      <w:r>
        <w:t>133.</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68B608DF" w14:textId="77777777" w:rsidR="00C73658" w:rsidRDefault="00C73658" w:rsidP="00C73658">
      <w:pPr>
        <w:pStyle w:val="Bibliography"/>
        <w:tabs>
          <w:tab w:val="clear" w:pos="384"/>
          <w:tab w:val="left" w:pos="142"/>
        </w:tabs>
        <w:spacing w:line="240" w:lineRule="auto"/>
        <w:ind w:left="426" w:hanging="426"/>
      </w:pPr>
      <w:r>
        <w:t>134.</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2A7F3386" w14:textId="77777777" w:rsidR="00C73658" w:rsidRDefault="00C73658" w:rsidP="00C73658">
      <w:pPr>
        <w:pStyle w:val="Bibliography"/>
        <w:tabs>
          <w:tab w:val="clear" w:pos="384"/>
          <w:tab w:val="left" w:pos="142"/>
        </w:tabs>
        <w:spacing w:line="240" w:lineRule="auto"/>
        <w:ind w:left="426" w:hanging="426"/>
      </w:pPr>
      <w:r>
        <w:t>135.</w:t>
      </w:r>
      <w:r>
        <w:tab/>
        <w:t xml:space="preserve">Joshi, M., Pustejovsky, J. E. &amp; Beretvas, S. N. Cluster wild bootstrapping to handle dependent effect sizes in meta-analysis with a small number of studies. </w:t>
      </w:r>
      <w:r>
        <w:rPr>
          <w:i/>
          <w:iCs/>
        </w:rPr>
        <w:t>Res. Synth. Methods</w:t>
      </w:r>
      <w:r>
        <w:t xml:space="preserve"> </w:t>
      </w:r>
      <w:r>
        <w:rPr>
          <w:b/>
          <w:bCs/>
        </w:rPr>
        <w:t>13</w:t>
      </w:r>
      <w:r>
        <w:t>, 457–477 (2022).</w:t>
      </w:r>
    </w:p>
    <w:p w14:paraId="6CE858D2" w14:textId="77777777" w:rsidR="00C73658" w:rsidRDefault="00C73658" w:rsidP="00C73658">
      <w:pPr>
        <w:pStyle w:val="Bibliography"/>
        <w:tabs>
          <w:tab w:val="clear" w:pos="384"/>
          <w:tab w:val="left" w:pos="142"/>
        </w:tabs>
        <w:spacing w:line="240" w:lineRule="auto"/>
        <w:ind w:left="426" w:hanging="426"/>
      </w:pPr>
      <w:r>
        <w:t>136.</w:t>
      </w:r>
      <w:r>
        <w:tab/>
        <w:t xml:space="preserve">Wickham, H. </w:t>
      </w:r>
      <w:r>
        <w:rPr>
          <w:i/>
          <w:iCs/>
        </w:rPr>
        <w:t>et al.</w:t>
      </w:r>
      <w:r>
        <w:t xml:space="preserve"> Welcome to the Tidyverse. </w:t>
      </w:r>
      <w:r>
        <w:rPr>
          <w:i/>
          <w:iCs/>
        </w:rPr>
        <w:t>J. Open Source Softw.</w:t>
      </w:r>
      <w:r>
        <w:t xml:space="preserve"> </w:t>
      </w:r>
      <w:r>
        <w:rPr>
          <w:b/>
          <w:bCs/>
        </w:rPr>
        <w:t>4</w:t>
      </w:r>
      <w:r>
        <w:t>, 1686 (2019).</w:t>
      </w:r>
    </w:p>
    <w:p w14:paraId="28A45286" w14:textId="77777777" w:rsidR="00C73658" w:rsidRDefault="00C73658" w:rsidP="00C73658">
      <w:pPr>
        <w:pStyle w:val="Bibliography"/>
        <w:tabs>
          <w:tab w:val="clear" w:pos="384"/>
          <w:tab w:val="left" w:pos="142"/>
        </w:tabs>
        <w:spacing w:line="240" w:lineRule="auto"/>
        <w:ind w:left="426" w:hanging="426"/>
      </w:pPr>
      <w:r>
        <w:t>137.</w:t>
      </w:r>
      <w:r>
        <w:tab/>
        <w:t xml:space="preserve">McGrath, S., Zhao, X., Steele, R. &amp; Benedetti, A. estmeansd: Estimating the sample mean and standard deviation from commonly reported quantiles in meta-analysis. </w:t>
      </w:r>
      <w:r>
        <w:rPr>
          <w:i/>
          <w:iCs/>
        </w:rPr>
        <w:t>CRAN Contrib. Packag.</w:t>
      </w:r>
      <w:r>
        <w:t xml:space="preserve"> (2019).</w:t>
      </w:r>
    </w:p>
    <w:p w14:paraId="42FE9740" w14:textId="77777777" w:rsidR="00C73658" w:rsidRDefault="00C73658" w:rsidP="00C73658">
      <w:pPr>
        <w:pStyle w:val="Bibliography"/>
        <w:tabs>
          <w:tab w:val="clear" w:pos="384"/>
          <w:tab w:val="left" w:pos="142"/>
        </w:tabs>
        <w:spacing w:line="240" w:lineRule="auto"/>
        <w:ind w:left="426" w:hanging="426"/>
      </w:pPr>
      <w:r>
        <w:t>138.</w:t>
      </w:r>
      <w:r>
        <w:tab/>
        <w:t xml:space="preserve">Viechtbauer, W. Conducting meta-analyses in R with the metafor package. </w:t>
      </w:r>
      <w:r>
        <w:rPr>
          <w:i/>
          <w:iCs/>
        </w:rPr>
        <w:t>J. Stat. Softw.</w:t>
      </w:r>
      <w:r>
        <w:t xml:space="preserve"> </w:t>
      </w:r>
      <w:r>
        <w:rPr>
          <w:b/>
          <w:bCs/>
        </w:rPr>
        <w:t>36</w:t>
      </w:r>
      <w:r>
        <w:t>, 1–48 (2010).</w:t>
      </w:r>
    </w:p>
    <w:p w14:paraId="3BFD5169" w14:textId="77777777" w:rsidR="00C73658" w:rsidRDefault="00C73658" w:rsidP="00C73658">
      <w:pPr>
        <w:pStyle w:val="Bibliography"/>
        <w:tabs>
          <w:tab w:val="clear" w:pos="384"/>
          <w:tab w:val="left" w:pos="142"/>
        </w:tabs>
        <w:spacing w:line="240" w:lineRule="auto"/>
        <w:ind w:left="426" w:hanging="426"/>
      </w:pPr>
      <w:r>
        <w:t>139.</w:t>
      </w:r>
      <w:r>
        <w:tab/>
        <w:t>Pustejovsky, J. E. clubSandwich: Cluster-robust (sandwich) variance estimators with small-sample corrections. cran.r-project.org (2020).</w:t>
      </w:r>
    </w:p>
    <w:p w14:paraId="0028F6D9" w14:textId="77777777" w:rsidR="00C73658" w:rsidRDefault="00C73658" w:rsidP="00C73658">
      <w:pPr>
        <w:pStyle w:val="Bibliography"/>
        <w:tabs>
          <w:tab w:val="clear" w:pos="384"/>
          <w:tab w:val="left" w:pos="142"/>
        </w:tabs>
        <w:spacing w:line="240" w:lineRule="auto"/>
        <w:ind w:left="426" w:hanging="426"/>
      </w:pPr>
      <w:r>
        <w:t>140.</w:t>
      </w:r>
      <w:r>
        <w:tab/>
        <w:t>Joshi, M. &amp; Pustejovsky, J. E. wildmeta: Cluster wild bootstrapping for meta-analysis. https://github.com/meghapsimatrix/wildmeta (2022).</w:t>
      </w:r>
    </w:p>
    <w:p w14:paraId="3E92A42B" w14:textId="77777777" w:rsidR="00C73658" w:rsidRDefault="00C73658" w:rsidP="00C73658">
      <w:pPr>
        <w:pStyle w:val="Bibliography"/>
        <w:tabs>
          <w:tab w:val="clear" w:pos="384"/>
          <w:tab w:val="left" w:pos="142"/>
        </w:tabs>
        <w:spacing w:line="240" w:lineRule="auto"/>
        <w:ind w:left="426" w:hanging="426"/>
      </w:pPr>
      <w:r>
        <w:lastRenderedPageBreak/>
        <w:t>141.</w:t>
      </w:r>
      <w:r>
        <w:tab/>
        <w:t>Wickham, H. ggplot2: Elegant graphics for data analysis. https://cran.r-project.org/web/packages/ggplot2/index.html (2016).</w:t>
      </w:r>
    </w:p>
    <w:p w14:paraId="1AB0EE73" w14:textId="77777777" w:rsidR="00C73658" w:rsidRDefault="00C73658" w:rsidP="00C73658">
      <w:pPr>
        <w:pStyle w:val="Bibliography"/>
        <w:tabs>
          <w:tab w:val="clear" w:pos="384"/>
          <w:tab w:val="left" w:pos="142"/>
        </w:tabs>
        <w:spacing w:line="240" w:lineRule="auto"/>
        <w:ind w:left="426" w:hanging="426"/>
      </w:pPr>
      <w:r>
        <w:t>142.</w:t>
      </w:r>
      <w:r>
        <w:tab/>
        <w:t>Vembye, M. H. VIVECampbell: Functions for Campbell reviews in VIVE. GitHub (2024).</w:t>
      </w:r>
    </w:p>
    <w:p w14:paraId="10B87810" w14:textId="77777777" w:rsidR="00C73658" w:rsidRDefault="00C73658" w:rsidP="00C73658">
      <w:pPr>
        <w:pStyle w:val="Bibliography"/>
        <w:tabs>
          <w:tab w:val="clear" w:pos="384"/>
          <w:tab w:val="left" w:pos="142"/>
        </w:tabs>
        <w:spacing w:line="240" w:lineRule="auto"/>
        <w:ind w:left="426" w:hanging="426"/>
      </w:pPr>
      <w:r>
        <w:t>143.</w:t>
      </w:r>
      <w:r>
        <w:tab/>
        <w:t xml:space="preserve">Canty, A. &amp; Ripley, B. Package ‘boot’. </w:t>
      </w:r>
      <w:r>
        <w:rPr>
          <w:i/>
          <w:iCs/>
        </w:rPr>
        <w:t>Bootstrap Funct. CRAN R Proj</w:t>
      </w:r>
      <w:r>
        <w:t xml:space="preserve"> (2017).</w:t>
      </w:r>
    </w:p>
    <w:p w14:paraId="0FE2BFD4" w14:textId="77777777" w:rsidR="00C73658" w:rsidRDefault="00C73658" w:rsidP="00C73658">
      <w:pPr>
        <w:pStyle w:val="Bibliography"/>
        <w:tabs>
          <w:tab w:val="clear" w:pos="384"/>
          <w:tab w:val="left" w:pos="142"/>
        </w:tabs>
        <w:spacing w:line="240" w:lineRule="auto"/>
        <w:ind w:left="426" w:hanging="426"/>
      </w:pPr>
      <w:r>
        <w:t>144.</w:t>
      </w:r>
      <w:r>
        <w:tab/>
        <w:t>Pustejovsky, J. E., Joshi, M. &amp; Citkowicz, M. metaselection: Meta-analytic selection models with cluster-robust and cluster-bootstrap standard errors for dependent effect size estimates. (2025).</w:t>
      </w:r>
    </w:p>
    <w:p w14:paraId="1FC73A51" w14:textId="68990774" w:rsidR="00017B2F" w:rsidRPr="00980C22" w:rsidRDefault="00C73658" w:rsidP="00C73658">
      <w:pPr>
        <w:pStyle w:val="Bibliography"/>
        <w:tabs>
          <w:tab w:val="clear" w:pos="384"/>
          <w:tab w:val="left" w:pos="142"/>
        </w:tabs>
        <w:spacing w:line="240" w:lineRule="auto"/>
        <w:ind w:left="426" w:hanging="426"/>
        <w:rPr>
          <w:rFonts w:ascii="Arial" w:hAnsi="Arial" w:cs="Arial"/>
          <w:color w:val="000000"/>
          <w:sz w:val="20"/>
          <w:szCs w:val="20"/>
        </w:rPr>
      </w:pPr>
      <w:r>
        <w:t>145.</w:t>
      </w:r>
      <w:r>
        <w:tab/>
        <w:t xml:space="preserve">van Aert, R. C. M. puniform: Meta-analysis methods correcting for publication bias (No. </w:t>
      </w:r>
      <w:r>
        <w:rPr>
          <w:i/>
          <w:iCs/>
        </w:rPr>
        <w:t>027 CRAN</w:t>
      </w:r>
      <w:r>
        <w:t xml:space="preserve"> (2023).</w:t>
      </w:r>
      <w:r w:rsidR="00017B2F">
        <w:rPr>
          <w:rFonts w:ascii="Arial" w:hAnsi="Arial" w:cs="Arial"/>
          <w:color w:val="000000"/>
          <w:sz w:val="20"/>
          <w:szCs w:val="20"/>
        </w:rPr>
        <w:fldChar w:fldCharType="end"/>
      </w:r>
    </w:p>
    <w:p w14:paraId="5D1CD93E" w14:textId="77777777" w:rsidR="00980C22" w:rsidRPr="00980C22"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t>Figures and Tables</w:t>
      </w:r>
    </w:p>
    <w:p w14:paraId="289D0221" w14:textId="77777777"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657FDAD7" w14:textId="00F1C77C" w:rsidR="00780DEB"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C338CB" w:rsidRPr="00757613">
        <w:rPr>
          <w:rFonts w:ascii="Arial" w:hAnsi="Arial" w:cs="Arial"/>
          <w:bCs/>
          <w:color w:val="000000"/>
          <w:sz w:val="20"/>
          <w:szCs w:val="20"/>
        </w:rPr>
        <w:t>PRISMA flowchart of the screening process</w:t>
      </w:r>
    </w:p>
    <w:p w14:paraId="541A5DA9" w14:textId="79E7B175" w:rsidR="00980C22" w:rsidRPr="00757613" w:rsidRDefault="00780DEB" w:rsidP="00A65BFF">
      <w:r w:rsidRPr="0040695B">
        <w:rPr>
          <w:noProof/>
        </w:rPr>
        <w:drawing>
          <wp:inline distT="0" distB="0" distL="0" distR="0" wp14:anchorId="2ABEE2B7" wp14:editId="780C5022">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0060" cy="4388578"/>
                    </a:xfrm>
                    <a:prstGeom prst="rect">
                      <a:avLst/>
                    </a:prstGeom>
                  </pic:spPr>
                </pic:pic>
              </a:graphicData>
            </a:graphic>
          </wp:inline>
        </w:drawing>
      </w:r>
      <w:r>
        <w:rPr>
          <w:rFonts w:ascii="Arial" w:hAnsi="Arial" w:cs="Arial"/>
          <w:color w:val="000000"/>
          <w:sz w:val="20"/>
          <w:szCs w:val="20"/>
        </w:rPr>
        <w:br w:type="page"/>
      </w:r>
    </w:p>
    <w:p w14:paraId="2808A519" w14:textId="1736494A" w:rsidR="00A65BFF" w:rsidRPr="00C338CB" w:rsidRDefault="00E6133D">
      <w:r w:rsidRPr="00F649EE">
        <w:rPr>
          <w:rFonts w:ascii="Arial" w:hAnsi="Arial" w:cs="Arial"/>
          <w:b/>
          <w:color w:val="000000"/>
          <w:sz w:val="20"/>
          <w:szCs w:val="20"/>
        </w:rPr>
        <w:lastRenderedPageBreak/>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C338CB" w:rsidRPr="00A65BFF">
        <w:rPr>
          <w:rFonts w:eastAsia="Times New Roman"/>
          <w:color w:val="333333"/>
          <w:lang w:eastAsia="da-DK"/>
        </w:rPr>
        <w:t xml:space="preserve">Number of studies included in meta-analysis by year and </w:t>
      </w:r>
      <w:r w:rsidR="00C73658">
        <w:rPr>
          <w:rFonts w:eastAsia="Times New Roman"/>
          <w:color w:val="333333"/>
          <w:lang w:eastAsia="da-DK"/>
        </w:rPr>
        <w:t>registration status</w:t>
      </w:r>
      <w:r w:rsidR="00A65BFF">
        <w:rPr>
          <w:noProof/>
        </w:rPr>
        <w:drawing>
          <wp:inline distT="0" distB="0" distL="0" distR="0" wp14:anchorId="0A26903D" wp14:editId="6B9248EE">
            <wp:extent cx="4871103" cy="324740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26773" cy="3284516"/>
                    </a:xfrm>
                    <a:prstGeom prst="rect">
                      <a:avLst/>
                    </a:prstGeom>
                    <a:noFill/>
                    <a:ln>
                      <a:noFill/>
                    </a:ln>
                  </pic:spPr>
                </pic:pic>
              </a:graphicData>
            </a:graphic>
          </wp:inline>
        </w:drawing>
      </w:r>
      <w:r w:rsidR="00A65BFF">
        <w:rPr>
          <w:rFonts w:ascii="Arial" w:hAnsi="Arial" w:cs="Arial"/>
          <w:color w:val="000000"/>
          <w:sz w:val="20"/>
          <w:szCs w:val="20"/>
        </w:rPr>
        <w:br w:type="page"/>
      </w:r>
    </w:p>
    <w:p w14:paraId="632186F2" w14:textId="0047E577" w:rsidR="005D684C" w:rsidRPr="00F649EE" w:rsidRDefault="005D684C" w:rsidP="005D684C">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3</w:t>
      </w:r>
      <w:r w:rsidRPr="00F649EE">
        <w:rPr>
          <w:rFonts w:ascii="Arial" w:hAnsi="Arial" w:cs="Arial"/>
          <w:b/>
          <w:color w:val="000000"/>
          <w:sz w:val="20"/>
          <w:szCs w:val="20"/>
        </w:rPr>
        <w:t xml:space="preserve">. </w:t>
      </w:r>
      <w:r w:rsidR="00284BBC" w:rsidRPr="00284BBC">
        <w:rPr>
          <w:rFonts w:ascii="Arial" w:hAnsi="Arial" w:cs="Arial"/>
          <w:sz w:val="20"/>
          <w:szCs w:val="20"/>
        </w:rPr>
        <w:t>Risk of bias assessments of RCTs and non-randomized studies</w:t>
      </w:r>
      <w:r w:rsidRPr="00284BBC">
        <w:rPr>
          <w:rFonts w:ascii="Arial" w:hAnsi="Arial" w:cs="Arial"/>
          <w:color w:val="000000"/>
          <w:sz w:val="20"/>
          <w:szCs w:val="20"/>
        </w:rPr>
        <w:t>.</w:t>
      </w:r>
    </w:p>
    <w:p w14:paraId="1842D0A0" w14:textId="4228AAA0" w:rsidR="005D684C" w:rsidRPr="00F649EE" w:rsidRDefault="005D684C" w:rsidP="005D684C">
      <w:pPr>
        <w:pBdr>
          <w:top w:val="nil"/>
          <w:left w:val="nil"/>
          <w:bottom w:val="nil"/>
          <w:right w:val="nil"/>
          <w:between w:val="nil"/>
        </w:pBdr>
        <w:contextualSpacing/>
        <w:rPr>
          <w:rFonts w:ascii="Arial" w:hAnsi="Arial" w:cs="Arial"/>
          <w:color w:val="000000"/>
          <w:sz w:val="20"/>
          <w:szCs w:val="20"/>
        </w:rPr>
      </w:pPr>
    </w:p>
    <w:p w14:paraId="337A59FD" w14:textId="6DE146DF" w:rsidR="00A65BFF" w:rsidRDefault="00A65BFF" w:rsidP="00A65BFF">
      <w:pPr>
        <w:jc w:val="both"/>
      </w:pPr>
    </w:p>
    <w:p w14:paraId="32996963" w14:textId="29DCE174" w:rsidR="00A65BFF" w:rsidRDefault="00A65BFF" w:rsidP="00A65BFF">
      <w:pPr>
        <w:rPr>
          <w:rFonts w:ascii="Arial" w:hAnsi="Arial" w:cs="Arial"/>
          <w:sz w:val="20"/>
          <w:szCs w:val="20"/>
        </w:rPr>
      </w:pPr>
    </w:p>
    <w:p w14:paraId="7803C21D" w14:textId="28BDF382" w:rsidR="00A65BFF" w:rsidRDefault="00A65BFF" w:rsidP="00A65BFF">
      <w:pPr>
        <w:rPr>
          <w:rFonts w:ascii="Arial" w:hAnsi="Arial" w:cs="Arial"/>
          <w:sz w:val="20"/>
          <w:szCs w:val="20"/>
        </w:rPr>
      </w:pPr>
    </w:p>
    <w:p w14:paraId="1C9F7C41" w14:textId="6EADBB0A" w:rsidR="00A65BFF" w:rsidRDefault="00A65BFF" w:rsidP="00A65BFF">
      <w:pPr>
        <w:rPr>
          <w:rFonts w:ascii="Arial" w:hAnsi="Arial" w:cs="Arial"/>
          <w:sz w:val="20"/>
          <w:szCs w:val="20"/>
        </w:rPr>
      </w:pPr>
    </w:p>
    <w:p w14:paraId="59B1679C" w14:textId="77777777" w:rsidR="00A65BFF" w:rsidRDefault="00A65BFF" w:rsidP="00A65BFF">
      <w:pPr>
        <w:rPr>
          <w:rFonts w:ascii="Arial" w:hAnsi="Arial" w:cs="Arial"/>
          <w:sz w:val="20"/>
          <w:szCs w:val="20"/>
        </w:rPr>
      </w:pPr>
    </w:p>
    <w:p w14:paraId="0B23F682" w14:textId="171BBB2D" w:rsidR="00A65BFF" w:rsidRDefault="00AB4F7B">
      <w:pPr>
        <w:rPr>
          <w:rFonts w:ascii="Arial" w:hAnsi="Arial" w:cs="Arial"/>
          <w:color w:val="000000"/>
          <w:sz w:val="20"/>
          <w:szCs w:val="20"/>
        </w:rPr>
      </w:pPr>
      <w:r w:rsidRPr="00D31071">
        <w:rPr>
          <w:rFonts w:cs="Times New Roman"/>
          <w:b/>
          <w:bCs/>
          <w:noProof/>
        </w:rPr>
        <mc:AlternateContent>
          <mc:Choice Requires="wps">
            <w:drawing>
              <wp:anchor distT="45720" distB="45720" distL="114300" distR="114300" simplePos="0" relativeHeight="251659264" behindDoc="0" locked="0" layoutInCell="1" allowOverlap="1" wp14:anchorId="6451A9CB" wp14:editId="40224B1D">
                <wp:simplePos x="0" y="0"/>
                <wp:positionH relativeFrom="margin">
                  <wp:posOffset>-1500505</wp:posOffset>
                </wp:positionH>
                <wp:positionV relativeFrom="paragraph">
                  <wp:posOffset>246380</wp:posOffset>
                </wp:positionV>
                <wp:extent cx="7719695" cy="4351020"/>
                <wp:effectExtent l="7938" t="0" r="3492" b="3493"/>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719695" cy="4351020"/>
                        </a:xfrm>
                        <a:prstGeom prst="rect">
                          <a:avLst/>
                        </a:prstGeom>
                        <a:solidFill>
                          <a:srgbClr val="FFFFFF"/>
                        </a:solidFill>
                        <a:ln w="9525">
                          <a:noFill/>
                          <a:miter lim="800000"/>
                          <a:headEnd/>
                          <a:tailEnd/>
                        </a:ln>
                      </wps:spPr>
                      <wps:txbx>
                        <w:txbxContent>
                          <w:p w14:paraId="681E44FE" w14:textId="2B9CEBDD" w:rsidR="00AB4F7B" w:rsidRDefault="00AB4F7B" w:rsidP="00AB4F7B">
                            <w:pPr>
                              <w:jc w:val="both"/>
                            </w:pP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AB4F7B" w14:paraId="6E304E19" w14:textId="77777777" w:rsidTr="0084453C">
                              <w:trPr>
                                <w:trHeight w:val="4568"/>
                              </w:trPr>
                              <w:tc>
                                <w:tcPr>
                                  <w:tcW w:w="4834" w:type="dxa"/>
                                </w:tcPr>
                                <w:p w14:paraId="6C49BB1B" w14:textId="77777777" w:rsidR="00AB4F7B" w:rsidRDefault="00AB4F7B" w:rsidP="00D31071">
                                  <w:pPr>
                                    <w:rPr>
                                      <w:b/>
                                      <w:bCs/>
                                      <w:noProof/>
                                      <w:sz w:val="18"/>
                                      <w:szCs w:val="18"/>
                                    </w:rPr>
                                  </w:pPr>
                                  <w:r w:rsidRPr="00D31071">
                                    <w:rPr>
                                      <w:b/>
                                      <w:bCs/>
                                      <w:noProof/>
                                      <w:sz w:val="18"/>
                                      <w:szCs w:val="18"/>
                                    </w:rPr>
                                    <w:t>(A)</w:t>
                                  </w:r>
                                </w:p>
                                <w:p w14:paraId="639BFE28" w14:textId="77777777" w:rsidR="00AB4F7B" w:rsidRPr="00D31071" w:rsidRDefault="00AB4F7B" w:rsidP="00D31071">
                                  <w:pPr>
                                    <w:rPr>
                                      <w:b/>
                                      <w:bCs/>
                                      <w:sz w:val="18"/>
                                      <w:szCs w:val="18"/>
                                    </w:rPr>
                                  </w:pPr>
                                  <w:r>
                                    <w:rPr>
                                      <w:b/>
                                      <w:bCs/>
                                      <w:noProof/>
                                      <w:sz w:val="18"/>
                                      <w:szCs w:val="18"/>
                                    </w:rPr>
                                    <w:drawing>
                                      <wp:inline distT="0" distB="0" distL="0" distR="0" wp14:anchorId="4BA2E7EC" wp14:editId="43A823FF">
                                        <wp:extent cx="3489144" cy="2326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72722E67" w14:textId="77777777" w:rsidR="00AB4F7B" w:rsidRDefault="00AB4F7B" w:rsidP="00D31071">
                                  <w:pPr>
                                    <w:ind w:right="-4778"/>
                                  </w:pPr>
                                </w:p>
                              </w:tc>
                              <w:tc>
                                <w:tcPr>
                                  <w:tcW w:w="7377" w:type="dxa"/>
                                </w:tcPr>
                                <w:p w14:paraId="216B1883" w14:textId="77777777" w:rsidR="00AB4F7B" w:rsidRDefault="00AB4F7B" w:rsidP="00D31071">
                                  <w:pPr>
                                    <w:ind w:right="2314"/>
                                    <w:rPr>
                                      <w:b/>
                                      <w:bCs/>
                                    </w:rPr>
                                  </w:pPr>
                                  <w:r w:rsidRPr="00D31071">
                                    <w:rPr>
                                      <w:b/>
                                      <w:bCs/>
                                    </w:rPr>
                                    <w:t>(B)</w:t>
                                  </w:r>
                                </w:p>
                                <w:p w14:paraId="24980D11" w14:textId="77777777" w:rsidR="00AB4F7B" w:rsidRDefault="00AB4F7B" w:rsidP="00D31071">
                                  <w:pPr>
                                    <w:ind w:right="2314"/>
                                    <w:rPr>
                                      <w:b/>
                                      <w:bCs/>
                                    </w:rPr>
                                  </w:pPr>
                                </w:p>
                                <w:p w14:paraId="783A16D8" w14:textId="77777777" w:rsidR="00AB4F7B" w:rsidRDefault="00AB4F7B" w:rsidP="00D31071">
                                  <w:pPr>
                                    <w:ind w:right="2314"/>
                                    <w:rPr>
                                      <w:b/>
                                      <w:bCs/>
                                    </w:rPr>
                                  </w:pPr>
                                </w:p>
                                <w:p w14:paraId="678B5C38" w14:textId="77777777" w:rsidR="00AB4F7B" w:rsidRDefault="00AB4F7B" w:rsidP="00D31071">
                                  <w:pPr>
                                    <w:ind w:right="2314"/>
                                    <w:rPr>
                                      <w:b/>
                                      <w:bCs/>
                                    </w:rPr>
                                  </w:pPr>
                                </w:p>
                                <w:p w14:paraId="685DC501" w14:textId="77777777" w:rsidR="00AB4F7B" w:rsidRDefault="00AB4F7B" w:rsidP="00D31071">
                                  <w:pPr>
                                    <w:ind w:right="2314"/>
                                    <w:rPr>
                                      <w:b/>
                                      <w:bCs/>
                                    </w:rPr>
                                  </w:pPr>
                                </w:p>
                                <w:p w14:paraId="705BB072" w14:textId="77777777" w:rsidR="00AB4F7B" w:rsidRDefault="00AB4F7B" w:rsidP="00D31071">
                                  <w:pPr>
                                    <w:ind w:right="2314"/>
                                    <w:rPr>
                                      <w:b/>
                                      <w:bCs/>
                                    </w:rPr>
                                  </w:pPr>
                                  <w:r>
                                    <w:rPr>
                                      <w:b/>
                                      <w:bCs/>
                                      <w:noProof/>
                                    </w:rPr>
                                    <w:drawing>
                                      <wp:inline distT="0" distB="0" distL="0" distR="0" wp14:anchorId="2479D09E" wp14:editId="70451536">
                                        <wp:extent cx="3927958" cy="1309421"/>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088CF3A3" w14:textId="77777777" w:rsidR="00AB4F7B" w:rsidRDefault="00AB4F7B" w:rsidP="0084453C">
                                  <w:pPr>
                                    <w:rPr>
                                      <w:i/>
                                      <w:iCs/>
                                      <w:sz w:val="18"/>
                                      <w:szCs w:val="18"/>
                                    </w:rPr>
                                  </w:pPr>
                                </w:p>
                                <w:p w14:paraId="226B6F2F" w14:textId="77777777" w:rsidR="00AB4F7B" w:rsidRDefault="00AB4F7B" w:rsidP="0084453C">
                                  <w:pPr>
                                    <w:rPr>
                                      <w:i/>
                                      <w:iCs/>
                                      <w:sz w:val="18"/>
                                      <w:szCs w:val="18"/>
                                    </w:rPr>
                                  </w:pPr>
                                </w:p>
                                <w:p w14:paraId="0E95360B" w14:textId="77777777" w:rsidR="00AB4F7B" w:rsidRDefault="00AB4F7B" w:rsidP="0084453C">
                                  <w:pPr>
                                    <w:rPr>
                                      <w:i/>
                                      <w:iCs/>
                                      <w:sz w:val="18"/>
                                      <w:szCs w:val="18"/>
                                    </w:rPr>
                                  </w:pPr>
                                </w:p>
                                <w:p w14:paraId="0D4700EB" w14:textId="77777777" w:rsidR="00AB4F7B" w:rsidRDefault="00AB4F7B" w:rsidP="0084453C">
                                  <w:pPr>
                                    <w:rPr>
                                      <w:i/>
                                      <w:iCs/>
                                      <w:sz w:val="18"/>
                                      <w:szCs w:val="18"/>
                                    </w:rPr>
                                  </w:pPr>
                                </w:p>
                                <w:p w14:paraId="77FADE55" w14:textId="77777777" w:rsidR="00AB4F7B" w:rsidRPr="0084453C" w:rsidRDefault="00AB4F7B" w:rsidP="00D31071">
                                  <w:pPr>
                                    <w:ind w:right="2314"/>
                                  </w:pPr>
                                </w:p>
                              </w:tc>
                            </w:tr>
                          </w:tbl>
                          <w:p w14:paraId="4E311296" w14:textId="77777777" w:rsidR="00AB4F7B" w:rsidRPr="00284BBC" w:rsidRDefault="00AB4F7B" w:rsidP="00AB4F7B">
                            <w:pPr>
                              <w:rPr>
                                <w:rFonts w:ascii="Arial" w:hAnsi="Arial" w:cs="Arial"/>
                                <w:sz w:val="20"/>
                                <w:szCs w:val="20"/>
                              </w:rPr>
                            </w:pPr>
                            <w:r w:rsidRPr="00284BBC">
                              <w:rPr>
                                <w:rFonts w:ascii="Arial" w:hAnsi="Arial" w:cs="Arial"/>
                                <w:sz w:val="20"/>
                                <w:szCs w:val="20"/>
                              </w:rPr>
                              <w:t>Note. Panel (A)</w:t>
                            </w:r>
                            <w:r w:rsidRPr="00284BBC">
                              <w:rPr>
                                <w:rFonts w:ascii="Arial" w:eastAsia="Times New Roman" w:hAnsi="Arial" w:cs="Arial"/>
                                <w:sz w:val="20"/>
                                <w:szCs w:val="20"/>
                              </w:rPr>
                              <w:t xml:space="preserve"> is based on 187 social reintegration effect sizes from 38 studies and 127 mental health effect sizes from 34 studies. </w:t>
                            </w:r>
                            <w:r w:rsidRPr="00284BBC">
                              <w:rPr>
                                <w:rFonts w:ascii="Arial" w:hAnsi="Arial" w:cs="Arial"/>
                                <w:sz w:val="20"/>
                                <w:szCs w:val="20"/>
                              </w:rPr>
                              <w:t xml:space="preserve">Panel (B) </w:t>
                            </w:r>
                            <w:r w:rsidRPr="00284BBC">
                              <w:rPr>
                                <w:rFonts w:ascii="Arial" w:eastAsia="Times New Roman" w:hAnsi="Arial" w:cs="Arial"/>
                                <w:sz w:val="20"/>
                                <w:szCs w:val="20"/>
                              </w:rPr>
                              <w:t>is based on 18 social reintegration effect sizes from 8 studies and 17 mental health effect sizes from 8 studies. 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51A9CB" id="_x0000_t202" coordsize="21600,21600" o:spt="202" path="m,l,21600r21600,l21600,xe">
                <v:stroke joinstyle="miter"/>
                <v:path gradientshapeok="t" o:connecttype="rect"/>
              </v:shapetype>
              <v:shape id="Text Box 2" o:spid="_x0000_s1026" type="#_x0000_t202" style="position:absolute;margin-left:-118.15pt;margin-top:19.4pt;width:607.85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" stroked="f">
                <v:textbox>
                  <w:txbxContent>
                    <w:p w14:paraId="681E44FE" w14:textId="2B9CEBDD" w:rsidR="00AB4F7B" w:rsidRDefault="00AB4F7B" w:rsidP="00AB4F7B">
                      <w:pPr>
                        <w:jc w:val="both"/>
                      </w:pP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AB4F7B" w14:paraId="6E304E19" w14:textId="77777777" w:rsidTr="0084453C">
                        <w:trPr>
                          <w:trHeight w:val="4568"/>
                        </w:trPr>
                        <w:tc>
                          <w:tcPr>
                            <w:tcW w:w="4834" w:type="dxa"/>
                          </w:tcPr>
                          <w:p w14:paraId="6C49BB1B" w14:textId="77777777" w:rsidR="00AB4F7B" w:rsidRDefault="00AB4F7B" w:rsidP="00D31071">
                            <w:pPr>
                              <w:rPr>
                                <w:b/>
                                <w:bCs/>
                                <w:noProof/>
                                <w:sz w:val="18"/>
                                <w:szCs w:val="18"/>
                              </w:rPr>
                            </w:pPr>
                            <w:r w:rsidRPr="00D31071">
                              <w:rPr>
                                <w:b/>
                                <w:bCs/>
                                <w:noProof/>
                                <w:sz w:val="18"/>
                                <w:szCs w:val="18"/>
                              </w:rPr>
                              <w:t>(A)</w:t>
                            </w:r>
                          </w:p>
                          <w:p w14:paraId="639BFE28" w14:textId="77777777" w:rsidR="00AB4F7B" w:rsidRPr="00D31071" w:rsidRDefault="00AB4F7B" w:rsidP="00D31071">
                            <w:pPr>
                              <w:rPr>
                                <w:b/>
                                <w:bCs/>
                                <w:sz w:val="18"/>
                                <w:szCs w:val="18"/>
                              </w:rPr>
                            </w:pPr>
                            <w:r>
                              <w:rPr>
                                <w:b/>
                                <w:bCs/>
                                <w:noProof/>
                                <w:sz w:val="18"/>
                                <w:szCs w:val="18"/>
                              </w:rPr>
                              <w:drawing>
                                <wp:inline distT="0" distB="0" distL="0" distR="0" wp14:anchorId="4BA2E7EC" wp14:editId="43A823FF">
                                  <wp:extent cx="3489144" cy="2326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72722E67" w14:textId="77777777" w:rsidR="00AB4F7B" w:rsidRDefault="00AB4F7B" w:rsidP="00D31071">
                            <w:pPr>
                              <w:ind w:right="-4778"/>
                            </w:pPr>
                          </w:p>
                        </w:tc>
                        <w:tc>
                          <w:tcPr>
                            <w:tcW w:w="7377" w:type="dxa"/>
                          </w:tcPr>
                          <w:p w14:paraId="216B1883" w14:textId="77777777" w:rsidR="00AB4F7B" w:rsidRDefault="00AB4F7B" w:rsidP="00D31071">
                            <w:pPr>
                              <w:ind w:right="2314"/>
                              <w:rPr>
                                <w:b/>
                                <w:bCs/>
                              </w:rPr>
                            </w:pPr>
                            <w:r w:rsidRPr="00D31071">
                              <w:rPr>
                                <w:b/>
                                <w:bCs/>
                              </w:rPr>
                              <w:t>(B)</w:t>
                            </w:r>
                          </w:p>
                          <w:p w14:paraId="24980D11" w14:textId="77777777" w:rsidR="00AB4F7B" w:rsidRDefault="00AB4F7B" w:rsidP="00D31071">
                            <w:pPr>
                              <w:ind w:right="2314"/>
                              <w:rPr>
                                <w:b/>
                                <w:bCs/>
                              </w:rPr>
                            </w:pPr>
                          </w:p>
                          <w:p w14:paraId="783A16D8" w14:textId="77777777" w:rsidR="00AB4F7B" w:rsidRDefault="00AB4F7B" w:rsidP="00D31071">
                            <w:pPr>
                              <w:ind w:right="2314"/>
                              <w:rPr>
                                <w:b/>
                                <w:bCs/>
                              </w:rPr>
                            </w:pPr>
                          </w:p>
                          <w:p w14:paraId="678B5C38" w14:textId="77777777" w:rsidR="00AB4F7B" w:rsidRDefault="00AB4F7B" w:rsidP="00D31071">
                            <w:pPr>
                              <w:ind w:right="2314"/>
                              <w:rPr>
                                <w:b/>
                                <w:bCs/>
                              </w:rPr>
                            </w:pPr>
                          </w:p>
                          <w:p w14:paraId="685DC501" w14:textId="77777777" w:rsidR="00AB4F7B" w:rsidRDefault="00AB4F7B" w:rsidP="00D31071">
                            <w:pPr>
                              <w:ind w:right="2314"/>
                              <w:rPr>
                                <w:b/>
                                <w:bCs/>
                              </w:rPr>
                            </w:pPr>
                          </w:p>
                          <w:p w14:paraId="705BB072" w14:textId="77777777" w:rsidR="00AB4F7B" w:rsidRDefault="00AB4F7B" w:rsidP="00D31071">
                            <w:pPr>
                              <w:ind w:right="2314"/>
                              <w:rPr>
                                <w:b/>
                                <w:bCs/>
                              </w:rPr>
                            </w:pPr>
                            <w:r>
                              <w:rPr>
                                <w:b/>
                                <w:bCs/>
                                <w:noProof/>
                              </w:rPr>
                              <w:drawing>
                                <wp:inline distT="0" distB="0" distL="0" distR="0" wp14:anchorId="2479D09E" wp14:editId="70451536">
                                  <wp:extent cx="3927958" cy="1309421"/>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088CF3A3" w14:textId="77777777" w:rsidR="00AB4F7B" w:rsidRDefault="00AB4F7B" w:rsidP="0084453C">
                            <w:pPr>
                              <w:rPr>
                                <w:i/>
                                <w:iCs/>
                                <w:sz w:val="18"/>
                                <w:szCs w:val="18"/>
                              </w:rPr>
                            </w:pPr>
                          </w:p>
                          <w:p w14:paraId="226B6F2F" w14:textId="77777777" w:rsidR="00AB4F7B" w:rsidRDefault="00AB4F7B" w:rsidP="0084453C">
                            <w:pPr>
                              <w:rPr>
                                <w:i/>
                                <w:iCs/>
                                <w:sz w:val="18"/>
                                <w:szCs w:val="18"/>
                              </w:rPr>
                            </w:pPr>
                          </w:p>
                          <w:p w14:paraId="0E95360B" w14:textId="77777777" w:rsidR="00AB4F7B" w:rsidRDefault="00AB4F7B" w:rsidP="0084453C">
                            <w:pPr>
                              <w:rPr>
                                <w:i/>
                                <w:iCs/>
                                <w:sz w:val="18"/>
                                <w:szCs w:val="18"/>
                              </w:rPr>
                            </w:pPr>
                          </w:p>
                          <w:p w14:paraId="0D4700EB" w14:textId="77777777" w:rsidR="00AB4F7B" w:rsidRDefault="00AB4F7B" w:rsidP="0084453C">
                            <w:pPr>
                              <w:rPr>
                                <w:i/>
                                <w:iCs/>
                                <w:sz w:val="18"/>
                                <w:szCs w:val="18"/>
                              </w:rPr>
                            </w:pPr>
                          </w:p>
                          <w:p w14:paraId="77FADE55" w14:textId="77777777" w:rsidR="00AB4F7B" w:rsidRPr="0084453C" w:rsidRDefault="00AB4F7B" w:rsidP="00D31071">
                            <w:pPr>
                              <w:ind w:right="2314"/>
                            </w:pPr>
                          </w:p>
                        </w:tc>
                      </w:tr>
                    </w:tbl>
                    <w:p w14:paraId="4E311296" w14:textId="77777777" w:rsidR="00AB4F7B" w:rsidRPr="00284BBC" w:rsidRDefault="00AB4F7B" w:rsidP="00AB4F7B">
                      <w:pPr>
                        <w:rPr>
                          <w:rFonts w:ascii="Arial" w:hAnsi="Arial" w:cs="Arial"/>
                          <w:sz w:val="20"/>
                          <w:szCs w:val="20"/>
                        </w:rPr>
                      </w:pPr>
                      <w:r w:rsidRPr="00284BBC">
                        <w:rPr>
                          <w:rFonts w:ascii="Arial" w:hAnsi="Arial" w:cs="Arial"/>
                          <w:sz w:val="20"/>
                          <w:szCs w:val="20"/>
                        </w:rPr>
                        <w:t>Note. Panel (A)</w:t>
                      </w:r>
                      <w:r w:rsidRPr="00284BBC">
                        <w:rPr>
                          <w:rFonts w:ascii="Arial" w:eastAsia="Times New Roman" w:hAnsi="Arial" w:cs="Arial"/>
                          <w:sz w:val="20"/>
                          <w:szCs w:val="20"/>
                        </w:rPr>
                        <w:t xml:space="preserve"> is based on 187 social reintegration effect sizes from 38 studies and 127 mental health effect sizes from 34 studies. </w:t>
                      </w:r>
                      <w:r w:rsidRPr="00284BBC">
                        <w:rPr>
                          <w:rFonts w:ascii="Arial" w:hAnsi="Arial" w:cs="Arial"/>
                          <w:sz w:val="20"/>
                          <w:szCs w:val="20"/>
                        </w:rPr>
                        <w:t xml:space="preserve">Panel (B) </w:t>
                      </w:r>
                      <w:r w:rsidRPr="00284BBC">
                        <w:rPr>
                          <w:rFonts w:ascii="Arial" w:eastAsia="Times New Roman" w:hAnsi="Arial" w:cs="Arial"/>
                          <w:sz w:val="20"/>
                          <w:szCs w:val="20"/>
                        </w:rPr>
                        <w:t>is based on 18 social reintegration effect sizes from 8 studies and 17 mental health effect sizes from 8 studies. studies.</w:t>
                      </w:r>
                    </w:p>
                  </w:txbxContent>
                </v:textbox>
                <w10:wrap type="square" anchorx="margin"/>
              </v:shape>
            </w:pict>
          </mc:Fallback>
        </mc:AlternateContent>
      </w:r>
      <w:r w:rsidR="00A65BFF">
        <w:rPr>
          <w:rFonts w:ascii="Arial" w:hAnsi="Arial" w:cs="Arial"/>
          <w:color w:val="000000"/>
          <w:sz w:val="20"/>
          <w:szCs w:val="20"/>
        </w:rPr>
        <w:br w:type="page"/>
      </w:r>
    </w:p>
    <w:p w14:paraId="6E269968" w14:textId="6875376D" w:rsidR="005D684C" w:rsidRDefault="005D684C" w:rsidP="00662CA3">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4</w:t>
      </w:r>
      <w:r w:rsidRPr="00F649EE">
        <w:rPr>
          <w:rFonts w:ascii="Arial" w:hAnsi="Arial" w:cs="Arial"/>
          <w:b/>
          <w:color w:val="000000"/>
          <w:sz w:val="20"/>
          <w:szCs w:val="20"/>
        </w:rPr>
        <w:t xml:space="preserve">. </w:t>
      </w:r>
      <w:r w:rsidR="00662CA3" w:rsidRPr="00662CA3">
        <w:rPr>
          <w:rFonts w:ascii="Arial" w:hAnsi="Arial" w:cs="Arial"/>
          <w:color w:val="000000"/>
          <w:sz w:val="20"/>
          <w:szCs w:val="20"/>
        </w:rPr>
        <w:t>Effect size forest plot across dependent effect sizes by type of outcome</w:t>
      </w:r>
    </w:p>
    <w:p w14:paraId="344199F2" w14:textId="77777777" w:rsidR="00662CA3" w:rsidRPr="00F649EE" w:rsidRDefault="00662CA3" w:rsidP="00662CA3">
      <w:pPr>
        <w:keepNext/>
        <w:pBdr>
          <w:top w:val="nil"/>
          <w:left w:val="nil"/>
          <w:bottom w:val="nil"/>
          <w:right w:val="nil"/>
          <w:between w:val="nil"/>
        </w:pBdr>
        <w:spacing w:before="240" w:after="60"/>
        <w:contextualSpacing/>
        <w:rPr>
          <w:rFonts w:ascii="Arial" w:hAnsi="Arial" w:cs="Arial"/>
          <w:color w:val="000000"/>
          <w:sz w:val="20"/>
          <w:szCs w:val="20"/>
        </w:rPr>
      </w:pPr>
    </w:p>
    <w:p w14:paraId="718BC86D" w14:textId="1CF1400E" w:rsidR="00662CA3" w:rsidRDefault="00662CA3">
      <w:pPr>
        <w:rPr>
          <w:rFonts w:ascii="Arial" w:hAnsi="Arial" w:cs="Arial"/>
          <w:color w:val="000000"/>
          <w:sz w:val="20"/>
          <w:szCs w:val="20"/>
        </w:rPr>
      </w:pPr>
      <w:r>
        <w:rPr>
          <w:rFonts w:ascii="Arial" w:hAnsi="Arial" w:cs="Arial"/>
          <w:noProof/>
          <w:color w:val="000000"/>
          <w:sz w:val="20"/>
          <w:szCs w:val="20"/>
        </w:rPr>
        <w:drawing>
          <wp:inline distT="0" distB="0" distL="0" distR="0" wp14:anchorId="6E331912" wp14:editId="67D00ECB">
            <wp:extent cx="6013131" cy="6614444"/>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24168" cy="6626584"/>
                    </a:xfrm>
                    <a:prstGeom prst="rect">
                      <a:avLst/>
                    </a:prstGeom>
                  </pic:spPr>
                </pic:pic>
              </a:graphicData>
            </a:graphic>
          </wp:inline>
        </w:drawing>
      </w:r>
      <w:r>
        <w:rPr>
          <w:rFonts w:ascii="Arial" w:hAnsi="Arial" w:cs="Arial"/>
          <w:color w:val="000000"/>
          <w:sz w:val="20"/>
          <w:szCs w:val="20"/>
        </w:rPr>
        <w:br w:type="page"/>
      </w:r>
    </w:p>
    <w:p w14:paraId="020645CB" w14:textId="7A849C3D" w:rsidR="00662CA3" w:rsidRPr="00F649EE" w:rsidRDefault="00662CA3" w:rsidP="006524CB">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5</w:t>
      </w:r>
      <w:r w:rsidRPr="00F649EE">
        <w:rPr>
          <w:rFonts w:ascii="Arial" w:hAnsi="Arial" w:cs="Arial"/>
          <w:b/>
          <w:color w:val="000000"/>
          <w:sz w:val="20"/>
          <w:szCs w:val="20"/>
        </w:rPr>
        <w:t xml:space="preserve">. </w:t>
      </w:r>
      <w:r w:rsidR="006524CB" w:rsidRPr="006524CB">
        <w:rPr>
          <w:rFonts w:ascii="Arial" w:hAnsi="Arial" w:cs="Arial"/>
          <w:color w:val="000000"/>
          <w:sz w:val="20"/>
          <w:szCs w:val="20"/>
        </w:rPr>
        <w:t>Scatter plot illustrating the aggregated effects of social reintegration and mental health outcomes</w:t>
      </w:r>
    </w:p>
    <w:p w14:paraId="4F154819" w14:textId="77777777" w:rsidR="006524CB" w:rsidRDefault="006524CB">
      <w:pPr>
        <w:rPr>
          <w:rFonts w:ascii="Arial" w:hAnsi="Arial" w:cs="Arial"/>
          <w:color w:val="000000"/>
          <w:sz w:val="20"/>
          <w:szCs w:val="20"/>
        </w:rPr>
      </w:pPr>
      <w:r>
        <w:rPr>
          <w:rFonts w:ascii="Arial" w:hAnsi="Arial" w:cs="Arial"/>
          <w:noProof/>
          <w:color w:val="000000"/>
          <w:sz w:val="20"/>
          <w:szCs w:val="20"/>
        </w:rPr>
        <w:drawing>
          <wp:inline distT="0" distB="0" distL="0" distR="0" wp14:anchorId="68F6994E" wp14:editId="0FEF6924">
            <wp:extent cx="5486400" cy="5120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5120640"/>
                    </a:xfrm>
                    <a:prstGeom prst="rect">
                      <a:avLst/>
                    </a:prstGeom>
                  </pic:spPr>
                </pic:pic>
              </a:graphicData>
            </a:graphic>
          </wp:inline>
        </w:drawing>
      </w:r>
    </w:p>
    <w:p w14:paraId="0A695E69" w14:textId="146F4A2D" w:rsidR="006524CB" w:rsidRPr="006524CB" w:rsidRDefault="006524CB">
      <w:pPr>
        <w:rPr>
          <w:rFonts w:ascii="Arial" w:hAnsi="Arial" w:cs="Arial"/>
          <w:sz w:val="20"/>
          <w:szCs w:val="20"/>
        </w:rPr>
      </w:pPr>
      <w:r w:rsidRPr="006524CB">
        <w:rPr>
          <w:rFonts w:ascii="Arial" w:hAnsi="Arial" w:cs="Arial"/>
          <w:i/>
          <w:iCs/>
          <w:sz w:val="20"/>
          <w:szCs w:val="20"/>
        </w:rPr>
        <w:t>Note</w:t>
      </w:r>
      <w:r w:rsidRPr="006524CB">
        <w:rPr>
          <w:rFonts w:ascii="Arial" w:hAnsi="Arial" w:cs="Arial"/>
          <w:sz w:val="20"/>
          <w:szCs w:val="20"/>
        </w:rPr>
        <w:t xml:space="preserve">. This plot is based on the 39 studies that both report social integration and mental health outcomes. The dashed line indicates equal effects on social reintegration and mental health. </w:t>
      </w:r>
      <w:r w:rsidRPr="006524CB">
        <w:rPr>
          <w:rFonts w:ascii="Arial" w:hAnsi="Arial" w:cs="Arial"/>
          <w:color w:val="000000"/>
          <w:sz w:val="20"/>
          <w:szCs w:val="20"/>
        </w:rPr>
        <w:br w:type="page"/>
      </w:r>
    </w:p>
    <w:p w14:paraId="384FC2E2" w14:textId="77777777" w:rsidR="003C15FC" w:rsidRPr="003C15FC" w:rsidRDefault="00662CA3" w:rsidP="003C15FC">
      <w:pPr>
        <w:jc w:val="both"/>
        <w:rPr>
          <w:rFonts w:ascii="Arial" w:hAnsi="Arial" w:cs="Arial"/>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6</w:t>
      </w:r>
      <w:r w:rsidRPr="00F649EE">
        <w:rPr>
          <w:rFonts w:ascii="Arial" w:hAnsi="Arial" w:cs="Arial"/>
          <w:b/>
          <w:color w:val="000000"/>
          <w:sz w:val="20"/>
          <w:szCs w:val="20"/>
        </w:rPr>
        <w:t xml:space="preserve">. </w:t>
      </w:r>
      <w:r w:rsidR="003C15FC" w:rsidRPr="003C15FC">
        <w:rPr>
          <w:rFonts w:ascii="Arial" w:hAnsi="Arial" w:cs="Arial"/>
          <w:sz w:val="20"/>
          <w:szCs w:val="20"/>
        </w:rPr>
        <w:t xml:space="preserve">Funnel plot across registration status and type of outcome </w:t>
      </w:r>
    </w:p>
    <w:p w14:paraId="66F41A30" w14:textId="77777777" w:rsidR="003C15FC" w:rsidRPr="003C15FC" w:rsidRDefault="003C15FC" w:rsidP="003C15FC">
      <w:pPr>
        <w:jc w:val="both"/>
        <w:rPr>
          <w:rFonts w:ascii="Arial" w:hAnsi="Arial" w:cs="Arial"/>
          <w:sz w:val="20"/>
          <w:szCs w:val="20"/>
        </w:rPr>
      </w:pPr>
      <w:r w:rsidRPr="003C15FC">
        <w:rPr>
          <w:rFonts w:ascii="Arial" w:hAnsi="Arial" w:cs="Arial"/>
          <w:noProof/>
          <w:sz w:val="20"/>
          <w:szCs w:val="20"/>
        </w:rPr>
        <w:drawing>
          <wp:inline distT="0" distB="0" distL="0" distR="0" wp14:anchorId="001A2D09" wp14:editId="073E5B7C">
            <wp:extent cx="4828032" cy="3713871"/>
            <wp:effectExtent l="0" t="0" r="0" b="1270"/>
            <wp:docPr id="4" name="Picture 4"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dia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31549" cy="3716576"/>
                    </a:xfrm>
                    <a:prstGeom prst="rect">
                      <a:avLst/>
                    </a:prstGeom>
                  </pic:spPr>
                </pic:pic>
              </a:graphicData>
            </a:graphic>
          </wp:inline>
        </w:drawing>
      </w:r>
    </w:p>
    <w:p w14:paraId="3D9D8538" w14:textId="4D6473EE" w:rsidR="003C15FC" w:rsidRPr="003C15FC" w:rsidRDefault="003C15FC" w:rsidP="003C15FC">
      <w:pPr>
        <w:jc w:val="both"/>
        <w:rPr>
          <w:rFonts w:ascii="Arial" w:hAnsi="Arial" w:cs="Arial"/>
          <w:sz w:val="20"/>
          <w:szCs w:val="20"/>
        </w:rPr>
      </w:pPr>
      <w:r w:rsidRPr="003C15FC">
        <w:rPr>
          <w:rFonts w:ascii="Arial" w:hAnsi="Arial" w:cs="Arial"/>
          <w:i/>
          <w:iCs/>
          <w:sz w:val="20"/>
          <w:szCs w:val="20"/>
        </w:rPr>
        <w:t xml:space="preserve">Note. </w:t>
      </w:r>
      <w:r w:rsidRPr="003C15FC">
        <w:rPr>
          <w:rFonts w:ascii="Arial" w:hAnsi="Arial" w:cs="Arial"/>
          <w:sz w:val="20"/>
          <w:szCs w:val="20"/>
        </w:rPr>
        <w:t>Following van Aert</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{"citationID":"pIixpCNH","properties":{"formattedCitation":"\\super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102</w:t>
      </w:r>
      <w:r w:rsidRPr="003C15FC">
        <w:rPr>
          <w:rFonts w:ascii="Arial" w:hAnsi="Arial" w:cs="Arial"/>
          <w:sz w:val="20"/>
          <w:szCs w:val="20"/>
        </w:rPr>
        <w:fldChar w:fldCharType="end"/>
      </w:r>
      <w:r w:rsidRPr="003C15FC">
        <w:rPr>
          <w:rFonts w:ascii="Arial" w:hAnsi="Arial" w:cs="Arial"/>
          <w:sz w:val="20"/>
          <w:szCs w:val="20"/>
        </w:rPr>
        <w:t>, slopes at the effect size level were obtained from PECHE-ISCW-RVE</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{"citationID":"NPx4HA5P","properties":{"formattedCitation":"\\super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99</w:t>
      </w:r>
      <w:r w:rsidRPr="003C15FC">
        <w:rPr>
          <w:rFonts w:ascii="Arial" w:hAnsi="Arial" w:cs="Arial"/>
          <w:sz w:val="20"/>
          <w:szCs w:val="20"/>
        </w:rPr>
        <w:fldChar w:fldCharType="end"/>
      </w:r>
      <w:r w:rsidRPr="003C15FC">
        <w:rPr>
          <w:rFonts w:ascii="Arial" w:hAnsi="Arial" w:cs="Arial"/>
          <w:sz w:val="20"/>
          <w:szCs w:val="20"/>
        </w:rPr>
        <w:t xml:space="preserve"> tests. Effects in the green region have p-values above 0.1, effects in the dark gray area have p-values between </w:t>
      </w:r>
      <w:r>
        <w:rPr>
          <w:rFonts w:ascii="Arial" w:hAnsi="Arial" w:cs="Arial"/>
          <w:sz w:val="20"/>
          <w:szCs w:val="20"/>
        </w:rPr>
        <w:t>0.05 and 0.1</w:t>
      </w:r>
      <w:r w:rsidRPr="003C15FC">
        <w:rPr>
          <w:rFonts w:ascii="Arial" w:hAnsi="Arial" w:cs="Arial"/>
          <w:sz w:val="20"/>
          <w:szCs w:val="20"/>
        </w:rPr>
        <w:t>, effects in the light gray area contain p-values ranging from 0.01 to 0.05, and finally</w:t>
      </w:r>
      <w:r>
        <w:rPr>
          <w:rFonts w:ascii="Arial" w:hAnsi="Arial" w:cs="Arial"/>
          <w:sz w:val="20"/>
          <w:szCs w:val="20"/>
        </w:rPr>
        <w:t>,</w:t>
      </w:r>
      <w:r w:rsidRPr="003C15FC">
        <w:rPr>
          <w:rFonts w:ascii="Arial" w:hAnsi="Arial" w:cs="Arial"/>
          <w:sz w:val="20"/>
          <w:szCs w:val="20"/>
        </w:rPr>
        <w:t xml:space="preserve"> effects in the white area have p-values less than 0.01. </w:t>
      </w:r>
    </w:p>
    <w:p w14:paraId="51DE3039" w14:textId="5F0C90C1" w:rsidR="00662CA3" w:rsidRPr="00F649EE" w:rsidRDefault="00662CA3" w:rsidP="00662CA3">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color w:val="000000"/>
          <w:sz w:val="20"/>
          <w:szCs w:val="20"/>
        </w:rPr>
        <w:t>.</w:t>
      </w:r>
    </w:p>
    <w:p w14:paraId="53ECD55F" w14:textId="77777777" w:rsidR="00662CA3" w:rsidRPr="00F649EE" w:rsidRDefault="00662CA3" w:rsidP="00662CA3">
      <w:pPr>
        <w:pBdr>
          <w:top w:val="nil"/>
          <w:left w:val="nil"/>
          <w:bottom w:val="nil"/>
          <w:right w:val="nil"/>
          <w:between w:val="nil"/>
        </w:pBdr>
        <w:contextualSpacing/>
        <w:rPr>
          <w:rFonts w:ascii="Arial" w:hAnsi="Arial" w:cs="Arial"/>
          <w:color w:val="000000"/>
          <w:sz w:val="20"/>
          <w:szCs w:val="20"/>
        </w:rPr>
      </w:pPr>
    </w:p>
    <w:p w14:paraId="172FB426" w14:textId="47B4D73C" w:rsidR="00E6133D" w:rsidRPr="00F649EE" w:rsidRDefault="006524CB" w:rsidP="006524CB">
      <w:pPr>
        <w:rPr>
          <w:rFonts w:ascii="Arial" w:hAnsi="Arial" w:cs="Arial"/>
          <w:color w:val="000000"/>
          <w:sz w:val="20"/>
          <w:szCs w:val="20"/>
        </w:rPr>
      </w:pPr>
      <w:r>
        <w:rPr>
          <w:rFonts w:ascii="Arial" w:hAnsi="Arial" w:cs="Arial"/>
          <w:color w:val="000000"/>
          <w:sz w:val="20"/>
          <w:szCs w:val="20"/>
        </w:rPr>
        <w:br w:type="page"/>
      </w:r>
    </w:p>
    <w:p w14:paraId="0D194E0D" w14:textId="233BE522" w:rsidR="00910A66" w:rsidRPr="003C15FC" w:rsidRDefault="00E6133D" w:rsidP="00910A66">
      <w:pPr>
        <w:keepNext/>
        <w:pBdr>
          <w:top w:val="nil"/>
          <w:left w:val="nil"/>
          <w:bottom w:val="nil"/>
          <w:right w:val="nil"/>
          <w:between w:val="nil"/>
        </w:pBdr>
        <w:spacing w:before="240" w:after="60"/>
        <w:contextualSpacing/>
        <w:rPr>
          <w:rFonts w:ascii="Arial" w:hAnsi="Arial" w:cs="Arial"/>
          <w:b/>
          <w:bCs/>
          <w:sz w:val="20"/>
          <w:szCs w:val="20"/>
        </w:rPr>
      </w:pPr>
      <w:r w:rsidRPr="00F649EE">
        <w:rPr>
          <w:rFonts w:ascii="Arial" w:hAnsi="Arial" w:cs="Arial"/>
          <w:b/>
          <w:color w:val="000000"/>
          <w:sz w:val="20"/>
          <w:szCs w:val="20"/>
        </w:rPr>
        <w:lastRenderedPageBreak/>
        <w:t xml:space="preserve">Table 1. </w:t>
      </w:r>
      <w:r w:rsidR="00910A66" w:rsidRPr="00910A66">
        <w:rPr>
          <w:rFonts w:ascii="Arial" w:hAnsi="Arial" w:cs="Arial"/>
          <w:sz w:val="20"/>
          <w:szCs w:val="20"/>
        </w:rPr>
        <w:t>Included group-based interventions</w:t>
      </w:r>
    </w:p>
    <w:tbl>
      <w:tblPr>
        <w:tblW w:w="8638" w:type="dxa"/>
        <w:tblInd w:w="-5" w:type="dxa"/>
        <w:tblLayout w:type="fixed"/>
        <w:tblLook w:val="04A0" w:firstRow="1" w:lastRow="0" w:firstColumn="1" w:lastColumn="0" w:noHBand="0" w:noVBand="1"/>
      </w:tblPr>
      <w:tblGrid>
        <w:gridCol w:w="4696"/>
        <w:gridCol w:w="2137"/>
        <w:gridCol w:w="1805"/>
      </w:tblGrid>
      <w:tr w:rsidR="00910A66" w:rsidRPr="003C15FC" w14:paraId="1B686DED" w14:textId="77777777" w:rsidTr="00AC7D2B">
        <w:trPr>
          <w:trHeight w:val="455"/>
          <w:tblHeader/>
        </w:trPr>
        <w:tc>
          <w:tcPr>
            <w:tcW w:w="469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1ED3EF63" w14:textId="77777777" w:rsidR="00910A66" w:rsidRPr="003C15FC" w:rsidRDefault="00910A66" w:rsidP="00AC7D2B">
            <w:pPr>
              <w:rPr>
                <w:rFonts w:ascii="Arial" w:hAnsi="Arial" w:cs="Arial"/>
                <w:sz w:val="20"/>
                <w:szCs w:val="20"/>
              </w:rPr>
            </w:pPr>
            <w:r w:rsidRPr="003C15FC">
              <w:rPr>
                <w:rFonts w:ascii="Arial" w:hAnsi="Arial" w:cs="Arial"/>
                <w:b/>
                <w:sz w:val="20"/>
                <w:szCs w:val="20"/>
              </w:rPr>
              <w:t>Intervention category</w:t>
            </w:r>
          </w:p>
        </w:tc>
        <w:tc>
          <w:tcPr>
            <w:tcW w:w="2137" w:type="dxa"/>
            <w:tcBorders>
              <w:top w:val="single" w:sz="4" w:space="0" w:color="BFBFBF"/>
              <w:left w:val="single" w:sz="4" w:space="0" w:color="BFBFBF"/>
              <w:bottom w:val="single" w:sz="4" w:space="0" w:color="auto"/>
              <w:right w:val="single" w:sz="4" w:space="0" w:color="BFBFBF"/>
            </w:tcBorders>
            <w:shd w:val="clear" w:color="auto" w:fill="D9EAF7"/>
            <w:vAlign w:val="center"/>
          </w:tcPr>
          <w:p w14:paraId="43937850" w14:textId="77777777" w:rsidR="00910A66" w:rsidRPr="003C15FC" w:rsidRDefault="00910A66" w:rsidP="00AC7D2B">
            <w:pPr>
              <w:jc w:val="center"/>
              <w:rPr>
                <w:rFonts w:ascii="Arial" w:hAnsi="Arial" w:cs="Arial"/>
                <w:sz w:val="20"/>
                <w:szCs w:val="20"/>
              </w:rPr>
            </w:pPr>
            <w:r w:rsidRPr="003C15FC">
              <w:rPr>
                <w:rFonts w:ascii="Arial" w:hAnsi="Arial" w:cs="Arial"/>
                <w:b/>
                <w:sz w:val="20"/>
                <w:szCs w:val="20"/>
              </w:rPr>
              <w:t>Studies</w:t>
            </w:r>
          </w:p>
        </w:tc>
        <w:tc>
          <w:tcPr>
            <w:tcW w:w="1805" w:type="dxa"/>
            <w:tcBorders>
              <w:top w:val="single" w:sz="4" w:space="0" w:color="BFBFBF"/>
              <w:left w:val="single" w:sz="4" w:space="0" w:color="BFBFBF"/>
              <w:bottom w:val="single" w:sz="4" w:space="0" w:color="auto"/>
              <w:right w:val="single" w:sz="4" w:space="0" w:color="BFBFBF"/>
            </w:tcBorders>
            <w:shd w:val="clear" w:color="auto" w:fill="D9EAF7"/>
            <w:vAlign w:val="center"/>
          </w:tcPr>
          <w:p w14:paraId="0B7B7C9E" w14:textId="77777777" w:rsidR="00910A66" w:rsidRPr="003C15FC" w:rsidRDefault="00910A66" w:rsidP="00AC7D2B">
            <w:pPr>
              <w:jc w:val="center"/>
              <w:rPr>
                <w:rFonts w:ascii="Arial" w:hAnsi="Arial" w:cs="Arial"/>
                <w:sz w:val="20"/>
                <w:szCs w:val="20"/>
              </w:rPr>
            </w:pPr>
            <w:r w:rsidRPr="003C15FC">
              <w:rPr>
                <w:rFonts w:ascii="Arial" w:hAnsi="Arial" w:cs="Arial"/>
                <w:b/>
                <w:sz w:val="20"/>
                <w:szCs w:val="20"/>
              </w:rPr>
              <w:t>In meta-analysis</w:t>
            </w:r>
          </w:p>
        </w:tc>
      </w:tr>
      <w:tr w:rsidR="00910A66" w:rsidRPr="003C15FC" w14:paraId="6D2F18BC" w14:textId="77777777" w:rsidTr="00AC7D2B">
        <w:trPr>
          <w:trHeight w:val="242"/>
        </w:trPr>
        <w:tc>
          <w:tcPr>
            <w:tcW w:w="4696" w:type="dxa"/>
            <w:tcBorders>
              <w:top w:val="single" w:sz="4" w:space="0" w:color="auto"/>
              <w:left w:val="single" w:sz="4" w:space="0" w:color="BFBFBF"/>
              <w:bottom w:val="single" w:sz="4" w:space="0" w:color="BFBFBF"/>
              <w:right w:val="single" w:sz="4" w:space="0" w:color="BFBFBF"/>
            </w:tcBorders>
            <w:vAlign w:val="center"/>
          </w:tcPr>
          <w:p w14:paraId="104DDD3D"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Group-based cognitive behavioral therapy</w:t>
            </w:r>
            <w:r w:rsidRPr="003C15FC">
              <w:rPr>
                <w:rFonts w:ascii="Arial" w:hAnsi="Arial" w:cs="Arial"/>
                <w:sz w:val="20"/>
                <w:szCs w:val="20"/>
              </w:rPr>
              <w:fldChar w:fldCharType="begin"/>
            </w:r>
            <w:r>
              <w:rPr>
                <w:rFonts w:ascii="Arial" w:hAnsi="Arial" w:cs="Arial"/>
                <w:sz w:val="20"/>
                <w:szCs w:val="20"/>
              </w:rPr>
              <w:instrText xml:space="preserve"> ADDIN ZOTERO_ITEM CSL_CITATION {"citationID":"01ZIJRMl","properties":{"formattedCitation":"\\super 34\\uc0\\u8211{}45\\nosupersub{}","plainCitation":"34–45","noteIndex":0},"citationItems":[{"id":2089,"uris":["http://zotero.org/users/17688719/items/2CCT6QE6"],"itemData":{"id":2089,"type":"article-journal","container-title":"Behaviour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N"}],"issued":{"date-parts":[["2020"]]}}},{"id":1496,"uris":["http://zotero.org/users/17688719/items/V7RZSQFY"],"itemData":{"id":1496,"type":"article-journal","abstract":"Background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A"},{"family":"Muñoz-Navarro","given":"Roger"},{"family":"Ruiz-Rodríguez","given":"Paloma"}],"issued":{"date-parts":[["2022"]]}}},{"id":1490,"uris":["http://zotero.org/users/17688719/items/UHMIZMAP"],"itemData":{"id":1490,"type":"article-journal","abstract":"Controlled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A"},{"family":"Nathan","given":"Paula"}],"issued":{"date-parts":[["2009",9]]}}},{"id":1366,"uris":["http://zotero.org/users/17688719/items/MNJMC3W4"],"itemData":{"id":1366,"type":"article-journal","abstract":"The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M"},{"family":"Kristiansen","given":"Lena"},{"family":"Morken","given":"Gunnar"}],"issued":{"date-parts":[["2005"]]}}},{"id":2070,"uris":["http://zotero.org/users/17688719/items/DPL46IK6"],"itemData":{"id":2070,"type":"article-journal","container-title":"Australian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David"}],"issued":{"date-parts":[["2000"]]}}},{"id":1384,"uris":["http://zotero.org/users/17688719/items/PVIMRRSI"],"itemData":{"id":1384,"type":"article-journal","abstract":"We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Debra"},{"family":"Richard","given":"Heimberg"},{"family":"Lisa","given":"O'Donnell"}],"issued":{"date-parts":[["2014",12]]}}},{"id":1290,"uris":["http://zotero.org/users/17688719/items/VEYTDR89"],"itemData":{"id":1290,"type":"article-journal","abstract":"Background: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189,"uris":["http://zotero.org/users/17688719/items/BBYVSCPD"],"itemData":{"id":189,"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instrText>
            </w:r>
            <w:r>
              <w:rPr>
                <w:rFonts w:ascii="Cambria Math" w:hAnsi="Cambria Math" w:cs="Cambria Math"/>
                <w:sz w:val="20"/>
                <w:szCs w:val="20"/>
              </w:rPr>
              <w:instrText>‐</w:instrText>
            </w:r>
            <w:r>
              <w:rPr>
                <w:rFonts w:ascii="Arial" w:hAnsi="Arial" w:cs="Arial"/>
                <w:sz w:val="20"/>
                <w:szCs w:val="20"/>
              </w:rPr>
              <w:instrText>week multimodal rehabilitation program is based on cognitive behavioral and disorder</w:instrText>
            </w:r>
            <w:r>
              <w:rPr>
                <w:rFonts w:ascii="Cambria Math" w:hAnsi="Cambria Math" w:cs="Cambria Math"/>
                <w:sz w:val="20"/>
                <w:szCs w:val="20"/>
              </w:rPr>
              <w:instrText>‐</w:instrText>
            </w:r>
            <w:r>
              <w:rPr>
                <w:rFonts w:ascii="Arial" w:hAnsi="Arial" w:cs="Arial"/>
                <w:sz w:val="20"/>
                <w:szCs w:val="20"/>
              </w:rPr>
              <w:instrText>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w:instrText>
            </w:r>
            <w:r>
              <w:rPr>
                <w:rFonts w:ascii="Cambria Math" w:hAnsi="Cambria Math" w:cs="Cambria Math"/>
                <w:sz w:val="20"/>
                <w:szCs w:val="20"/>
              </w:rPr>
              <w:instrText>‐</w:instrText>
            </w:r>
            <w:r>
              <w:rPr>
                <w:rFonts w:ascii="Arial" w:hAnsi="Arial" w:cs="Arial"/>
                <w:sz w:val="20"/>
                <w:szCs w:val="20"/>
              </w:rPr>
              <w:instrText>based surveys at 3 time points: 1) at the time of pre</w:instrText>
            </w:r>
            <w:r>
              <w:rPr>
                <w:rFonts w:ascii="Cambria Math" w:hAnsi="Cambria Math" w:cs="Cambria Math"/>
                <w:sz w:val="20"/>
                <w:szCs w:val="20"/>
              </w:rPr>
              <w:instrText>‐</w:instrText>
            </w:r>
            <w:r>
              <w:rPr>
                <w:rFonts w:ascii="Arial" w:hAnsi="Arial" w:cs="Arial"/>
                <w:sz w:val="20"/>
                <w:szCs w:val="20"/>
              </w:rPr>
              <w:instrText>contact (screening interview) before starting rehabilitation, 2) at admission, and 3) at the time of discharge. The study includes all patients having waited between 42 and 48 days to start their rehabilitation treatment (n = 170), resulting in comparable waiting times and 6</w:instrText>
            </w:r>
            <w:r>
              <w:rPr>
                <w:rFonts w:ascii="Cambria Math" w:hAnsi="Cambria Math" w:cs="Cambria Math"/>
                <w:sz w:val="20"/>
                <w:szCs w:val="20"/>
              </w:rPr>
              <w:instrText>‐</w:instrText>
            </w:r>
            <w:r>
              <w:rPr>
                <w:rFonts w:ascii="Arial" w:hAnsi="Arial" w:cs="Arial"/>
                <w:sz w:val="20"/>
                <w:szCs w:val="20"/>
              </w:rPr>
              <w:instrText>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w:instrText>
            </w:r>
            <w:r>
              <w:rPr>
                <w:rFonts w:ascii="Cambria Math" w:hAnsi="Cambria Math" w:cs="Cambria Math"/>
                <w:sz w:val="20"/>
                <w:szCs w:val="20"/>
              </w:rPr>
              <w:instrText>‐</w:instrText>
            </w:r>
            <w:r>
              <w:rPr>
                <w:rFonts w:ascii="Arial" w:hAnsi="Arial" w:cs="Arial"/>
                <w:sz w:val="20"/>
                <w:szCs w:val="20"/>
              </w:rPr>
              <w:instrText>BREF (WHOQOL</w:instrText>
            </w:r>
            <w:r>
              <w:rPr>
                <w:rFonts w:ascii="Cambria Math" w:hAnsi="Cambria Math" w:cs="Cambria Math"/>
                <w:sz w:val="20"/>
                <w:szCs w:val="20"/>
              </w:rPr>
              <w:instrText>‐</w:instrText>
            </w:r>
            <w:r>
              <w:rPr>
                <w:rFonts w:ascii="Arial" w:hAnsi="Arial" w:cs="Arial"/>
                <w:sz w:val="20"/>
                <w:szCs w:val="20"/>
              </w:rPr>
              <w:instrText>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w:instrText>
            </w:r>
            <w:r>
              <w:rPr>
                <w:rFonts w:ascii="Cambria Math" w:hAnsi="Cambria Math" w:cs="Cambria Math"/>
                <w:sz w:val="20"/>
                <w:szCs w:val="20"/>
              </w:rPr>
              <w:instrText>‐</w:instrText>
            </w:r>
            <w:r>
              <w:rPr>
                <w:rFonts w:ascii="Arial" w:hAnsi="Arial" w:cs="Arial"/>
                <w:sz w:val="20"/>
                <w:szCs w:val="20"/>
              </w:rPr>
              <w:instrText>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w:instrText>
            </w:r>
            <w:r>
              <w:rPr>
                <w:rFonts w:ascii="Cambria Math" w:hAnsi="Cambria Math" w:cs="Cambria Math"/>
                <w:sz w:val="20"/>
                <w:szCs w:val="20"/>
              </w:rPr>
              <w:instrText>‐</w:instrText>
            </w:r>
            <w:r>
              <w:rPr>
                <w:rFonts w:ascii="Arial" w:hAnsi="Arial" w:cs="Arial"/>
                <w:sz w:val="20"/>
                <w:szCs w:val="20"/>
              </w:rPr>
              <w:instrText xml:space="preserve">200","title":"Effectiveness of a cognitive-behavioral rehabilitation day clinic program - A waiting list controlled trial","volume":"25","author":[{"family":"Rabenstein","given":"R"},{"family":"Pintzinger","given":"N"},{"family":"Knogler","given":"V"},{"family":"Kirnbauer","given":"V"},{"family":"Lenz","given":"G"},{"family":"Schosser","given":"A"}],"issued":{"date-parts":[["2015"]]}}},{"id":1364,"uris":["http://zotero.org/users/17688719/items/CT6GFHSQ"],"itemData":{"id":1364,"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1371,"uris":["http://zotero.org/users/17688719/items/TTL8A2TH"],"itemData":{"id":1371,"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M"}],"issued":{"date-parts":[["2013"]]}}},{"id":2032,"uris":["http://zotero.org/users/17688719/items/BKCR7IU8"],"itemData":{"id":2032,"type":"article-journal","container-title":"Psychological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34–45</w:t>
            </w:r>
            <w:r w:rsidRPr="003C15FC">
              <w:rPr>
                <w:rFonts w:ascii="Arial" w:hAnsi="Arial" w:cs="Arial"/>
                <w:sz w:val="20"/>
                <w:szCs w:val="20"/>
              </w:rPr>
              <w:fldChar w:fldCharType="end"/>
            </w:r>
          </w:p>
        </w:tc>
        <w:tc>
          <w:tcPr>
            <w:tcW w:w="2137" w:type="dxa"/>
            <w:tcBorders>
              <w:top w:val="single" w:sz="4" w:space="0" w:color="auto"/>
              <w:left w:val="single" w:sz="4" w:space="0" w:color="BFBFBF"/>
              <w:bottom w:val="single" w:sz="4" w:space="0" w:color="BFBFBF"/>
              <w:right w:val="single" w:sz="4" w:space="0" w:color="BFBFBF"/>
            </w:tcBorders>
            <w:vAlign w:val="center"/>
          </w:tcPr>
          <w:p w14:paraId="162D3339"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12</w:t>
            </w:r>
          </w:p>
        </w:tc>
        <w:tc>
          <w:tcPr>
            <w:tcW w:w="1805" w:type="dxa"/>
            <w:tcBorders>
              <w:top w:val="single" w:sz="4" w:space="0" w:color="auto"/>
              <w:left w:val="single" w:sz="4" w:space="0" w:color="BFBFBF"/>
              <w:bottom w:val="single" w:sz="4" w:space="0" w:color="BFBFBF"/>
              <w:right w:val="single" w:sz="4" w:space="0" w:color="BFBFBF"/>
            </w:tcBorders>
            <w:vAlign w:val="center"/>
          </w:tcPr>
          <w:p w14:paraId="5F12BED0"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10</w:t>
            </w:r>
          </w:p>
        </w:tc>
      </w:tr>
      <w:tr w:rsidR="00910A66" w:rsidRPr="003C15FC" w14:paraId="1588CE9F" w14:textId="77777777" w:rsidTr="00AC7D2B">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42D4E912"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Group psychoeducation and social skills training</w:t>
            </w:r>
            <w:r w:rsidRPr="003C15FC">
              <w:rPr>
                <w:rFonts w:ascii="Arial" w:hAnsi="Arial" w:cs="Arial"/>
                <w:sz w:val="20"/>
                <w:szCs w:val="20"/>
              </w:rPr>
              <w:fldChar w:fldCharType="begin"/>
            </w:r>
            <w:r>
              <w:rPr>
                <w:rFonts w:ascii="Arial" w:hAnsi="Arial" w:cs="Arial"/>
                <w:sz w:val="20"/>
                <w:szCs w:val="20"/>
              </w:rPr>
              <w:instrText xml:space="preserve"> ADDIN ZOTERO_ITEM CSL_CITATION {"citationID":"8ACBGnCo","properties":{"formattedCitation":"\\super 46\\uc0\\u8211{}54\\nosupersub{}","plainCitation":"46–54","noteIndex":0},"citationItems":[{"id":1321,"uris":["http://zotero.org/users/17688719/items/SLFCVGA5"],"itemData":{"id":1321,"type":"article-journal","container-title":"BMC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1316,"uris":["http://zotero.org/users/17688719/items/33YD7BWV"],"itemData":{"id":1316,"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2085,"uris":["http://zotero.org/users/17688719/items/IJURX6R6"],"itemData":{"id":2085,"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V"}],"issued":{"date-parts":[["1995"]]}}},{"id":1375,"uris":["http://zotero.org/users/17688719/items/4P84JA6X"],"itemData":{"id":1375,"type":"article-journal","abstract":"Background: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J"}],"issued":{"date-parts":[["2007",10,1]]}}},{"id":1492,"uris":["http://zotero.org/users/17688719/items/9GF7DWHP"],"itemData":{"id":1492,"type":"article-journal","abstract":"This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A"},{"family":"Jetten","given":"Jolanda"}],"issued":{"date-parts":[["2019"]]}}},{"id":196,"uris":["http://zotero.org/users/17688719/items/ZPS7M82K"],"itemData":{"id":196,"type":"article-journal","abstract":"A randomized, controlled trial was conducted on 110 subjects who scored positive on the Diagnostic Interview for Borderlines to assess the merits of an experimental, time</w:instrText>
            </w:r>
            <w:r>
              <w:rPr>
                <w:rFonts w:ascii="Cambria Math" w:hAnsi="Cambria Math" w:cs="Cambria Math"/>
                <w:sz w:val="20"/>
                <w:szCs w:val="20"/>
              </w:rPr>
              <w:instrText>‐</w:instrText>
            </w:r>
            <w:r>
              <w:rPr>
                <w:rFonts w:ascii="Arial" w:hAnsi="Arial" w:cs="Arial"/>
                <w:sz w:val="20"/>
                <w:szCs w:val="20"/>
              </w:rPr>
              <w:instrText>limited group treatment for borderline personality disorder (BPD) in comparison with the control condition, individual dynamic psychotherapy. Seventy</w:instrText>
            </w:r>
            <w:r>
              <w:rPr>
                <w:rFonts w:ascii="Cambria Math" w:hAnsi="Cambria Math" w:cs="Cambria Math"/>
                <w:sz w:val="20"/>
                <w:szCs w:val="20"/>
              </w:rPr>
              <w:instrText>‐</w:instrText>
            </w:r>
            <w:r>
              <w:rPr>
                <w:rFonts w:ascii="Arial" w:hAnsi="Arial" w:cs="Arial"/>
                <w:sz w:val="20"/>
                <w:szCs w:val="20"/>
              </w:rPr>
              <w:instrText>nine subjects received treatment. Analyses at 12</w:instrText>
            </w:r>
            <w:r>
              <w:rPr>
                <w:rFonts w:ascii="Cambria Math" w:hAnsi="Cambria Math" w:cs="Cambria Math"/>
                <w:sz w:val="20"/>
                <w:szCs w:val="20"/>
              </w:rPr>
              <w:instrText>‐</w:instrText>
            </w:r>
            <w:r>
              <w:rPr>
                <w:rFonts w:ascii="Arial" w:hAnsi="Arial" w:cs="Arial"/>
                <w:sz w:val="20"/>
                <w:szCs w:val="20"/>
              </w:rPr>
              <w:instrText xml:space="preserve"> and 24</w:instrText>
            </w:r>
            <w:r>
              <w:rPr>
                <w:rFonts w:ascii="Cambria Math" w:hAnsi="Cambria Math" w:cs="Cambria Math"/>
                <w:sz w:val="20"/>
                <w:szCs w:val="20"/>
              </w:rPr>
              <w:instrText>‐</w:instrText>
            </w:r>
            <w:r>
              <w:rPr>
                <w:rFonts w:ascii="Arial" w:hAnsi="Arial" w:cs="Arial"/>
                <w:sz w:val="20"/>
                <w:szCs w:val="20"/>
              </w:rPr>
              <w:instrText>month follow</w:instrText>
            </w:r>
            <w:r>
              <w:rPr>
                <w:rFonts w:ascii="Cambria Math" w:hAnsi="Cambria Math" w:cs="Cambria Math"/>
                <w:sz w:val="20"/>
                <w:szCs w:val="20"/>
              </w:rPr>
              <w:instrText>‐</w:instrText>
            </w:r>
            <w:r>
              <w:rPr>
                <w:rFonts w:ascii="Arial" w:hAnsi="Arial" w:cs="Arial"/>
                <w:sz w:val="20"/>
                <w:szCs w:val="20"/>
              </w:rPr>
              <w:instrText>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w:instrText>
            </w:r>
            <w:r>
              <w:rPr>
                <w:rFonts w:ascii="Cambria Math" w:hAnsi="Cambria Math" w:cs="Cambria Math"/>
                <w:sz w:val="20"/>
                <w:szCs w:val="20"/>
              </w:rPr>
              <w:instrText>‐</w:instrText>
            </w:r>
            <w:r>
              <w:rPr>
                <w:rFonts w:ascii="Arial" w:hAnsi="Arial" w:cs="Arial"/>
                <w:sz w:val="20"/>
                <w:szCs w:val="20"/>
              </w:rPr>
              <w:instrText>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w:instrText>
            </w:r>
            <w:r>
              <w:rPr>
                <w:rFonts w:ascii="Cambria Math" w:hAnsi="Cambria Math" w:cs="Cambria Math"/>
                <w:sz w:val="20"/>
                <w:szCs w:val="20"/>
              </w:rPr>
              <w:instrText>‐</w:instrText>
            </w:r>
            <w:r>
              <w:rPr>
                <w:rFonts w:ascii="Arial" w:hAnsi="Arial" w:cs="Arial"/>
                <w:sz w:val="20"/>
                <w:szCs w:val="20"/>
              </w:rPr>
              <w:instrText>198","title":"A controlled trial of short-term group treatment for borderline personality disorder","volume":"9","author":[{"family":"Munroe-Blum","given":"H"},{"family":"Marziali","given":"E"}],"issued":{"date-parts":[["1995"]]}}},{"id":191,"uris":["http://zotero.org/users/17688719/items/YBGT97U7"],"itemData":{"id":191,"type":"article-journal","abstract":"Young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Pr>
                <w:rFonts w:ascii="Cambria Math" w:hAnsi="Cambria Math" w:cs="Cambria Math"/>
                <w:sz w:val="20"/>
                <w:szCs w:val="20"/>
              </w:rPr>
              <w:instrText>‐</w:instrText>
            </w:r>
            <w:r>
              <w:rPr>
                <w:rFonts w:ascii="Arial" w:hAnsi="Arial" w:cs="Arial"/>
                <w:sz w:val="20"/>
                <w:szCs w:val="20"/>
              </w:rPr>
              <w:instrText>based, first</w:instrText>
            </w:r>
            <w:r>
              <w:rPr>
                <w:rFonts w:ascii="Cambria Math" w:hAnsi="Cambria Math" w:cs="Cambria Math"/>
                <w:sz w:val="20"/>
                <w:szCs w:val="20"/>
              </w:rPr>
              <w:instrText>‐</w:instrText>
            </w:r>
            <w:r>
              <w:rPr>
                <w:rFonts w:ascii="Arial" w:hAnsi="Arial" w:cs="Arial"/>
                <w:sz w:val="20"/>
                <w:szCs w:val="20"/>
              </w:rPr>
              <w:instrText>line time</w:instrText>
            </w:r>
            <w:r>
              <w:rPr>
                <w:rFonts w:ascii="Cambria Math" w:hAnsi="Cambria Math" w:cs="Cambria Math"/>
                <w:sz w:val="20"/>
                <w:szCs w:val="20"/>
              </w:rPr>
              <w:instrText>‐</w:instrText>
            </w:r>
            <w:r>
              <w:rPr>
                <w:rFonts w:ascii="Arial" w:hAnsi="Arial" w:cs="Arial"/>
                <w:sz w:val="20"/>
                <w:szCs w:val="20"/>
              </w:rPr>
              <w:instrText>limited treatments in order to maximize effectiveness and reduce costs. We developed a 16</w:instrText>
            </w:r>
            <w:r>
              <w:rPr>
                <w:rFonts w:ascii="Cambria Math" w:hAnsi="Cambria Math" w:cs="Cambria Math"/>
                <w:sz w:val="20"/>
                <w:szCs w:val="20"/>
              </w:rPr>
              <w:instrText>‐</w:instrText>
            </w:r>
            <w:r>
              <w:rPr>
                <w:rFonts w:ascii="Arial" w:hAnsi="Arial" w:cs="Arial"/>
                <w:sz w:val="20"/>
                <w:szCs w:val="20"/>
              </w:rPr>
              <w:instrText>session programme of group</w:instrText>
            </w:r>
            <w:r>
              <w:rPr>
                <w:rFonts w:ascii="Cambria Math" w:hAnsi="Cambria Math" w:cs="Cambria Math"/>
                <w:sz w:val="20"/>
                <w:szCs w:val="20"/>
              </w:rPr>
              <w:instrText>‐</w:instrText>
            </w:r>
            <w:r>
              <w:rPr>
                <w:rFonts w:ascii="Arial" w:hAnsi="Arial" w:cs="Arial"/>
                <w:sz w:val="20"/>
                <w:szCs w:val="20"/>
              </w:rPr>
              <w:instrText>based Metacognitive Interpersonal Therapy (MIT</w:instrText>
            </w:r>
            <w:r>
              <w:rPr>
                <w:rFonts w:ascii="Cambria Math" w:hAnsi="Cambria Math" w:cs="Cambria Math"/>
                <w:sz w:val="20"/>
                <w:szCs w:val="20"/>
              </w:rPr>
              <w:instrText>‐</w:instrText>
            </w:r>
            <w:r>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Pr>
                <w:rFonts w:ascii="Cambria Math" w:hAnsi="Cambria Math" w:cs="Cambria Math"/>
                <w:sz w:val="20"/>
                <w:szCs w:val="20"/>
              </w:rPr>
              <w:instrText>‐</w:instrText>
            </w:r>
            <w:r>
              <w:rPr>
                <w:rFonts w:ascii="Arial" w:hAnsi="Arial" w:cs="Arial"/>
                <w:sz w:val="20"/>
                <w:szCs w:val="20"/>
              </w:rPr>
              <w:instrText>solving. We report a feasibility, acceptability, and clinical significance randomized clinical trial. Participants meeting inclusion criteria were randomized to receive MIT</w:instrText>
            </w:r>
            <w:r>
              <w:rPr>
                <w:rFonts w:ascii="Cambria Math" w:hAnsi="Cambria Math" w:cs="Cambria Math"/>
                <w:sz w:val="20"/>
                <w:szCs w:val="20"/>
              </w:rPr>
              <w:instrText>‐</w:instrText>
            </w:r>
            <w:r>
              <w:rPr>
                <w:rFonts w:ascii="Arial" w:hAnsi="Arial" w:cs="Arial"/>
                <w:sz w:val="20"/>
                <w:szCs w:val="20"/>
              </w:rPr>
              <w:instrText>G (n = 10) or waiting list+TAU (n = 10). Dropout rate was low and session attendance high (92.19%). Participants in the MIT</w:instrText>
            </w:r>
            <w:r>
              <w:rPr>
                <w:rFonts w:ascii="Cambria Math" w:hAnsi="Cambria Math" w:cs="Cambria Math"/>
                <w:sz w:val="20"/>
                <w:szCs w:val="20"/>
              </w:rPr>
              <w:instrText>‐</w:instrText>
            </w:r>
            <w:r>
              <w:rPr>
                <w:rFonts w:ascii="Arial" w:hAnsi="Arial" w:cs="Arial"/>
                <w:sz w:val="20"/>
                <w:szCs w:val="20"/>
              </w:rPr>
              <w:instrText>G arm had symptomatic and functional improvements consistent with large effect sizes. In the MIT</w:instrText>
            </w:r>
            <w:r>
              <w:rPr>
                <w:rFonts w:ascii="Cambria Math" w:hAnsi="Cambria Math" w:cs="Cambria Math"/>
                <w:sz w:val="20"/>
                <w:szCs w:val="20"/>
              </w:rPr>
              <w:instrText>‐</w:instrText>
            </w:r>
            <w:r>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Pr>
                <w:rFonts w:ascii="Cambria Math" w:hAnsi="Cambria Math" w:cs="Cambria Math"/>
                <w:sz w:val="20"/>
                <w:szCs w:val="20"/>
              </w:rPr>
              <w:instrText>‐</w:instrText>
            </w:r>
            <w:r>
              <w:rPr>
                <w:rFonts w:ascii="Arial" w:hAnsi="Arial" w:cs="Arial"/>
                <w:sz w:val="20"/>
                <w:szCs w:val="20"/>
              </w:rPr>
              <w:instrText>up. Our findings suggest potential for applying MIT</w:instrText>
            </w:r>
            <w:r>
              <w:rPr>
                <w:rFonts w:ascii="Cambria Math" w:hAnsi="Cambria Math" w:cs="Cambria Math"/>
                <w:sz w:val="20"/>
                <w:szCs w:val="20"/>
              </w:rPr>
              <w:instrText>‐</w:instrText>
            </w:r>
            <w:r>
              <w:rPr>
                <w:rFonts w:ascii="Arial" w:hAnsi="Arial" w:cs="Arial"/>
                <w:sz w:val="20"/>
                <w:szCs w:val="20"/>
              </w:rPr>
              <w:instrText>G in larger samples to further test its effectiveness in reducing PD</w:instrText>
            </w:r>
            <w:r>
              <w:rPr>
                <w:rFonts w:ascii="Cambria Math" w:hAnsi="Cambria Math" w:cs="Cambria Math"/>
                <w:sz w:val="20"/>
                <w:szCs w:val="20"/>
              </w:rPr>
              <w:instrText>‐</w:instrText>
            </w:r>
            <w:r>
              <w:rPr>
                <w:rFonts w:ascii="Arial" w:hAnsi="Arial" w:cs="Arial"/>
                <w:sz w:val="20"/>
                <w:szCs w:val="20"/>
              </w:rPr>
              <w:instrText>related symptoms and problematic social functioning.","container-title":"Psychology and psychotherapy","DOI":"10.1111/papt.12182","issue":"3","note":"Citation Key: Popolo2019","page":"342</w:instrText>
            </w:r>
            <w:r>
              <w:rPr>
                <w:rFonts w:ascii="Cambria Math" w:hAnsi="Cambria Math" w:cs="Cambria Math"/>
                <w:sz w:val="20"/>
                <w:szCs w:val="20"/>
              </w:rPr>
              <w:instrText>‐</w:instrText>
            </w:r>
            <w:r>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178,"uris":["http://zotero.org/users/17688719/items/QITKNHWZ"],"itemData":{"id":178,"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46–54</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7CFE2C48"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9</w:t>
            </w:r>
          </w:p>
        </w:tc>
        <w:tc>
          <w:tcPr>
            <w:tcW w:w="1805" w:type="dxa"/>
            <w:tcBorders>
              <w:top w:val="single" w:sz="4" w:space="0" w:color="BFBFBF"/>
              <w:left w:val="single" w:sz="4" w:space="0" w:color="BFBFBF"/>
              <w:bottom w:val="single" w:sz="4" w:space="0" w:color="BFBFBF"/>
              <w:right w:val="single" w:sz="4" w:space="0" w:color="BFBFBF"/>
            </w:tcBorders>
            <w:vAlign w:val="center"/>
          </w:tcPr>
          <w:p w14:paraId="3DF5B0B4"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6</w:t>
            </w:r>
          </w:p>
        </w:tc>
      </w:tr>
      <w:tr w:rsidR="00910A66" w:rsidRPr="003C15FC" w14:paraId="37E84EF5"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3C6B6C73"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Illness management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{"citationID":"6HrPzorf","properties":{"formattedCitation":"\\super 55\\uc0\\u8211{}62\\nosupersub{}","plainCitation":"55–62","noteIndex":0},"citationItems":[{"id":1382,"uris":["http://zotero.org/users/17688719/items/3SZQ5J2J"],"itemData":{"id":1382,"type":"article-journal","abstract":"Objectives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Pr="003C15FC">
              <w:rPr>
                <w:rFonts w:ascii="Cambria Math" w:hAnsi="Cambria Math" w:cs="Cambria Math"/>
                <w:sz w:val="20"/>
                <w:szCs w:val="20"/>
              </w:rPr>
              <w:instrText>∗</w:instrText>
            </w:r>
            <w:r w:rsidRPr="003C15FC">
              <w:rPr>
                <w:rFonts w:ascii="Arial" w:hAnsi="Arial" w:cs="Arial"/>
                <w:sz w:val="20"/>
                <w:szCs w:val="20"/>
              </w:rPr>
              <w:instrText>time interaction), and in rates of having one or more primary care visit (68.4% vs. 51.9% with one or more visit, p=0.046 for group</w:instrText>
            </w:r>
            <w:r w:rsidRPr="003C15FC">
              <w:rPr>
                <w:rFonts w:ascii="Cambria Math" w:hAnsi="Cambria Math" w:cs="Cambria Math"/>
                <w:sz w:val="20"/>
                <w:szCs w:val="20"/>
              </w:rPr>
              <w:instrText>∗</w:instrText>
            </w:r>
            <w:r w:rsidRPr="003C15FC">
              <w:rPr>
                <w:rFonts w:ascii="Arial" w:hAnsi="Arial" w:cs="Arial"/>
                <w:sz w:val="20"/>
                <w:szCs w:val="20"/>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1376,"uris":["http://zotero.org/users/17688719/items/VN9ZSFAI"],"itemData":{"id":1376,"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R"}],"issued":{"date-parts":[["2000",4,1]]}}},{"id":1380,"uris":["http://zotero.org/users/17688719/items/BUUEN7EY"],"itemData":{"id":1380,"type":"article-journal","abstract":"The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1383,"uris":["http://zotero.org/users/17688719/items/TQWFGBRP"],"itemData":{"id":1383,"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1365,"uris":["http://zotero.org/users/17688719/items/UAIJYEC5"],"itemData":{"id":1365,"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2045,"uris":["http://zotero.org/users/17688719/items/ZDRA2JT9"],"itemData":{"id":2045,"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JR"}],"issued":{"date-parts":[["2009"]]}}},{"id":1372,"uris":["http://zotero.org/users/17688719/items/WVE8WZ9W"],"itemData":{"id":1372,"type":"article-journal","container-title":"BMC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55–62</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002C4495"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8</w:t>
            </w:r>
          </w:p>
        </w:tc>
        <w:tc>
          <w:tcPr>
            <w:tcW w:w="1805" w:type="dxa"/>
            <w:tcBorders>
              <w:top w:val="single" w:sz="4" w:space="0" w:color="BFBFBF"/>
              <w:left w:val="single" w:sz="4" w:space="0" w:color="BFBFBF"/>
              <w:bottom w:val="single" w:sz="4" w:space="0" w:color="BFBFBF"/>
              <w:right w:val="single" w:sz="4" w:space="0" w:color="BFBFBF"/>
            </w:tcBorders>
            <w:vAlign w:val="center"/>
          </w:tcPr>
          <w:p w14:paraId="3D4FC293"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8</w:t>
            </w:r>
          </w:p>
        </w:tc>
      </w:tr>
      <w:tr w:rsidR="00910A66" w:rsidRPr="003C15FC" w14:paraId="52AEECBB"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629CECA"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Social cognition and interaction training</w:t>
            </w:r>
            <w:r w:rsidRPr="003C15FC">
              <w:rPr>
                <w:rFonts w:ascii="Arial" w:hAnsi="Arial" w:cs="Arial"/>
                <w:sz w:val="20"/>
                <w:szCs w:val="20"/>
              </w:rPr>
              <w:fldChar w:fldCharType="begin"/>
            </w:r>
            <w:r>
              <w:rPr>
                <w:rFonts w:ascii="Arial" w:hAnsi="Arial" w:cs="Arial"/>
                <w:sz w:val="20"/>
                <w:szCs w:val="20"/>
              </w:rPr>
              <w:instrText xml:space="preserve"> ADDIN ZOTERO_ITEM CSL_CITATION {"citationID":"Y1c8eimT","properties":{"formattedCitation":"\\super 63\\uc0\\u8211{}68\\nosupersub{}","plainCitation":"63–68","noteIndex":0},"citationItems":[{"id":1367,"uris":["http://zotero.org/users/17688719/items/6J4BHMZP"],"itemData":{"id":1367,"type":"article-journal","container-title":"Bmj","ISSN":"0959-8138","note":"publisher: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1301,"uris":["http://zotero.org/users/17688719/items/3P58HUBD"],"itemData":{"id":1301,"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G"},{"family":"Salter","given":"Kerri"},{"family":"Connell","given":"Melissa"}],"issued":{"date-parts":[["2018"]]}}},{"id":1294,"uris":["http://zotero.org/users/17688719/items/XD9588CI"],"itemData":{"id":1294,"type":"article-journal","abstract":"Background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1292,"uris":["http://zotero.org/users/17688719/items/DEFNGITN"],"itemData":{"id":1292,"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1374,"uris":["http://zotero.org/users/17688719/items/RYGQM2K9"],"itemData":{"id":1374,"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Horan","given":"William"},{"family":"Choi","given":"Kee-Hong"}],"issued":{"date-parts":[["2020"]]}}},{"id":175,"uris":["http://zotero.org/users/17688719/items/8CJRNBGN"],"itemData":{"id":175,"type":"article-journal","abstract":"Background: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63–68</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CEF07A7"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6</w:t>
            </w:r>
          </w:p>
        </w:tc>
        <w:tc>
          <w:tcPr>
            <w:tcW w:w="1805" w:type="dxa"/>
            <w:tcBorders>
              <w:top w:val="single" w:sz="4" w:space="0" w:color="BFBFBF"/>
              <w:left w:val="single" w:sz="4" w:space="0" w:color="BFBFBF"/>
              <w:bottom w:val="single" w:sz="4" w:space="0" w:color="BFBFBF"/>
              <w:right w:val="single" w:sz="4" w:space="0" w:color="BFBFBF"/>
            </w:tcBorders>
            <w:vAlign w:val="center"/>
          </w:tcPr>
          <w:p w14:paraId="29057D91"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6</w:t>
            </w:r>
          </w:p>
        </w:tc>
      </w:tr>
      <w:tr w:rsidR="00910A66" w:rsidRPr="003C15FC" w14:paraId="0EF4F0D0"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1BBC9F99"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Cognitive-behavioral social skills training</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{"citationID":"wR8MUxC9","properties":{"formattedCitation":"\\super 41,69\\uc0\\u8211{}73\\nosupersub{}","plainCitation":"41,69–73","noteIndex":0},"citationItems":[{"id":83,"uris":["http://zotero.org/users/17688719/items/4Y5X225L"],"itemData":{"id":83,"type":"article-journal","container-title":"Journal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2050,"uris":["http://zotero.org/users/17688719/items/45IRZPXB"],"itemData":{"id":2050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H"}],"issued":{"date-parts":[["2022"]]}}},{"id":1310,"uris":["http://zotero.org/users/17688719/items/SWMUA7HQ"],"itemData":{"id":1310,"type":"article-journal","abstract":"The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illness.","volume":"21","author":[{"family":"Daniels","given":"L"},{"family":"Roll","given":"D"}]}},{"id":1295,"uris":["http://zotero.org/users/17688719/items/HQFIQY9H"],"itemData":{"id":1295,"type":"article-journal","abstract":"Due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1385,"uris":["http://zotero.org/users/17688719/items/EJBMZJKT"],"itemData":{"id":1385,"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1361,"uris":["http://zotero.org/users/17688719/items/ANY3ESTS"],"itemData":{"id":1361,"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41,69–73</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2E436602"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6</w:t>
            </w:r>
          </w:p>
        </w:tc>
        <w:tc>
          <w:tcPr>
            <w:tcW w:w="1805" w:type="dxa"/>
            <w:tcBorders>
              <w:top w:val="single" w:sz="4" w:space="0" w:color="BFBFBF"/>
              <w:left w:val="single" w:sz="4" w:space="0" w:color="BFBFBF"/>
              <w:bottom w:val="single" w:sz="4" w:space="0" w:color="BFBFBF"/>
              <w:right w:val="single" w:sz="4" w:space="0" w:color="BFBFBF"/>
            </w:tcBorders>
            <w:vAlign w:val="center"/>
          </w:tcPr>
          <w:p w14:paraId="6AAD21C2"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3</w:t>
            </w:r>
          </w:p>
        </w:tc>
      </w:tr>
      <w:tr w:rsidR="00910A66" w:rsidRPr="003C15FC" w14:paraId="619A81B9"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5C70D2A"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Group psychoeducation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{"citationID":"lwccYp8v","properties":{"formattedCitation":"\\super 74\\uc0\\u8211{}78\\nosupersub{}","plainCitation":"74–78","noteIndex":0},"citationItems":[{"id":1498,"uris":["http://zotero.org/users/17688719/items/8QUHEST4"],"itemData":{"id":1498,"type":"article-journal","container-title":"Psychosocial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D"},{"family":"Pensec","given":"Michelle"}],"issued":{"date-parts":[["1991"]]}}},{"id":1377,"uris":["http://zotero.org/users/17688719/items/X6I39SI7"],"itemData":{"id":1377,"type":"article-journal","abstract":"Patients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Ajo"}],"issued":{"date-parts":[["2022"]]}}},{"id":2064,"uris":["http://zotero.org/users/17688719/items/TUKMWIE2"],"itemData":{"id":2064,"type":"article-journal","container-title":"Journal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Gunnar"}],"issued":{"date-parts":[["2016"]]}}},{"id":197,"uris":["http://zotero.org/users/17688719/items/DDRIE6CD"],"itemData":{"id":197,"type":"article-journal","abstract":"A pilot study of a brief group</w:instrText>
            </w:r>
            <w:r w:rsidRPr="003C15FC">
              <w:rPr>
                <w:rFonts w:ascii="Cambria Math" w:hAnsi="Cambria Math" w:cs="Cambria Math"/>
                <w:sz w:val="20"/>
                <w:szCs w:val="20"/>
              </w:rPr>
              <w:instrText>‐</w:instrText>
            </w:r>
            <w:r w:rsidRPr="003C15FC">
              <w:rPr>
                <w:rFonts w:ascii="Arial" w:hAnsi="Arial" w:cs="Arial"/>
                <w:sz w:val="20"/>
                <w:szCs w:val="20"/>
              </w:rPr>
              <w:instrText>based Acceptance and Commitment Therapy (ACT) intervention (12 two</w:instrText>
            </w:r>
            <w:r w:rsidRPr="003C15FC">
              <w:rPr>
                <w:rFonts w:ascii="Cambria Math" w:hAnsi="Cambria Math" w:cs="Cambria Math"/>
                <w:sz w:val="20"/>
                <w:szCs w:val="20"/>
              </w:rPr>
              <w:instrText>‐</w:instrText>
            </w:r>
            <w:r w:rsidRPr="003C15FC">
              <w:rPr>
                <w:rFonts w:ascii="Arial" w:hAnsi="Arial" w:cs="Arial"/>
                <w:sz w:val="20"/>
                <w:szCs w:val="20"/>
              </w:rPr>
              <w:instrText>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w:instrText>
            </w:r>
            <w:r w:rsidRPr="003C15FC">
              <w:rPr>
                <w:rFonts w:ascii="Cambria Math" w:hAnsi="Cambria Math" w:cs="Cambria Math"/>
                <w:sz w:val="20"/>
                <w:szCs w:val="20"/>
              </w:rPr>
              <w:instrText>‐</w:instrText>
            </w:r>
            <w:r w:rsidRPr="003C15FC">
              <w:rPr>
                <w:rFonts w:ascii="Arial" w:hAnsi="Arial" w:cs="Arial"/>
                <w:sz w:val="20"/>
                <w:szCs w:val="20"/>
              </w:rPr>
              <w:instrText>self</w:instrText>
            </w:r>
            <w:r w:rsidRPr="003C15FC">
              <w:rPr>
                <w:rFonts w:ascii="Cambria Math" w:hAnsi="Cambria Math" w:cs="Cambria Math"/>
                <w:sz w:val="20"/>
                <w:szCs w:val="20"/>
              </w:rPr>
              <w:instrText>‐</w:instrText>
            </w:r>
            <w:r w:rsidRPr="003C15FC">
              <w:rPr>
                <w:rFonts w:ascii="Arial" w:hAnsi="Arial" w:cs="Arial"/>
                <w:sz w:val="20"/>
                <w:szCs w:val="20"/>
              </w:rPr>
              <w:instrText>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w:instrText>
            </w:r>
            <w:r w:rsidRPr="003C15FC">
              <w:rPr>
                <w:rFonts w:ascii="Cambria Math" w:hAnsi="Cambria Math" w:cs="Cambria Math"/>
                <w:sz w:val="20"/>
                <w:szCs w:val="20"/>
              </w:rPr>
              <w:instrText>‐</w:instrText>
            </w:r>
            <w:r w:rsidRPr="003C15FC">
              <w:rPr>
                <w:rFonts w:ascii="Arial" w:hAnsi="Arial" w:cs="Arial"/>
                <w:sz w:val="20"/>
                <w:szCs w:val="20"/>
              </w:rPr>
              <w:instrText>up was possible for only a small number of participants. The improvements gained by the ACT + TAU participants were maintained except for fear of emotions. Anxiety continued to improve, becoming significantly different from baseline at follow</w:instrText>
            </w:r>
            <w:r w:rsidRPr="003C15FC">
              <w:rPr>
                <w:rFonts w:ascii="Cambria Math" w:hAnsi="Cambria Math" w:cs="Cambria Math"/>
                <w:sz w:val="20"/>
                <w:szCs w:val="20"/>
              </w:rPr>
              <w:instrText>‐</w:instrText>
            </w:r>
            <w:r w:rsidRPr="003C15FC">
              <w:rPr>
                <w:rFonts w:ascii="Arial" w:hAnsi="Arial" w:cs="Arial"/>
                <w:sz w:val="20"/>
                <w:szCs w:val="20"/>
              </w:rPr>
              <w:instrText>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w:instrText>
            </w:r>
            <w:r w:rsidRPr="003C15FC">
              <w:rPr>
                <w:rFonts w:ascii="Cambria Math" w:hAnsi="Cambria Math" w:cs="Cambria Math"/>
                <w:sz w:val="20"/>
                <w:szCs w:val="20"/>
              </w:rPr>
              <w:instrText>‐</w:instrText>
            </w:r>
            <w:r w:rsidRPr="003C15FC">
              <w:rPr>
                <w:rFonts w:ascii="Arial" w:hAnsi="Arial" w:cs="Arial"/>
                <w:sz w:val="20"/>
                <w:szCs w:val="20"/>
              </w:rPr>
              <w:instrText>based ACT intervention may be a valuable addition to TAU for people with BPD symptoms in the public sector. © 2012.","container-title":"Cognitive and behavioral practice","DOI":"10.1016/j.cbpra.2012.03.005","issue":"4","note":"Citation Key: Morton2012","page":"527</w:instrText>
            </w:r>
            <w:r w:rsidRPr="003C15FC">
              <w:rPr>
                <w:rFonts w:ascii="Cambria Math" w:hAnsi="Cambria Math" w:cs="Cambria Math"/>
                <w:sz w:val="20"/>
                <w:szCs w:val="20"/>
              </w:rPr>
              <w:instrText>‐</w:instrText>
            </w:r>
            <w:r w:rsidRPr="003C15FC">
              <w:rPr>
                <w:rFonts w:ascii="Arial" w:hAnsi="Arial" w:cs="Arial"/>
                <w:sz w:val="20"/>
                <w:szCs w:val="20"/>
              </w:rPr>
              <w:instrText xml:space="preserve">544","title":"Acceptance and commitment therapy group treatment for symptoms of borderline personality disorder: a public sector pilot study","volume":"19","author":[{"family":"Morton","given":"J"},{"family":"Snowdon","given":"S"},{"family":"Gopold","given":"M"},{"family":"Guymer","given":"E"}],"issued":{"date-parts":[["2012"]]}}},{"id":1379,"uris":["http://zotero.org/users/17688719/items/VKAC5HUV"],"itemData":{"id":1379,"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74–78</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2050E78A"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5</w:t>
            </w:r>
          </w:p>
        </w:tc>
        <w:tc>
          <w:tcPr>
            <w:tcW w:w="1805" w:type="dxa"/>
            <w:tcBorders>
              <w:top w:val="single" w:sz="4" w:space="0" w:color="BFBFBF"/>
              <w:left w:val="single" w:sz="4" w:space="0" w:color="BFBFBF"/>
              <w:bottom w:val="single" w:sz="4" w:space="0" w:color="BFBFBF"/>
              <w:right w:val="single" w:sz="4" w:space="0" w:color="BFBFBF"/>
            </w:tcBorders>
            <w:vAlign w:val="center"/>
          </w:tcPr>
          <w:p w14:paraId="5ACF6675"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3</w:t>
            </w:r>
          </w:p>
        </w:tc>
      </w:tr>
      <w:tr w:rsidR="00910A66" w:rsidRPr="003C15FC" w14:paraId="6B637C18"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7F6F93A2"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Illness and addiction management</w:t>
            </w:r>
            <w:r w:rsidRPr="003C15FC">
              <w:rPr>
                <w:rFonts w:ascii="Arial" w:hAnsi="Arial" w:cs="Arial"/>
                <w:sz w:val="20"/>
                <w:szCs w:val="20"/>
              </w:rPr>
              <w:fldChar w:fldCharType="begin"/>
            </w:r>
            <w:r>
              <w:rPr>
                <w:rFonts w:ascii="Arial" w:hAnsi="Arial" w:cs="Arial"/>
                <w:sz w:val="20"/>
                <w:szCs w:val="20"/>
              </w:rPr>
              <w:instrText xml:space="preserve"> ADDIN ZOTERO_ITEM CSL_CITATION {"citationID":"8x5fuskQ","properties":{"formattedCitation":"\\super 79\\uc0\\u8211{}82\\nosupersub{}","plainCitation":"79–82","noteIndex":0},"citationItems":[{"id":1791,"uris":["http://zotero.org/users/17688719/items/4F4JZCV2"],"itemData":{"id":1791,"type":"article-journal","container-title":"Comprehensive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TW"}],"issued":{"date-parts":[["2005"]]}}},{"id":1381,"uris":["http://zotero.org/users/17688719/items/5LYLVNZX"],"itemData":{"id":1381,"type":"article-journal","container-title":"Journal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S"},{"family":"Tucker","given":"Peter"},{"family":"Sitharthan","given":"Thiagarajan"}],"issued":{"date-parts":[["2014"]]}}},{"id":1368,"uris":["http://zotero.org/users/17688719/items/FJX6I2KC"],"itemData":{"id":1368,"type":"article-journal","container-title":"Drug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L"},{"family":"Magura","given":"Stephen"}],"issued":{"date-parts":[["2014"]]}}},{"id":2035,"uris":["http://zotero.org/users/17688719/items/RET7RHT5"],"itemData":{"id":2035,"type":"article-journal","container-title":"The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79–82</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767FB099"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4</w:t>
            </w:r>
          </w:p>
        </w:tc>
        <w:tc>
          <w:tcPr>
            <w:tcW w:w="1805" w:type="dxa"/>
            <w:tcBorders>
              <w:top w:val="single" w:sz="4" w:space="0" w:color="BFBFBF"/>
              <w:left w:val="single" w:sz="4" w:space="0" w:color="BFBFBF"/>
              <w:bottom w:val="single" w:sz="4" w:space="0" w:color="BFBFBF"/>
              <w:right w:val="single" w:sz="4" w:space="0" w:color="BFBFBF"/>
            </w:tcBorders>
            <w:vAlign w:val="center"/>
          </w:tcPr>
          <w:p w14:paraId="1BA6DC70"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r>
      <w:tr w:rsidR="00910A66" w:rsidRPr="003C15FC" w14:paraId="38C50724" w14:textId="77777777" w:rsidTr="00AC7D2B">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629C8287"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Vocational training</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{"citationID":"wqfiq7ok","properties":{"formattedCitation":"\\super 83\\uc0\\u8211{}85\\nosupersub{}","plainCitation":"83–85","noteIndex":0},"citationItems":[{"id":1378,"uris":["http://zotero.org/users/17688719/items/XWUVDG45"],"itemData":{"id":1378,"type":"article-journal","container-title":"Psychiatric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L"}],"issued":{"date-parts":[["2015"]]}}},{"id":1312,"uris":["http://zotero.org/users/17688719/items/5GFKZ9I2"],"itemData":{"id":1312,"type":"article-journal","abstract":"The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1360,"uris":["http://zotero.org/users/17688719/items/34FW8XVZ"],"itemData":{"id":1360,"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83–85</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29485EC5"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3</w:t>
            </w:r>
          </w:p>
        </w:tc>
        <w:tc>
          <w:tcPr>
            <w:tcW w:w="1805" w:type="dxa"/>
            <w:tcBorders>
              <w:top w:val="single" w:sz="4" w:space="0" w:color="BFBFBF"/>
              <w:left w:val="single" w:sz="4" w:space="0" w:color="BFBFBF"/>
              <w:bottom w:val="single" w:sz="4" w:space="0" w:color="BFBFBF"/>
              <w:right w:val="single" w:sz="4" w:space="0" w:color="BFBFBF"/>
            </w:tcBorders>
            <w:vAlign w:val="center"/>
          </w:tcPr>
          <w:p w14:paraId="58686A5B"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r>
      <w:tr w:rsidR="00910A66" w:rsidRPr="003C15FC" w14:paraId="74965CEE"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79AFC0FF"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Addiction management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{"citationID":"1Uq5Z3yc","properties":{"formattedCitation":"\\super 86,87\\nosupersub{}","plainCitation":"86,87","noteIndex":0},"citationItems":[{"id":2065,"uris":["http://zotero.org/users/17688719/items/KCEYELHJ"],"itemData":{"id":2065,"type":"article-journal","container-title":"Psychological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86,87</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68BFD6E"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23865C79"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r>
      <w:tr w:rsidR="00910A66" w:rsidRPr="003C15FC" w14:paraId="7F8E8DA1"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47780189"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Residential treatment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{"citationID":"Mj0li6Zb","properties":{"formattedCitation":"\\super 88,89\\nosupersub{}","plainCitation":"88,89","noteIndex":0},"citationItems":[{"id":1493,"uris":["http://zotero.org/users/17688719/items/4BZ6GXCW"],"itemData":{"id":1493,"type":"article-journal","container-title":"PloS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N"},{"family":"Palepu","given":"Anita"},{"family":"Fryer","given":"Karen"}],"issued":{"date-parts":[["2017"]]}}},{"id":1362,"uris":["http://zotero.org/users/17688719/items/RHPFFHUD"],"itemData":{"id":1362,"type":"article-journal","container-title":"AIDS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88,89</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1DFADF9"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5D22150D"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r>
      <w:tr w:rsidR="00910A66" w:rsidRPr="003C15FC" w14:paraId="7D2596F8"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1ADC47A3"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Seeking Safety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{"citationID":"qcNtH26h","properties":{"formattedCitation":"\\super 87,90\\nosupersub{}","plainCitation":"87,90","noteIndex":0},"citationItems":[{"id":1373,"uris":["http://zotero.org/users/17688719/items/7PIDLZQ2"],"itemData":{"id":1373,"type":"article-journal","abstract":"Background: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1370,"uris":["http://zotero.org/users/17688719/items/JWZ2S295"],"itemData":{"id":1370,"type":"article-journal","container-title":"Journal of community psychology","ISSN":"0090-4392","issue":"7","note":"publisher: Wiley Online Library\nCitation Key: Gatz2007","page":"863-878","title":"Effectiveness of an integrated, trauma</w:instrText>
            </w:r>
            <w:r w:rsidRPr="003C15FC">
              <w:rPr>
                <w:rFonts w:ascii="Cambria Math" w:hAnsi="Cambria Math" w:cs="Cambria Math"/>
                <w:sz w:val="20"/>
                <w:szCs w:val="20"/>
              </w:rPr>
              <w:instrText>‐</w:instrText>
            </w:r>
            <w:r w:rsidRPr="003C15FC">
              <w:rPr>
                <w:rFonts w:ascii="Arial" w:hAnsi="Arial" w:cs="Arial"/>
                <w:sz w:val="20"/>
                <w:szCs w:val="20"/>
              </w:rPr>
              <w:instrText>informed approach to treating women with co</w:instrText>
            </w:r>
            <w:r w:rsidRPr="003C15FC">
              <w:rPr>
                <w:rFonts w:ascii="Cambria Math" w:hAnsi="Cambria Math" w:cs="Cambria Math"/>
                <w:sz w:val="20"/>
                <w:szCs w:val="20"/>
              </w:rPr>
              <w:instrText>‐</w:instrText>
            </w:r>
            <w:r w:rsidRPr="003C15FC">
              <w:rPr>
                <w:rFonts w:ascii="Arial" w:hAnsi="Arial" w:cs="Arial"/>
                <w:sz w:val="20"/>
                <w:szCs w:val="20"/>
              </w:rPr>
              <w:instrText xml:space="preserve">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87,90</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0FB4EC4B"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2AD9B5F1"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r>
      <w:tr w:rsidR="00910A66" w:rsidRPr="003C15FC" w14:paraId="0B98DDC5"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261D9FAE"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Social network training</w:t>
            </w:r>
            <w:r w:rsidRPr="003C15FC">
              <w:rPr>
                <w:rFonts w:ascii="Arial" w:hAnsi="Arial" w:cs="Arial"/>
                <w:sz w:val="20"/>
                <w:szCs w:val="20"/>
              </w:rPr>
              <w:fldChar w:fldCharType="begin"/>
            </w:r>
            <w:r>
              <w:rPr>
                <w:rFonts w:ascii="Arial" w:hAnsi="Arial" w:cs="Arial"/>
                <w:sz w:val="20"/>
                <w:szCs w:val="20"/>
              </w:rPr>
              <w:instrText xml:space="preserve"> ADDIN ZOTERO_ITEM CSL_CITATION {"citationID":"v5Z9qL6L","properties":{"formattedCitation":"\\super 91,92\\nosupersub{}","plainCitation":"91,92","noteIndex":0},"citationItems":[{"id":1369,"uris":["http://zotero.org/users/17688719/items/R2RD34G6"],"itemData":{"id":1369,"type":"article-journal","container-title":"Plos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184,"uris":["http://zotero.org/users/17688719/items/LU2RIRSD"],"itemData":{"id":184,"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91,92</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5983AC27"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2B703B1F"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r>
      <w:tr w:rsidR="00910A66" w:rsidRPr="003C15FC" w14:paraId="3B43D87D" w14:textId="77777777" w:rsidTr="00AC7D2B">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02808950"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Positive psychology group intervention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{"citationID":"cDJ3X7ab","properties":{"formattedCitation":"\\super 93,94\\nosupersub{}","plainCitation":"93,94","noteIndex":0},"citationItems":[{"id":183,"uris":["http://zotero.org/users/17688719/items/S9GVUPG6"],"itemData":{"id":183,"type":"article-journal","abstract":"AIMS: Third</w:instrText>
            </w:r>
            <w:r w:rsidRPr="003C15FC">
              <w:rPr>
                <w:rFonts w:ascii="Cambria Math" w:hAnsi="Cambria Math" w:cs="Cambria Math"/>
                <w:sz w:val="20"/>
                <w:szCs w:val="20"/>
              </w:rPr>
              <w:instrText>‐</w:instrText>
            </w:r>
            <w:r w:rsidRPr="003C15FC">
              <w:rPr>
                <w:rFonts w:ascii="Arial" w:hAnsi="Arial" w:cs="Arial"/>
                <w:sz w:val="20"/>
                <w:szCs w:val="20"/>
              </w:rPr>
              <w:instrText>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instrText>
            </w:r>
            <w:r w:rsidRPr="003C15FC">
              <w:rPr>
                <w:rFonts w:ascii="Cambria Math" w:hAnsi="Cambria Math" w:cs="Cambria Math"/>
                <w:sz w:val="20"/>
                <w:szCs w:val="20"/>
              </w:rPr>
              <w:instrText>‐</w:instrText>
            </w:r>
            <w:r w:rsidRPr="003C15FC">
              <w:rPr>
                <w:rFonts w:ascii="Arial" w:hAnsi="Arial" w:cs="Arial"/>
                <w:sz w:val="20"/>
                <w:szCs w:val="20"/>
              </w:rPr>
              <w:instrText>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w:instrText>
            </w:r>
            <w:r w:rsidRPr="003C15FC">
              <w:rPr>
                <w:rFonts w:ascii="Cambria Math" w:hAnsi="Cambria Math" w:cs="Cambria Math"/>
                <w:sz w:val="20"/>
                <w:szCs w:val="20"/>
              </w:rPr>
              <w:instrText>‐</w:instrText>
            </w:r>
            <w:r w:rsidRPr="003C15FC">
              <w:rPr>
                <w:rFonts w:ascii="Arial" w:hAnsi="Arial" w:cs="Arial"/>
                <w:sz w:val="20"/>
                <w:szCs w:val="20"/>
              </w:rPr>
              <w:instrText>Edinburgh Mental Well</w:instrText>
            </w:r>
            <w:r w:rsidRPr="003C15FC">
              <w:rPr>
                <w:rFonts w:ascii="Cambria Math" w:hAnsi="Cambria Math" w:cs="Cambria Math"/>
                <w:sz w:val="20"/>
                <w:szCs w:val="20"/>
              </w:rPr>
              <w:instrText>‐</w:instrText>
            </w:r>
            <w:r w:rsidRPr="003C15FC">
              <w:rPr>
                <w:rFonts w:ascii="Arial" w:hAnsi="Arial" w:cs="Arial"/>
                <w:sz w:val="20"/>
                <w:szCs w:val="20"/>
              </w:rPr>
              <w:instrText>Being Scale, WEMWBS). Secondary outcomes included symptoms (Brief Psychiatric Rating Scale), depression (Short Depression</w:instrText>
            </w:r>
            <w:r w:rsidRPr="003C15FC">
              <w:rPr>
                <w:rFonts w:ascii="Cambria Math" w:hAnsi="Cambria Math" w:cs="Cambria Math"/>
                <w:sz w:val="20"/>
                <w:szCs w:val="20"/>
              </w:rPr>
              <w:instrText>‐</w:instrText>
            </w:r>
            <w:r w:rsidRPr="003C15FC">
              <w:rPr>
                <w:rFonts w:ascii="Arial" w:hAnsi="Arial" w:cs="Arial"/>
                <w:sz w:val="20"/>
                <w:szCs w:val="20"/>
              </w:rPr>
              <w:instrText>Happiness Scale), self</w:instrText>
            </w:r>
            <w:r w:rsidRPr="003C15FC">
              <w:rPr>
                <w:rFonts w:ascii="Cambria Math" w:hAnsi="Cambria Math" w:cs="Cambria Math"/>
                <w:sz w:val="20"/>
                <w:szCs w:val="20"/>
              </w:rPr>
              <w:instrText>‐</w:instrText>
            </w:r>
            <w:r w:rsidRPr="003C15FC">
              <w:rPr>
                <w:rFonts w:ascii="Arial" w:hAnsi="Arial" w:cs="Arial"/>
                <w:sz w:val="20"/>
                <w:szCs w:val="20"/>
              </w:rPr>
              <w:instrText>esteem, empowerment, hope, sense of coherence, savouring beliefs and functioning, as well as two alternative measures of wellbeing (the Positive Psychotherapy Inventory and Quality of Life). Intention</w:instrText>
            </w:r>
            <w:r w:rsidRPr="003C15FC">
              <w:rPr>
                <w:rFonts w:ascii="Cambria Math" w:hAnsi="Cambria Math" w:cs="Cambria Math"/>
                <w:sz w:val="20"/>
                <w:szCs w:val="20"/>
              </w:rPr>
              <w:instrText>‐</w:instrText>
            </w:r>
            <w:r w:rsidRPr="003C15FC">
              <w:rPr>
                <w:rFonts w:ascii="Arial" w:hAnsi="Arial" w:cs="Arial"/>
                <w:sz w:val="20"/>
                <w:szCs w:val="20"/>
              </w:rPr>
              <w:instrText>to</w:instrText>
            </w:r>
            <w:r w:rsidRPr="003C15FC">
              <w:rPr>
                <w:rFonts w:ascii="Cambria Math" w:hAnsi="Cambria Math" w:cs="Cambria Math"/>
                <w:sz w:val="20"/>
                <w:szCs w:val="20"/>
              </w:rPr>
              <w:instrText>‐</w:instrText>
            </w:r>
            <w:r w:rsidRPr="003C15FC">
              <w:rPr>
                <w:rFonts w:ascii="Arial" w:hAnsi="Arial" w:cs="Arial"/>
                <w:sz w:val="20"/>
                <w:szCs w:val="20"/>
              </w:rPr>
              <w:instrText>treat analysis was performed. This involved calculating crude changes and paired</w:instrText>
            </w:r>
            <w:r w:rsidRPr="003C15FC">
              <w:rPr>
                <w:rFonts w:ascii="Cambria Math" w:hAnsi="Cambria Math" w:cs="Cambria Math"/>
                <w:sz w:val="20"/>
                <w:szCs w:val="20"/>
              </w:rPr>
              <w:instrText>‐</w:instrText>
            </w:r>
            <w:r w:rsidRPr="003C15FC">
              <w:rPr>
                <w:rFonts w:ascii="Arial" w:hAnsi="Arial" w:cs="Arial"/>
                <w:sz w:val="20"/>
                <w:szCs w:val="20"/>
              </w:rPr>
              <w:instrText>sample t</w:instrText>
            </w:r>
            <w:r w:rsidRPr="003C15FC">
              <w:rPr>
                <w:rFonts w:ascii="Cambria Math" w:hAnsi="Cambria Math" w:cs="Cambria Math"/>
                <w:sz w:val="20"/>
                <w:szCs w:val="20"/>
              </w:rPr>
              <w:instrText>‐</w:instrText>
            </w:r>
            <w:r w:rsidRPr="003C15FC">
              <w:rPr>
                <w:rFonts w:ascii="Arial" w:hAnsi="Arial" w:cs="Arial"/>
                <w:sz w:val="20"/>
                <w:szCs w:val="20"/>
              </w:rPr>
              <w:instrText>tests for all variables, as well as ANCOVA and Complier Average Causal Effect (CACE) Analysis to estimate the main effect of group on all outcomes. RESULTS: The intervention and trial procedures proved feasible and well accepted. Crude changes between baseline and follow</w:instrText>
            </w:r>
            <w:r w:rsidRPr="003C15FC">
              <w:rPr>
                <w:rFonts w:ascii="Cambria Math" w:hAnsi="Cambria Math" w:cs="Cambria Math"/>
                <w:sz w:val="20"/>
                <w:szCs w:val="20"/>
              </w:rPr>
              <w:instrText>‐</w:instrText>
            </w:r>
            <w:r w:rsidRPr="003C15FC">
              <w:rPr>
                <w:rFonts w:ascii="Arial" w:hAnsi="Arial" w:cs="Arial"/>
                <w:sz w:val="20"/>
                <w:szCs w:val="20"/>
              </w:rPr>
              <w:instrText>up showed a significant improvement in the intervention group for wellbeing according to all three concepts assessed (i.e., WEMWBS, Positive Psychotherapy Inventory and Quality of Life), as well as for symptoms, depression, hope, self</w:instrText>
            </w:r>
            <w:r w:rsidRPr="003C15FC">
              <w:rPr>
                <w:rFonts w:ascii="Cambria Math" w:hAnsi="Cambria Math" w:cs="Cambria Math"/>
                <w:sz w:val="20"/>
                <w:szCs w:val="20"/>
              </w:rPr>
              <w:instrText>‐</w:instrText>
            </w:r>
            <w:r w:rsidRPr="003C15FC">
              <w:rPr>
                <w:rFonts w:ascii="Arial" w:hAnsi="Arial" w:cs="Arial"/>
                <w:sz w:val="20"/>
                <w:szCs w:val="20"/>
              </w:rPr>
              <w:instrText>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w:instrText>
            </w:r>
            <w:r w:rsidRPr="003C15FC">
              <w:rPr>
                <w:rFonts w:ascii="Cambria Math" w:hAnsi="Cambria Math" w:cs="Cambria Math"/>
                <w:sz w:val="20"/>
                <w:szCs w:val="20"/>
              </w:rPr>
              <w:instrText>‐</w:instrText>
            </w:r>
            <w:r w:rsidRPr="003C15FC">
              <w:rPr>
                <w:rFonts w:ascii="Arial" w:hAnsi="Arial" w:cs="Arial"/>
                <w:sz w:val="20"/>
                <w:szCs w:val="20"/>
              </w:rPr>
              <w:instrText>significant positive association between the intervention and WEMWBS scores at follow</w:instrText>
            </w:r>
            <w:r w:rsidRPr="003C15FC">
              <w:rPr>
                <w:rFonts w:ascii="Cambria Math" w:hAnsi="Cambria Math" w:cs="Cambria Math"/>
                <w:sz w:val="20"/>
                <w:szCs w:val="20"/>
              </w:rPr>
              <w:instrText>‐</w:instrText>
            </w:r>
            <w:r w:rsidRPr="003C15FC">
              <w:rPr>
                <w:rFonts w:ascii="Arial" w:hAnsi="Arial" w:cs="Arial"/>
                <w:sz w:val="20"/>
                <w:szCs w:val="20"/>
              </w:rPr>
              <w:instrText>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w:instrText>
            </w:r>
            <w:r w:rsidRPr="003C15FC">
              <w:rPr>
                <w:rFonts w:ascii="Cambria Math" w:hAnsi="Cambria Math" w:cs="Cambria Math"/>
                <w:sz w:val="20"/>
                <w:szCs w:val="20"/>
              </w:rPr>
              <w:instrText>‐</w:instrText>
            </w:r>
            <w:r w:rsidRPr="003C15FC">
              <w:rPr>
                <w:rFonts w:ascii="Arial" w:hAnsi="Arial" w:cs="Arial"/>
                <w:sz w:val="20"/>
                <w:szCs w:val="20"/>
              </w:rPr>
              <w:instrText>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180,"uris":["http://zotero.org/users/17688719/items/KL2RRAU2"],"itemData":{"id":180,"type":"article-journal","abstract":"OBJECTIVE: The aim of this study was to examine the efficacy and effectiveness of a theory</w:instrText>
            </w:r>
            <w:r w:rsidRPr="003C15FC">
              <w:rPr>
                <w:rFonts w:ascii="Cambria Math" w:hAnsi="Cambria Math" w:cs="Cambria Math"/>
                <w:sz w:val="20"/>
                <w:szCs w:val="20"/>
              </w:rPr>
              <w:instrText>‐</w:instrText>
            </w:r>
            <w:r w:rsidRPr="003C15FC">
              <w:rPr>
                <w:rFonts w:ascii="Arial" w:hAnsi="Arial" w:cs="Arial"/>
                <w:sz w:val="20"/>
                <w:szCs w:val="20"/>
              </w:rPr>
              <w:instrText>driven multicomponent positive psychology intervention to improve well</w:instrText>
            </w:r>
            <w:r w:rsidRPr="003C15FC">
              <w:rPr>
                <w:rFonts w:ascii="Cambria Math" w:hAnsi="Cambria Math" w:cs="Cambria Math"/>
                <w:sz w:val="20"/>
                <w:szCs w:val="20"/>
              </w:rPr>
              <w:instrText>‐</w:instrText>
            </w:r>
            <w:r w:rsidRPr="003C15FC">
              <w:rPr>
                <w:rFonts w:ascii="Arial" w:hAnsi="Arial" w:cs="Arial"/>
                <w:sz w:val="20"/>
                <w:szCs w:val="20"/>
              </w:rPr>
              <w:instrText>being for individuals with severe psychiatric conditions (SPCs) in comparison with treatment as usual (TAU). This intervention moves away from the traditional psychiatric perspectives that focused on symptoms and deficits, promoting a broader view of outcomes such as noncritical self</w:instrText>
            </w:r>
            <w:r w:rsidRPr="003C15FC">
              <w:rPr>
                <w:rFonts w:ascii="Cambria Math" w:hAnsi="Cambria Math" w:cs="Cambria Math"/>
                <w:sz w:val="20"/>
                <w:szCs w:val="20"/>
              </w:rPr>
              <w:instrText>‐</w:instrText>
            </w:r>
            <w:r w:rsidRPr="003C15FC">
              <w:rPr>
                <w:rFonts w:ascii="Arial" w:hAnsi="Arial" w:cs="Arial"/>
                <w:sz w:val="20"/>
                <w:szCs w:val="20"/>
              </w:rPr>
              <w:instrText>acceptance, strengths, and positive relationships with others, among other things. METHOD: A two</w:instrText>
            </w:r>
            <w:r w:rsidRPr="003C15FC">
              <w:rPr>
                <w:rFonts w:ascii="Cambria Math" w:hAnsi="Cambria Math" w:cs="Cambria Math"/>
                <w:sz w:val="20"/>
                <w:szCs w:val="20"/>
              </w:rPr>
              <w:instrText>‐</w:instrText>
            </w:r>
            <w:r w:rsidRPr="003C15FC">
              <w:rPr>
                <w:rFonts w:ascii="Arial" w:hAnsi="Arial" w:cs="Arial"/>
                <w:sz w:val="20"/>
                <w:szCs w:val="20"/>
              </w:rPr>
              <w:instrText>arm randomized and outcome</w:instrText>
            </w:r>
            <w:r w:rsidRPr="003C15FC">
              <w:rPr>
                <w:rFonts w:ascii="Cambria Math" w:hAnsi="Cambria Math" w:cs="Cambria Math"/>
                <w:sz w:val="20"/>
                <w:szCs w:val="20"/>
              </w:rPr>
              <w:instrText>‐</w:instrText>
            </w:r>
            <w:r w:rsidRPr="003C15FC">
              <w:rPr>
                <w:rFonts w:ascii="Arial" w:hAnsi="Arial" w:cs="Arial"/>
                <w:sz w:val="20"/>
                <w:szCs w:val="20"/>
              </w:rPr>
              <w:instrText>blinded trial with pre</w:instrText>
            </w:r>
            <w:r w:rsidRPr="003C15FC">
              <w:rPr>
                <w:rFonts w:ascii="Cambria Math" w:hAnsi="Cambria Math" w:cs="Cambria Math"/>
                <w:sz w:val="20"/>
                <w:szCs w:val="20"/>
              </w:rPr>
              <w:instrText>‐</w:instrText>
            </w:r>
            <w:r w:rsidRPr="003C15FC">
              <w:rPr>
                <w:rFonts w:ascii="Arial" w:hAnsi="Arial" w:cs="Arial"/>
                <w:sz w:val="20"/>
                <w:szCs w:val="20"/>
              </w:rPr>
              <w:instrText>post and 6</w:instrText>
            </w:r>
            <w:r w:rsidRPr="003C15FC">
              <w:rPr>
                <w:rFonts w:ascii="Cambria Math" w:hAnsi="Cambria Math" w:cs="Cambria Math"/>
                <w:sz w:val="20"/>
                <w:szCs w:val="20"/>
              </w:rPr>
              <w:instrText>‐</w:instrText>
            </w:r>
            <w:r w:rsidRPr="003C15FC">
              <w:rPr>
                <w:rFonts w:ascii="Arial" w:hAnsi="Arial" w:cs="Arial"/>
                <w:sz w:val="20"/>
                <w:szCs w:val="20"/>
              </w:rPr>
              <w:instrText>month follow</w:instrText>
            </w:r>
            <w:r w:rsidRPr="003C15FC">
              <w:rPr>
                <w:rFonts w:ascii="Cambria Math" w:hAnsi="Cambria Math" w:cs="Cambria Math"/>
                <w:sz w:val="20"/>
                <w:szCs w:val="20"/>
              </w:rPr>
              <w:instrText>‐</w:instrText>
            </w:r>
            <w:r w:rsidRPr="003C15FC">
              <w:rPr>
                <w:rFonts w:ascii="Arial" w:hAnsi="Arial" w:cs="Arial"/>
                <w:sz w:val="20"/>
                <w:szCs w:val="20"/>
              </w:rPr>
              <w:instrText>up evaluations was conducted to assess the intervention. A total of 141 participants were allocated to either the experimental condition or the waiting list group receiving their TAU. A mixed</w:instrText>
            </w:r>
            <w:r w:rsidRPr="003C15FC">
              <w:rPr>
                <w:rFonts w:ascii="Cambria Math" w:hAnsi="Cambria Math" w:cs="Cambria Math"/>
                <w:sz w:val="20"/>
                <w:szCs w:val="20"/>
              </w:rPr>
              <w:instrText>‐</w:instrText>
            </w:r>
            <w:r w:rsidRPr="003C15FC">
              <w:rPr>
                <w:rFonts w:ascii="Arial" w:hAnsi="Arial" w:cs="Arial"/>
                <w:sz w:val="20"/>
                <w:szCs w:val="20"/>
              </w:rPr>
              <w:instrText>effect model was used to examine the efficacy of the intervention and a repeated</w:instrText>
            </w:r>
            <w:r w:rsidRPr="003C15FC">
              <w:rPr>
                <w:rFonts w:ascii="Cambria Math" w:hAnsi="Cambria Math" w:cs="Cambria Math"/>
                <w:sz w:val="20"/>
                <w:szCs w:val="20"/>
              </w:rPr>
              <w:instrText>‐</w:instrText>
            </w:r>
            <w:r w:rsidRPr="003C15FC">
              <w:rPr>
                <w:rFonts w:ascii="Arial" w:hAnsi="Arial" w:cs="Arial"/>
                <w:sz w:val="20"/>
                <w:szCs w:val="20"/>
              </w:rPr>
              <w:instrText>measures Student's t</w:instrText>
            </w:r>
            <w:r w:rsidRPr="003C15FC">
              <w:rPr>
                <w:rFonts w:ascii="Cambria Math" w:hAnsi="Cambria Math" w:cs="Cambria Math"/>
                <w:sz w:val="20"/>
                <w:szCs w:val="20"/>
              </w:rPr>
              <w:instrText>‐</w:instrText>
            </w:r>
            <w:r w:rsidRPr="003C15FC">
              <w:rPr>
                <w:rFonts w:ascii="Arial" w:hAnsi="Arial" w:cs="Arial"/>
                <w:sz w:val="20"/>
                <w:szCs w:val="20"/>
              </w:rPr>
              <w:instrText>test for the follow</w:instrText>
            </w:r>
            <w:r w:rsidRPr="003C15FC">
              <w:rPr>
                <w:rFonts w:ascii="Cambria Math" w:hAnsi="Cambria Math" w:cs="Cambria Math"/>
                <w:sz w:val="20"/>
                <w:szCs w:val="20"/>
              </w:rPr>
              <w:instrText>‐</w:instrText>
            </w:r>
            <w:r w:rsidRPr="003C15FC">
              <w:rPr>
                <w:rFonts w:ascii="Arial" w:hAnsi="Arial" w:cs="Arial"/>
                <w:sz w:val="20"/>
                <w:szCs w:val="20"/>
              </w:rPr>
              <w:instrText>up effectiveness analysis. RESULTS: The intervention protocol was highly acceptable for participants, showing very high participant satisfaction as well as good attendance and adherence rates. At the end of the group therapy, participants reported a significant improvement in self</w:instrText>
            </w:r>
            <w:r w:rsidRPr="003C15FC">
              <w:rPr>
                <w:rFonts w:ascii="Cambria Math" w:hAnsi="Cambria Math" w:cs="Cambria Math"/>
                <w:sz w:val="20"/>
                <w:szCs w:val="20"/>
              </w:rPr>
              <w:instrText>‐</w:instrText>
            </w:r>
            <w:r w:rsidRPr="003C15FC">
              <w:rPr>
                <w:rFonts w:ascii="Arial" w:hAnsi="Arial" w:cs="Arial"/>
                <w:sz w:val="20"/>
                <w:szCs w:val="20"/>
              </w:rPr>
              <w:instrText>acceptance and environmental mastery and, these changes were maintained in the follow</w:instrText>
            </w:r>
            <w:r w:rsidRPr="003C15FC">
              <w:rPr>
                <w:rFonts w:ascii="Cambria Math" w:hAnsi="Cambria Math" w:cs="Cambria Math"/>
                <w:sz w:val="20"/>
                <w:szCs w:val="20"/>
              </w:rPr>
              <w:instrText>‐</w:instrText>
            </w:r>
            <w:r w:rsidRPr="003C15FC">
              <w:rPr>
                <w:rFonts w:ascii="Arial" w:hAnsi="Arial" w:cs="Arial"/>
                <w:sz w:val="20"/>
                <w:szCs w:val="20"/>
              </w:rPr>
              <w:instrText>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w:instrText>
            </w:r>
            <w:r w:rsidRPr="003C15FC">
              <w:rPr>
                <w:rFonts w:ascii="Cambria Math" w:hAnsi="Cambria Math" w:cs="Cambria Math"/>
                <w:sz w:val="20"/>
                <w:szCs w:val="20"/>
              </w:rPr>
              <w:instrText>‐</w:instrText>
            </w:r>
            <w:r w:rsidRPr="003C15FC">
              <w:rPr>
                <w:rFonts w:ascii="Arial" w:hAnsi="Arial" w:cs="Arial"/>
                <w:sz w:val="20"/>
                <w:szCs w:val="20"/>
              </w:rPr>
              <w:instrText xml:space="preserve">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93,94</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18208520"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329FE5E9"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2</w:t>
            </w:r>
          </w:p>
        </w:tc>
      </w:tr>
      <w:tr w:rsidR="00910A66" w:rsidRPr="003C15FC" w14:paraId="62EF0921" w14:textId="77777777" w:rsidTr="00AC7D2B">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34D4F9C5"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Art therapy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{"citationID":"2TeatuGs","properties":{"formattedCitation":"\\super 63\\nosupersub{}","plainCitation":"63","noteIndex":0},"citationItems":[{"id":1367,"uris":["http://zotero.org/users/17688719/items/6J4BHMZP"],"itemData":{"id":1367,"type":"article-journal","container-title":"Bmj","ISSN":"0959-8138","note":"publisher: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63</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97EC38B"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1</w:t>
            </w:r>
          </w:p>
        </w:tc>
        <w:tc>
          <w:tcPr>
            <w:tcW w:w="1805" w:type="dxa"/>
            <w:tcBorders>
              <w:top w:val="single" w:sz="4" w:space="0" w:color="BFBFBF"/>
              <w:left w:val="single" w:sz="4" w:space="0" w:color="BFBFBF"/>
              <w:bottom w:val="single" w:sz="4" w:space="0" w:color="BFBFBF"/>
              <w:right w:val="single" w:sz="4" w:space="0" w:color="BFBFBF"/>
            </w:tcBorders>
            <w:vAlign w:val="center"/>
          </w:tcPr>
          <w:p w14:paraId="3F20A88D"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1</w:t>
            </w:r>
          </w:p>
        </w:tc>
      </w:tr>
      <w:tr w:rsidR="00910A66" w:rsidRPr="003C15FC" w14:paraId="129563BA" w14:textId="77777777" w:rsidTr="00AC7D2B">
        <w:trPr>
          <w:trHeight w:val="242"/>
        </w:trPr>
        <w:tc>
          <w:tcPr>
            <w:tcW w:w="4696" w:type="dxa"/>
            <w:tcBorders>
              <w:top w:val="single" w:sz="4" w:space="0" w:color="BFBFBF"/>
              <w:left w:val="single" w:sz="4" w:space="0" w:color="BFBFBF"/>
              <w:bottom w:val="single" w:sz="4" w:space="0" w:color="auto"/>
              <w:right w:val="single" w:sz="4" w:space="0" w:color="BFBFBF"/>
            </w:tcBorders>
            <w:vAlign w:val="center"/>
          </w:tcPr>
          <w:p w14:paraId="073E2403" w14:textId="77777777" w:rsidR="00910A66" w:rsidRPr="003C15FC" w:rsidRDefault="00910A66" w:rsidP="00AC7D2B">
            <w:pPr>
              <w:spacing w:after="0"/>
              <w:rPr>
                <w:rFonts w:ascii="Arial" w:hAnsi="Arial" w:cs="Arial"/>
                <w:sz w:val="20"/>
                <w:szCs w:val="20"/>
              </w:rPr>
            </w:pPr>
            <w:r w:rsidRPr="003C15FC">
              <w:rPr>
                <w:rFonts w:ascii="Arial" w:hAnsi="Arial" w:cs="Arial"/>
                <w:sz w:val="20"/>
                <w:szCs w:val="20"/>
              </w:rPr>
              <w:t>Reading group intervention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{"citationID":"yk0GFWMt","properties":{"formattedCitation":"\\super 95\\nosupersub{}","plainCitation":"95","noteIndex":0},"citationItems":[{"id":1363,"uris":["http://zotero.org/users/17688719/items/9AMV3J78"],"itemData":{"id":1363,"type":"article-journal","abstract":"Objective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95</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auto"/>
              <w:right w:val="single" w:sz="4" w:space="0" w:color="BFBFBF"/>
            </w:tcBorders>
            <w:vAlign w:val="center"/>
          </w:tcPr>
          <w:p w14:paraId="75F84594"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1</w:t>
            </w:r>
          </w:p>
        </w:tc>
        <w:tc>
          <w:tcPr>
            <w:tcW w:w="1805" w:type="dxa"/>
            <w:tcBorders>
              <w:top w:val="single" w:sz="4" w:space="0" w:color="BFBFBF"/>
              <w:left w:val="single" w:sz="4" w:space="0" w:color="BFBFBF"/>
              <w:bottom w:val="single" w:sz="4" w:space="0" w:color="auto"/>
              <w:right w:val="single" w:sz="4" w:space="0" w:color="BFBFBF"/>
            </w:tcBorders>
            <w:vAlign w:val="center"/>
          </w:tcPr>
          <w:p w14:paraId="50922B56" w14:textId="77777777" w:rsidR="00910A66" w:rsidRPr="003C15FC" w:rsidRDefault="00910A66" w:rsidP="00AC7D2B">
            <w:pPr>
              <w:spacing w:after="0"/>
              <w:jc w:val="center"/>
              <w:rPr>
                <w:rFonts w:ascii="Arial" w:hAnsi="Arial" w:cs="Arial"/>
                <w:sz w:val="20"/>
                <w:szCs w:val="20"/>
              </w:rPr>
            </w:pPr>
            <w:r w:rsidRPr="003C15FC">
              <w:rPr>
                <w:rFonts w:ascii="Arial" w:hAnsi="Arial" w:cs="Arial"/>
                <w:sz w:val="20"/>
                <w:szCs w:val="20"/>
              </w:rPr>
              <w:t>1</w:t>
            </w:r>
          </w:p>
        </w:tc>
      </w:tr>
    </w:tbl>
    <w:p w14:paraId="615D8097" w14:textId="1C92950B" w:rsidR="00294308" w:rsidRPr="00910A66" w:rsidRDefault="00910A66" w:rsidP="00910A66">
      <w:pPr>
        <w:jc w:val="both"/>
        <w:rPr>
          <w:rFonts w:ascii="Arial" w:hAnsi="Arial" w:cs="Arial"/>
          <w:sz w:val="20"/>
          <w:szCs w:val="20"/>
        </w:rPr>
      </w:pPr>
      <w:r w:rsidRPr="003C15FC">
        <w:rPr>
          <w:rFonts w:ascii="Arial" w:hAnsi="Arial" w:cs="Arial"/>
          <w:i/>
          <w:iCs/>
          <w:sz w:val="20"/>
          <w:szCs w:val="20"/>
        </w:rPr>
        <w:t>Note</w:t>
      </w:r>
      <w:r w:rsidRPr="003C15FC">
        <w:rPr>
          <w:rFonts w:ascii="Arial" w:hAnsi="Arial" w:cs="Arial"/>
          <w:sz w:val="20"/>
          <w:szCs w:val="20"/>
        </w:rPr>
        <w:t>. The numbers might sum to more than 62 (i.e., 65) and 49 (i.e., 52) studies included meta-analysis, as three studies contributed with two treatments each.</w:t>
      </w:r>
      <w:r w:rsidR="00294308">
        <w:rPr>
          <w:rFonts w:ascii="Arial" w:hAnsi="Arial" w:cs="Arial"/>
          <w:color w:val="000000"/>
          <w:sz w:val="20"/>
          <w:szCs w:val="20"/>
        </w:rPr>
        <w:br w:type="page"/>
      </w:r>
    </w:p>
    <w:p w14:paraId="0C47541C" w14:textId="730D8204" w:rsidR="00294308" w:rsidRPr="00294308" w:rsidRDefault="00E6133D" w:rsidP="00294308">
      <w:pPr>
        <w:keepNext/>
        <w:pBdr>
          <w:top w:val="nil"/>
          <w:left w:val="nil"/>
          <w:bottom w:val="nil"/>
          <w:right w:val="nil"/>
          <w:between w:val="nil"/>
        </w:pBdr>
        <w:spacing w:before="240" w:after="60"/>
        <w:contextualSpacing/>
      </w:pPr>
      <w:r w:rsidRPr="00F649EE">
        <w:rPr>
          <w:rFonts w:ascii="Arial" w:hAnsi="Arial" w:cs="Arial"/>
          <w:b/>
          <w:color w:val="000000"/>
          <w:sz w:val="20"/>
          <w:szCs w:val="20"/>
        </w:rPr>
        <w:lastRenderedPageBreak/>
        <w:t>Table 2.</w:t>
      </w:r>
      <w:r w:rsidRPr="00F649EE">
        <w:rPr>
          <w:rFonts w:ascii="Arial" w:hAnsi="Arial" w:cs="Arial"/>
          <w:color w:val="000000"/>
          <w:sz w:val="20"/>
          <w:szCs w:val="20"/>
        </w:rPr>
        <w:t xml:space="preserve"> </w:t>
      </w:r>
      <w:r w:rsidR="00294308" w:rsidRPr="00294308">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294308" w:rsidRPr="00294308" w14:paraId="02D994F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7727A22" w14:textId="77777777" w:rsidR="00294308" w:rsidRPr="00294308" w:rsidRDefault="00294308" w:rsidP="00AC7D2B">
            <w:pPr>
              <w:rPr>
                <w:rFonts w:ascii="Arial" w:hAnsi="Arial" w:cs="Arial"/>
              </w:rPr>
            </w:pPr>
            <w:r w:rsidRPr="00294308">
              <w:rPr>
                <w:rFonts w:ascii="Arial" w:hAnsi="Arial" w:cs="Arial"/>
                <w:b/>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6DC43A86" w14:textId="77777777" w:rsidR="00294308" w:rsidRPr="00294308" w:rsidRDefault="00294308" w:rsidP="00AC7D2B">
            <w:pPr>
              <w:jc w:val="center"/>
              <w:rPr>
                <w:rFonts w:ascii="Arial" w:hAnsi="Arial" w:cs="Arial"/>
              </w:rPr>
            </w:pPr>
            <w:r w:rsidRPr="00294308">
              <w:rPr>
                <w:rFonts w:ascii="Arial" w:hAnsi="Arial" w:cs="Arial"/>
                <w:b/>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1C060E28" w14:textId="77777777" w:rsidR="00294308" w:rsidRPr="00294308" w:rsidRDefault="00294308" w:rsidP="00AC7D2B">
            <w:pPr>
              <w:jc w:val="center"/>
              <w:rPr>
                <w:rFonts w:ascii="Arial" w:hAnsi="Arial" w:cs="Arial"/>
              </w:rPr>
            </w:pPr>
            <w:r w:rsidRPr="00294308">
              <w:rPr>
                <w:rFonts w:ascii="Arial" w:hAnsi="Arial" w:cs="Arial"/>
                <w:b/>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F59E887" w14:textId="77777777" w:rsidR="00294308" w:rsidRPr="00294308" w:rsidRDefault="00294308" w:rsidP="00AC7D2B">
            <w:pPr>
              <w:jc w:val="center"/>
              <w:rPr>
                <w:rFonts w:ascii="Arial" w:hAnsi="Arial" w:cs="Arial"/>
              </w:rPr>
            </w:pPr>
            <w:r w:rsidRPr="00294308">
              <w:rPr>
                <w:rFonts w:ascii="Arial" w:hAnsi="Arial" w:cs="Arial"/>
                <w:b/>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73A4E46" w14:textId="77777777" w:rsidR="00294308" w:rsidRPr="00294308" w:rsidRDefault="00294308" w:rsidP="00AC7D2B">
            <w:pPr>
              <w:jc w:val="center"/>
              <w:rPr>
                <w:rFonts w:ascii="Arial" w:hAnsi="Arial" w:cs="Arial"/>
              </w:rPr>
            </w:pPr>
            <w:r w:rsidRPr="00294308">
              <w:rPr>
                <w:rFonts w:ascii="Arial" w:hAnsi="Arial" w:cs="Arial"/>
                <w:b/>
              </w:rPr>
              <w:t>% Effects</w:t>
            </w:r>
          </w:p>
        </w:tc>
      </w:tr>
      <w:tr w:rsidR="00294308" w:rsidRPr="00294308" w14:paraId="5606847A" w14:textId="77777777" w:rsidTr="00AC7D2B">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7035ABA3" w14:textId="77777777" w:rsidR="00294308" w:rsidRPr="00294308" w:rsidRDefault="00294308" w:rsidP="00AC7D2B">
            <w:pPr>
              <w:rPr>
                <w:rFonts w:ascii="Arial" w:hAnsi="Arial" w:cs="Arial"/>
              </w:rPr>
            </w:pPr>
            <w:r w:rsidRPr="00294308">
              <w:rPr>
                <w:rFonts w:ascii="Arial" w:hAnsi="Arial" w:cs="Arial"/>
                <w:b/>
              </w:rPr>
              <w:t>Context</w:t>
            </w:r>
          </w:p>
        </w:tc>
      </w:tr>
      <w:tr w:rsidR="00294308" w:rsidRPr="00294308" w14:paraId="6675C47D" w14:textId="77777777" w:rsidTr="00AC7D2B">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53151B41" w14:textId="77777777" w:rsidR="00294308" w:rsidRPr="00294308" w:rsidRDefault="00294308" w:rsidP="00AC7D2B">
            <w:pPr>
              <w:rPr>
                <w:rFonts w:ascii="Arial" w:hAnsi="Arial" w:cs="Arial"/>
              </w:rPr>
            </w:pPr>
            <w:r w:rsidRPr="00294308">
              <w:rPr>
                <w:rFonts w:ascii="Arial" w:hAnsi="Arial" w:cs="Arial"/>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BC36BC5" w14:textId="77777777" w:rsidR="00294308" w:rsidRPr="00294308" w:rsidRDefault="00294308" w:rsidP="00AC7D2B">
            <w:pPr>
              <w:jc w:val="center"/>
              <w:rPr>
                <w:rFonts w:ascii="Arial" w:hAnsi="Arial" w:cs="Arial"/>
              </w:rPr>
            </w:pPr>
            <w:r w:rsidRPr="00294308">
              <w:rPr>
                <w:rFonts w:ascii="Arial" w:hAnsi="Arial" w:cs="Arial"/>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30A58A1" w14:textId="77777777" w:rsidR="00294308" w:rsidRPr="00294308" w:rsidRDefault="00294308" w:rsidP="00AC7D2B">
            <w:pPr>
              <w:jc w:val="center"/>
              <w:rPr>
                <w:rFonts w:ascii="Arial" w:hAnsi="Arial" w:cs="Arial"/>
              </w:rPr>
            </w:pPr>
            <w:r w:rsidRPr="00294308">
              <w:rPr>
                <w:rFonts w:ascii="Arial" w:hAnsi="Arial" w:cs="Arial"/>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7EF70043" w14:textId="77777777" w:rsidR="00294308" w:rsidRPr="00294308" w:rsidRDefault="00294308" w:rsidP="00AC7D2B">
            <w:pPr>
              <w:jc w:val="center"/>
              <w:rPr>
                <w:rFonts w:ascii="Arial" w:hAnsi="Arial" w:cs="Arial"/>
              </w:rPr>
            </w:pPr>
            <w:r w:rsidRPr="00294308">
              <w:rPr>
                <w:rFonts w:ascii="Arial" w:hAnsi="Arial" w:cs="Arial"/>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4D1FA22" w14:textId="77777777" w:rsidR="00294308" w:rsidRPr="00294308" w:rsidRDefault="00294308" w:rsidP="00AC7D2B">
            <w:pPr>
              <w:jc w:val="center"/>
              <w:rPr>
                <w:rFonts w:ascii="Arial" w:hAnsi="Arial" w:cs="Arial"/>
              </w:rPr>
            </w:pPr>
            <w:r w:rsidRPr="00294308">
              <w:rPr>
                <w:rFonts w:ascii="Arial" w:hAnsi="Arial" w:cs="Arial"/>
              </w:rPr>
              <w:t>7.3</w:t>
            </w:r>
          </w:p>
        </w:tc>
      </w:tr>
      <w:tr w:rsidR="00294308" w:rsidRPr="00294308" w14:paraId="428301C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FFDCF4" w14:textId="77777777" w:rsidR="00294308" w:rsidRPr="00294308" w:rsidRDefault="00294308" w:rsidP="00AC7D2B">
            <w:pPr>
              <w:rPr>
                <w:rFonts w:ascii="Arial" w:hAnsi="Arial" w:cs="Arial"/>
              </w:rPr>
            </w:pPr>
            <w:r w:rsidRPr="00294308">
              <w:rPr>
                <w:rFonts w:ascii="Arial" w:hAnsi="Arial" w:cs="Arial"/>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CC6BE9"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54995E"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C8F2D"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5D9DFF"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3618745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E8D7DC" w14:textId="77777777" w:rsidR="00294308" w:rsidRPr="00294308" w:rsidRDefault="00294308" w:rsidP="00AC7D2B">
            <w:pPr>
              <w:rPr>
                <w:rFonts w:ascii="Arial" w:hAnsi="Arial" w:cs="Arial"/>
              </w:rPr>
            </w:pPr>
            <w:r w:rsidRPr="00294308">
              <w:rPr>
                <w:rFonts w:ascii="Arial" w:hAnsi="Arial" w:cs="Arial"/>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ADEA37"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F0AE9" w14:textId="77777777" w:rsidR="00294308" w:rsidRPr="00294308" w:rsidRDefault="00294308" w:rsidP="00AC7D2B">
            <w:pPr>
              <w:jc w:val="center"/>
              <w:rPr>
                <w:rFonts w:ascii="Arial" w:hAnsi="Arial" w:cs="Arial"/>
              </w:rPr>
            </w:pPr>
            <w:r w:rsidRPr="00294308">
              <w:rPr>
                <w:rFonts w:ascii="Arial" w:hAnsi="Arial" w:cs="Arial"/>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5258B2"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218C84" w14:textId="77777777" w:rsidR="00294308" w:rsidRPr="00294308" w:rsidRDefault="00294308" w:rsidP="00AC7D2B">
            <w:pPr>
              <w:jc w:val="center"/>
              <w:rPr>
                <w:rFonts w:ascii="Arial" w:hAnsi="Arial" w:cs="Arial"/>
              </w:rPr>
            </w:pPr>
            <w:r w:rsidRPr="00294308">
              <w:rPr>
                <w:rFonts w:ascii="Arial" w:hAnsi="Arial" w:cs="Arial"/>
              </w:rPr>
              <w:t>5.9</w:t>
            </w:r>
          </w:p>
        </w:tc>
      </w:tr>
      <w:tr w:rsidR="00294308" w:rsidRPr="00294308" w14:paraId="4139816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3476B6" w14:textId="77777777" w:rsidR="00294308" w:rsidRPr="00294308" w:rsidRDefault="00294308" w:rsidP="00AC7D2B">
            <w:pPr>
              <w:rPr>
                <w:rFonts w:ascii="Arial" w:hAnsi="Arial" w:cs="Arial"/>
              </w:rPr>
            </w:pPr>
            <w:r w:rsidRPr="00294308">
              <w:rPr>
                <w:rFonts w:ascii="Arial" w:hAnsi="Arial" w:cs="Arial"/>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B1209"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AFCF05"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A5AE17"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144F78"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49E4DEB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25A827" w14:textId="77777777" w:rsidR="00294308" w:rsidRPr="00294308" w:rsidRDefault="00294308" w:rsidP="00AC7D2B">
            <w:pPr>
              <w:rPr>
                <w:rFonts w:ascii="Arial" w:hAnsi="Arial" w:cs="Arial"/>
              </w:rPr>
            </w:pPr>
            <w:r w:rsidRPr="00294308">
              <w:rPr>
                <w:rFonts w:ascii="Arial" w:hAnsi="Arial" w:cs="Arial"/>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B0BD4D"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5B2AB6" w14:textId="77777777" w:rsidR="00294308" w:rsidRPr="00294308" w:rsidRDefault="00294308" w:rsidP="00AC7D2B">
            <w:pPr>
              <w:jc w:val="center"/>
              <w:rPr>
                <w:rFonts w:ascii="Arial" w:hAnsi="Arial" w:cs="Arial"/>
              </w:rPr>
            </w:pPr>
            <w:r w:rsidRPr="00294308">
              <w:rPr>
                <w:rFonts w:ascii="Arial" w:hAnsi="Arial" w:cs="Arial"/>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8245C9"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BBF64E" w14:textId="77777777" w:rsidR="00294308" w:rsidRPr="00294308" w:rsidRDefault="00294308" w:rsidP="00AC7D2B">
            <w:pPr>
              <w:jc w:val="center"/>
              <w:rPr>
                <w:rFonts w:ascii="Arial" w:hAnsi="Arial" w:cs="Arial"/>
              </w:rPr>
            </w:pPr>
            <w:r w:rsidRPr="00294308">
              <w:rPr>
                <w:rFonts w:ascii="Arial" w:hAnsi="Arial" w:cs="Arial"/>
              </w:rPr>
              <w:t>2.4</w:t>
            </w:r>
          </w:p>
        </w:tc>
      </w:tr>
      <w:tr w:rsidR="00294308" w:rsidRPr="00294308" w14:paraId="4A4EC11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41A850" w14:textId="77777777" w:rsidR="00294308" w:rsidRPr="00294308" w:rsidRDefault="00294308" w:rsidP="00AC7D2B">
            <w:pPr>
              <w:rPr>
                <w:rFonts w:ascii="Arial" w:hAnsi="Arial" w:cs="Arial"/>
              </w:rPr>
            </w:pPr>
            <w:r w:rsidRPr="00294308">
              <w:rPr>
                <w:rFonts w:ascii="Arial" w:hAnsi="Arial" w:cs="Arial"/>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2F2FC"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907301" w14:textId="77777777" w:rsidR="00294308" w:rsidRPr="00294308" w:rsidRDefault="00294308" w:rsidP="00AC7D2B">
            <w:pPr>
              <w:jc w:val="center"/>
              <w:rPr>
                <w:rFonts w:ascii="Arial" w:hAnsi="Arial" w:cs="Arial"/>
              </w:rPr>
            </w:pPr>
            <w:r w:rsidRPr="00294308">
              <w:rPr>
                <w:rFonts w:ascii="Arial" w:hAnsi="Arial" w:cs="Arial"/>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98D5D1"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4F6E7E" w14:textId="77777777" w:rsidR="00294308" w:rsidRPr="00294308" w:rsidRDefault="00294308" w:rsidP="00AC7D2B">
            <w:pPr>
              <w:jc w:val="center"/>
              <w:rPr>
                <w:rFonts w:ascii="Arial" w:hAnsi="Arial" w:cs="Arial"/>
              </w:rPr>
            </w:pPr>
            <w:r w:rsidRPr="00294308">
              <w:rPr>
                <w:rFonts w:ascii="Arial" w:hAnsi="Arial" w:cs="Arial"/>
              </w:rPr>
              <w:t>22.4</w:t>
            </w:r>
          </w:p>
        </w:tc>
      </w:tr>
      <w:tr w:rsidR="00294308" w:rsidRPr="00294308" w14:paraId="462A508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53AAF0" w14:textId="77777777" w:rsidR="00294308" w:rsidRPr="00294308" w:rsidRDefault="00294308" w:rsidP="00AC7D2B">
            <w:pPr>
              <w:rPr>
                <w:rFonts w:ascii="Arial" w:hAnsi="Arial" w:cs="Arial"/>
              </w:rPr>
            </w:pPr>
            <w:r w:rsidRPr="00294308">
              <w:rPr>
                <w:rFonts w:ascii="Arial" w:hAnsi="Arial" w:cs="Arial"/>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D18984"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9535A4" w14:textId="77777777" w:rsidR="00294308" w:rsidRPr="00294308" w:rsidRDefault="00294308" w:rsidP="00AC7D2B">
            <w:pPr>
              <w:jc w:val="center"/>
              <w:rPr>
                <w:rFonts w:ascii="Arial" w:hAnsi="Arial" w:cs="Arial"/>
              </w:rPr>
            </w:pPr>
            <w:r w:rsidRPr="00294308">
              <w:rPr>
                <w:rFonts w:ascii="Arial" w:hAnsi="Arial" w:cs="Arial"/>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37A042"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0BC8FD" w14:textId="77777777" w:rsidR="00294308" w:rsidRPr="00294308" w:rsidRDefault="00294308" w:rsidP="00AC7D2B">
            <w:pPr>
              <w:jc w:val="center"/>
              <w:rPr>
                <w:rFonts w:ascii="Arial" w:hAnsi="Arial" w:cs="Arial"/>
              </w:rPr>
            </w:pPr>
            <w:r w:rsidRPr="00294308">
              <w:rPr>
                <w:rFonts w:ascii="Arial" w:hAnsi="Arial" w:cs="Arial"/>
              </w:rPr>
              <w:t>2.9</w:t>
            </w:r>
          </w:p>
        </w:tc>
      </w:tr>
      <w:tr w:rsidR="00294308" w:rsidRPr="00294308" w14:paraId="71D7160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61055E" w14:textId="77777777" w:rsidR="00294308" w:rsidRPr="00294308" w:rsidRDefault="00294308" w:rsidP="00AC7D2B">
            <w:pPr>
              <w:rPr>
                <w:rFonts w:ascii="Arial" w:hAnsi="Arial" w:cs="Arial"/>
              </w:rPr>
            </w:pPr>
            <w:r w:rsidRPr="00294308">
              <w:rPr>
                <w:rFonts w:ascii="Arial" w:hAnsi="Arial" w:cs="Arial"/>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17C051"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399CBE"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3F2380"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1D6B7"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74E19B2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73F0F0" w14:textId="77777777" w:rsidR="00294308" w:rsidRPr="00294308" w:rsidRDefault="00294308" w:rsidP="00AC7D2B">
            <w:pPr>
              <w:rPr>
                <w:rFonts w:ascii="Arial" w:hAnsi="Arial" w:cs="Arial"/>
              </w:rPr>
            </w:pPr>
            <w:r w:rsidRPr="00294308">
              <w:rPr>
                <w:rFonts w:ascii="Arial" w:hAnsi="Arial" w:cs="Arial"/>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1EF199A"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B610CB"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AF32A8"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373B10"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50B64D22"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0AAFF8" w14:textId="77777777" w:rsidR="00294308" w:rsidRPr="00294308" w:rsidRDefault="00294308" w:rsidP="00AC7D2B">
            <w:pPr>
              <w:rPr>
                <w:rFonts w:ascii="Arial" w:hAnsi="Arial" w:cs="Arial"/>
              </w:rPr>
            </w:pPr>
            <w:r w:rsidRPr="00294308">
              <w:rPr>
                <w:rFonts w:ascii="Arial" w:hAnsi="Arial" w:cs="Arial"/>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0D6D92"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3167E2" w14:textId="77777777" w:rsidR="00294308" w:rsidRPr="00294308" w:rsidRDefault="00294308" w:rsidP="00AC7D2B">
            <w:pPr>
              <w:jc w:val="center"/>
              <w:rPr>
                <w:rFonts w:ascii="Arial" w:hAnsi="Arial" w:cs="Arial"/>
              </w:rPr>
            </w:pPr>
            <w:r w:rsidRPr="00294308">
              <w:rPr>
                <w:rFonts w:ascii="Arial" w:hAnsi="Arial" w:cs="Arial"/>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B2DE1"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CBF657" w14:textId="77777777" w:rsidR="00294308" w:rsidRPr="00294308" w:rsidRDefault="00294308" w:rsidP="00AC7D2B">
            <w:pPr>
              <w:jc w:val="center"/>
              <w:rPr>
                <w:rFonts w:ascii="Arial" w:hAnsi="Arial" w:cs="Arial"/>
              </w:rPr>
            </w:pPr>
            <w:r w:rsidRPr="00294308">
              <w:rPr>
                <w:rFonts w:ascii="Arial" w:hAnsi="Arial" w:cs="Arial"/>
              </w:rPr>
              <w:t>6.8</w:t>
            </w:r>
          </w:p>
        </w:tc>
      </w:tr>
      <w:tr w:rsidR="00294308" w:rsidRPr="00294308" w14:paraId="7EF774B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B9EFE8" w14:textId="77777777" w:rsidR="00294308" w:rsidRPr="00294308" w:rsidRDefault="00294308" w:rsidP="00AC7D2B">
            <w:pPr>
              <w:rPr>
                <w:rFonts w:ascii="Arial" w:hAnsi="Arial" w:cs="Arial"/>
              </w:rPr>
            </w:pPr>
            <w:r w:rsidRPr="00294308">
              <w:rPr>
                <w:rFonts w:ascii="Arial" w:hAnsi="Arial" w:cs="Arial"/>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35A054"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547289" w14:textId="77777777" w:rsidR="00294308" w:rsidRPr="00294308" w:rsidRDefault="00294308" w:rsidP="00AC7D2B">
            <w:pPr>
              <w:jc w:val="center"/>
              <w:rPr>
                <w:rFonts w:ascii="Arial" w:hAnsi="Arial" w:cs="Arial"/>
              </w:rPr>
            </w:pPr>
            <w:r w:rsidRPr="00294308">
              <w:rPr>
                <w:rFonts w:ascii="Arial" w:hAnsi="Arial" w:cs="Arial"/>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BAB833"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3972D6" w14:textId="77777777" w:rsidR="00294308" w:rsidRPr="00294308" w:rsidRDefault="00294308" w:rsidP="00AC7D2B">
            <w:pPr>
              <w:jc w:val="center"/>
              <w:rPr>
                <w:rFonts w:ascii="Arial" w:hAnsi="Arial" w:cs="Arial"/>
              </w:rPr>
            </w:pPr>
            <w:r w:rsidRPr="00294308">
              <w:rPr>
                <w:rFonts w:ascii="Arial" w:hAnsi="Arial" w:cs="Arial"/>
              </w:rPr>
              <w:t>1.5</w:t>
            </w:r>
          </w:p>
        </w:tc>
      </w:tr>
      <w:tr w:rsidR="00294308" w:rsidRPr="00294308" w14:paraId="4C3872B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6D100" w14:textId="77777777" w:rsidR="00294308" w:rsidRPr="00294308" w:rsidRDefault="00294308" w:rsidP="00AC7D2B">
            <w:pPr>
              <w:rPr>
                <w:rFonts w:ascii="Arial" w:hAnsi="Arial" w:cs="Arial"/>
              </w:rPr>
            </w:pPr>
            <w:r w:rsidRPr="00294308">
              <w:rPr>
                <w:rFonts w:ascii="Arial" w:hAnsi="Arial" w:cs="Arial"/>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CCD288"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B563AD" w14:textId="77777777" w:rsidR="00294308" w:rsidRPr="00294308" w:rsidRDefault="00294308" w:rsidP="00AC7D2B">
            <w:pPr>
              <w:jc w:val="center"/>
              <w:rPr>
                <w:rFonts w:ascii="Arial" w:hAnsi="Arial" w:cs="Arial"/>
              </w:rPr>
            </w:pPr>
            <w:r w:rsidRPr="00294308">
              <w:rPr>
                <w:rFonts w:ascii="Arial" w:hAnsi="Arial" w:cs="Arial"/>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BDCD7F"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815F79" w14:textId="77777777" w:rsidR="00294308" w:rsidRPr="00294308" w:rsidRDefault="00294308" w:rsidP="00AC7D2B">
            <w:pPr>
              <w:jc w:val="center"/>
              <w:rPr>
                <w:rFonts w:ascii="Arial" w:hAnsi="Arial" w:cs="Arial"/>
              </w:rPr>
            </w:pPr>
            <w:r w:rsidRPr="00294308">
              <w:rPr>
                <w:rFonts w:ascii="Arial" w:hAnsi="Arial" w:cs="Arial"/>
              </w:rPr>
              <w:t>17.1</w:t>
            </w:r>
          </w:p>
        </w:tc>
      </w:tr>
      <w:tr w:rsidR="00294308" w:rsidRPr="00294308" w14:paraId="0C52110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965E9B" w14:textId="77777777" w:rsidR="00294308" w:rsidRPr="00294308" w:rsidRDefault="00294308" w:rsidP="00AC7D2B">
            <w:pPr>
              <w:rPr>
                <w:rFonts w:ascii="Arial" w:hAnsi="Arial" w:cs="Arial"/>
              </w:rPr>
            </w:pPr>
            <w:r w:rsidRPr="00294308">
              <w:rPr>
                <w:rFonts w:ascii="Arial" w:hAnsi="Arial" w:cs="Arial"/>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B81EA7"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7CA4F0"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D074D6"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1F1413"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5277F70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649B4D" w14:textId="77777777" w:rsidR="00294308" w:rsidRPr="00294308" w:rsidRDefault="00294308" w:rsidP="00AC7D2B">
            <w:pPr>
              <w:rPr>
                <w:rFonts w:ascii="Arial" w:hAnsi="Arial" w:cs="Arial"/>
              </w:rPr>
            </w:pPr>
            <w:r w:rsidRPr="00294308">
              <w:rPr>
                <w:rFonts w:ascii="Arial" w:hAnsi="Arial" w:cs="Arial"/>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A6BDAE" w14:textId="77777777" w:rsidR="00294308" w:rsidRPr="00294308" w:rsidRDefault="00294308" w:rsidP="00AC7D2B">
            <w:pPr>
              <w:jc w:val="center"/>
              <w:rPr>
                <w:rFonts w:ascii="Arial" w:hAnsi="Arial" w:cs="Arial"/>
              </w:rPr>
            </w:pPr>
            <w:r w:rsidRPr="00294308">
              <w:rPr>
                <w:rFonts w:ascii="Arial" w:hAnsi="Arial" w:cs="Arial"/>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C7747B" w14:textId="77777777" w:rsidR="00294308" w:rsidRPr="00294308" w:rsidRDefault="00294308" w:rsidP="00AC7D2B">
            <w:pPr>
              <w:jc w:val="center"/>
              <w:rPr>
                <w:rFonts w:ascii="Arial" w:hAnsi="Arial" w:cs="Arial"/>
              </w:rPr>
            </w:pPr>
            <w:r w:rsidRPr="00294308">
              <w:rPr>
                <w:rFonts w:ascii="Arial" w:hAnsi="Arial" w:cs="Arial"/>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C7C55" w14:textId="77777777" w:rsidR="00294308" w:rsidRPr="00294308" w:rsidRDefault="00294308" w:rsidP="00AC7D2B">
            <w:pPr>
              <w:jc w:val="center"/>
              <w:rPr>
                <w:rFonts w:ascii="Arial" w:hAnsi="Arial" w:cs="Arial"/>
              </w:rPr>
            </w:pPr>
            <w:r w:rsidRPr="00294308">
              <w:rPr>
                <w:rFonts w:ascii="Arial" w:hAnsi="Arial" w:cs="Arial"/>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CAA711" w14:textId="77777777" w:rsidR="00294308" w:rsidRPr="00294308" w:rsidRDefault="00294308" w:rsidP="00AC7D2B">
            <w:pPr>
              <w:jc w:val="center"/>
              <w:rPr>
                <w:rFonts w:ascii="Arial" w:hAnsi="Arial" w:cs="Arial"/>
              </w:rPr>
            </w:pPr>
            <w:r w:rsidRPr="00294308">
              <w:rPr>
                <w:rFonts w:ascii="Arial" w:hAnsi="Arial" w:cs="Arial"/>
              </w:rPr>
              <w:t>9.3</w:t>
            </w:r>
          </w:p>
        </w:tc>
      </w:tr>
      <w:tr w:rsidR="00294308" w:rsidRPr="00294308" w14:paraId="79537C0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F4C2500" w14:textId="77777777" w:rsidR="00294308" w:rsidRPr="00294308" w:rsidRDefault="00294308" w:rsidP="00AC7D2B">
            <w:pPr>
              <w:rPr>
                <w:rFonts w:ascii="Arial" w:hAnsi="Arial" w:cs="Arial"/>
              </w:rPr>
            </w:pPr>
            <w:r w:rsidRPr="00294308">
              <w:rPr>
                <w:rFonts w:ascii="Arial" w:hAnsi="Arial" w:cs="Arial"/>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3454F5" w14:textId="77777777" w:rsidR="00294308" w:rsidRPr="00294308" w:rsidRDefault="00294308" w:rsidP="00AC7D2B">
            <w:pPr>
              <w:jc w:val="center"/>
              <w:rPr>
                <w:rFonts w:ascii="Arial" w:hAnsi="Arial" w:cs="Arial"/>
              </w:rPr>
            </w:pPr>
            <w:r w:rsidRPr="00294308">
              <w:rPr>
                <w:rFonts w:ascii="Arial" w:hAnsi="Arial" w:cs="Arial"/>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ABFA51" w14:textId="77777777" w:rsidR="00294308" w:rsidRPr="00294308" w:rsidRDefault="00294308" w:rsidP="00AC7D2B">
            <w:pPr>
              <w:jc w:val="center"/>
              <w:rPr>
                <w:rFonts w:ascii="Arial" w:hAnsi="Arial" w:cs="Arial"/>
              </w:rPr>
            </w:pPr>
            <w:r w:rsidRPr="00294308">
              <w:rPr>
                <w:rFonts w:ascii="Arial" w:hAnsi="Arial" w:cs="Arial"/>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AEE1EC" w14:textId="77777777" w:rsidR="00294308" w:rsidRPr="00294308" w:rsidRDefault="00294308" w:rsidP="00AC7D2B">
            <w:pPr>
              <w:jc w:val="center"/>
              <w:rPr>
                <w:rFonts w:ascii="Arial" w:hAnsi="Arial" w:cs="Arial"/>
              </w:rPr>
            </w:pPr>
            <w:r w:rsidRPr="00294308">
              <w:rPr>
                <w:rFonts w:ascii="Arial" w:hAnsi="Arial" w:cs="Arial"/>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1DF52C" w14:textId="77777777" w:rsidR="00294308" w:rsidRPr="00294308" w:rsidRDefault="00294308" w:rsidP="00AC7D2B">
            <w:pPr>
              <w:jc w:val="center"/>
              <w:rPr>
                <w:rFonts w:ascii="Arial" w:hAnsi="Arial" w:cs="Arial"/>
              </w:rPr>
            </w:pPr>
            <w:r w:rsidRPr="00294308">
              <w:rPr>
                <w:rFonts w:ascii="Arial" w:hAnsi="Arial" w:cs="Arial"/>
              </w:rPr>
              <w:t>20.5</w:t>
            </w:r>
          </w:p>
        </w:tc>
      </w:tr>
      <w:tr w:rsidR="00294308" w:rsidRPr="00294308" w14:paraId="7A615C2A"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2CA6A6C" w14:textId="77777777" w:rsidR="00294308" w:rsidRPr="00294308" w:rsidRDefault="00294308" w:rsidP="00AC7D2B">
            <w:pPr>
              <w:rPr>
                <w:rFonts w:ascii="Arial" w:hAnsi="Arial" w:cs="Arial"/>
              </w:rPr>
            </w:pPr>
            <w:r w:rsidRPr="00294308">
              <w:rPr>
                <w:rFonts w:ascii="Arial" w:hAnsi="Arial" w:cs="Arial"/>
                <w:b/>
              </w:rPr>
              <w:t>Outcome measure</w:t>
            </w:r>
          </w:p>
        </w:tc>
      </w:tr>
      <w:tr w:rsidR="00294308" w:rsidRPr="00294308" w14:paraId="4C7A2C6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19BA89" w14:textId="77777777" w:rsidR="00294308" w:rsidRPr="00294308" w:rsidRDefault="00294308" w:rsidP="00AC7D2B">
            <w:pPr>
              <w:rPr>
                <w:rFonts w:ascii="Arial" w:hAnsi="Arial" w:cs="Arial"/>
              </w:rPr>
            </w:pPr>
            <w:r w:rsidRPr="00294308">
              <w:rPr>
                <w:rFonts w:ascii="Arial" w:hAnsi="Arial" w:cs="Arial"/>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15D63C" w14:textId="77777777" w:rsidR="00294308" w:rsidRPr="00294308" w:rsidRDefault="00294308" w:rsidP="00AC7D2B">
            <w:pPr>
              <w:jc w:val="center"/>
              <w:rPr>
                <w:rFonts w:ascii="Arial" w:hAnsi="Arial" w:cs="Arial"/>
              </w:rPr>
            </w:pPr>
            <w:r w:rsidRPr="00294308">
              <w:rPr>
                <w:rFonts w:ascii="Arial" w:hAnsi="Arial" w:cs="Arial"/>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C8AC0A" w14:textId="77777777" w:rsidR="00294308" w:rsidRPr="00294308" w:rsidRDefault="00294308" w:rsidP="00AC7D2B">
            <w:pPr>
              <w:jc w:val="center"/>
              <w:rPr>
                <w:rFonts w:ascii="Arial" w:hAnsi="Arial" w:cs="Arial"/>
              </w:rPr>
            </w:pPr>
            <w:r w:rsidRPr="00294308">
              <w:rPr>
                <w:rFonts w:ascii="Arial" w:hAnsi="Arial" w:cs="Arial"/>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7CD938" w14:textId="77777777" w:rsidR="00294308" w:rsidRPr="00294308" w:rsidRDefault="00294308" w:rsidP="00AC7D2B">
            <w:pPr>
              <w:jc w:val="center"/>
              <w:rPr>
                <w:rFonts w:ascii="Arial" w:hAnsi="Arial" w:cs="Arial"/>
              </w:rPr>
            </w:pPr>
            <w:r w:rsidRPr="00294308">
              <w:rPr>
                <w:rFonts w:ascii="Arial" w:hAnsi="Arial" w:cs="Arial"/>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A60E2A" w14:textId="77777777" w:rsidR="00294308" w:rsidRPr="00294308" w:rsidRDefault="00294308" w:rsidP="00AC7D2B">
            <w:pPr>
              <w:jc w:val="center"/>
              <w:rPr>
                <w:rFonts w:ascii="Arial" w:hAnsi="Arial" w:cs="Arial"/>
              </w:rPr>
            </w:pPr>
            <w:r w:rsidRPr="00294308">
              <w:rPr>
                <w:rFonts w:ascii="Arial" w:hAnsi="Arial" w:cs="Arial"/>
              </w:rPr>
              <w:t>15.6</w:t>
            </w:r>
          </w:p>
        </w:tc>
      </w:tr>
      <w:tr w:rsidR="00294308" w:rsidRPr="00294308" w14:paraId="57E0FF9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06991B" w14:textId="77777777" w:rsidR="00294308" w:rsidRPr="00294308" w:rsidRDefault="00294308" w:rsidP="00AC7D2B">
            <w:pPr>
              <w:rPr>
                <w:rFonts w:ascii="Arial" w:hAnsi="Arial" w:cs="Arial"/>
              </w:rPr>
            </w:pPr>
            <w:r w:rsidRPr="00294308">
              <w:rPr>
                <w:rFonts w:ascii="Arial" w:hAnsi="Arial" w:cs="Arial"/>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C55EF"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98359"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60B8C8"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9DCD7E"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3951085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B91844" w14:textId="77777777" w:rsidR="00294308" w:rsidRPr="00294308" w:rsidRDefault="00294308" w:rsidP="00AC7D2B">
            <w:pPr>
              <w:rPr>
                <w:rFonts w:ascii="Arial" w:hAnsi="Arial" w:cs="Arial"/>
              </w:rPr>
            </w:pPr>
            <w:r w:rsidRPr="00294308">
              <w:rPr>
                <w:rFonts w:ascii="Arial" w:hAnsi="Arial" w:cs="Arial"/>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E4EA8D" w14:textId="77777777" w:rsidR="00294308" w:rsidRPr="00294308" w:rsidRDefault="00294308" w:rsidP="00AC7D2B">
            <w:pPr>
              <w:jc w:val="center"/>
              <w:rPr>
                <w:rFonts w:ascii="Arial" w:hAnsi="Arial" w:cs="Arial"/>
              </w:rPr>
            </w:pPr>
            <w:r w:rsidRPr="00294308">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071B30" w14:textId="77777777" w:rsidR="00294308" w:rsidRPr="00294308" w:rsidRDefault="00294308" w:rsidP="00AC7D2B">
            <w:pPr>
              <w:jc w:val="center"/>
              <w:rPr>
                <w:rFonts w:ascii="Arial" w:hAnsi="Arial" w:cs="Arial"/>
              </w:rPr>
            </w:pPr>
            <w:r w:rsidRPr="00294308">
              <w:rPr>
                <w:rFonts w:ascii="Arial" w:hAnsi="Arial" w:cs="Arial"/>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0AAAC92" w14:textId="77777777" w:rsidR="00294308" w:rsidRPr="00294308" w:rsidRDefault="00294308" w:rsidP="00AC7D2B">
            <w:pPr>
              <w:jc w:val="center"/>
              <w:rPr>
                <w:rFonts w:ascii="Arial" w:hAnsi="Arial" w:cs="Arial"/>
              </w:rPr>
            </w:pPr>
            <w:r w:rsidRPr="00294308">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AB365A" w14:textId="77777777" w:rsidR="00294308" w:rsidRPr="00294308" w:rsidRDefault="00294308" w:rsidP="00AC7D2B">
            <w:pPr>
              <w:jc w:val="center"/>
              <w:rPr>
                <w:rFonts w:ascii="Arial" w:hAnsi="Arial" w:cs="Arial"/>
              </w:rPr>
            </w:pPr>
            <w:r w:rsidRPr="00294308">
              <w:rPr>
                <w:rFonts w:ascii="Arial" w:hAnsi="Arial" w:cs="Arial"/>
              </w:rPr>
              <w:t>15.6</w:t>
            </w:r>
          </w:p>
        </w:tc>
      </w:tr>
      <w:tr w:rsidR="00294308" w:rsidRPr="00294308" w14:paraId="6D42C698"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B8DB5F" w14:textId="77777777" w:rsidR="00294308" w:rsidRPr="00294308" w:rsidRDefault="00294308" w:rsidP="00AC7D2B">
            <w:pPr>
              <w:rPr>
                <w:rFonts w:ascii="Arial" w:hAnsi="Arial" w:cs="Arial"/>
              </w:rPr>
            </w:pPr>
            <w:r w:rsidRPr="00294308">
              <w:rPr>
                <w:rFonts w:ascii="Arial" w:hAnsi="Arial" w:cs="Arial"/>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C4C471"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B129DA" w14:textId="77777777" w:rsidR="00294308" w:rsidRPr="00294308" w:rsidRDefault="00294308" w:rsidP="00AC7D2B">
            <w:pPr>
              <w:jc w:val="center"/>
              <w:rPr>
                <w:rFonts w:ascii="Arial" w:hAnsi="Arial" w:cs="Arial"/>
              </w:rPr>
            </w:pPr>
            <w:r w:rsidRPr="00294308">
              <w:rPr>
                <w:rFonts w:ascii="Arial" w:hAnsi="Arial" w:cs="Arial"/>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9F3AFC"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A67E28" w14:textId="77777777" w:rsidR="00294308" w:rsidRPr="00294308" w:rsidRDefault="00294308" w:rsidP="00AC7D2B">
            <w:pPr>
              <w:jc w:val="center"/>
              <w:rPr>
                <w:rFonts w:ascii="Arial" w:hAnsi="Arial" w:cs="Arial"/>
              </w:rPr>
            </w:pPr>
            <w:r w:rsidRPr="00294308">
              <w:rPr>
                <w:rFonts w:ascii="Arial" w:hAnsi="Arial" w:cs="Arial"/>
              </w:rPr>
              <w:t>2.4</w:t>
            </w:r>
          </w:p>
        </w:tc>
      </w:tr>
      <w:tr w:rsidR="00294308" w:rsidRPr="00294308" w14:paraId="6EC82E8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C9B2E0" w14:textId="77777777" w:rsidR="00294308" w:rsidRPr="00294308" w:rsidRDefault="00294308" w:rsidP="00AC7D2B">
            <w:pPr>
              <w:rPr>
                <w:rFonts w:ascii="Arial" w:hAnsi="Arial" w:cs="Arial"/>
              </w:rPr>
            </w:pPr>
            <w:r w:rsidRPr="00294308">
              <w:rPr>
                <w:rFonts w:ascii="Arial" w:hAnsi="Arial" w:cs="Arial"/>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E00662"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618A42" w14:textId="77777777" w:rsidR="00294308" w:rsidRPr="00294308" w:rsidRDefault="00294308" w:rsidP="00AC7D2B">
            <w:pPr>
              <w:jc w:val="center"/>
              <w:rPr>
                <w:rFonts w:ascii="Arial" w:hAnsi="Arial" w:cs="Arial"/>
              </w:rPr>
            </w:pPr>
            <w:r w:rsidRPr="00294308">
              <w:rPr>
                <w:rFonts w:ascii="Arial" w:hAnsi="Arial" w:cs="Arial"/>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01E9B6"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6F9587" w14:textId="77777777" w:rsidR="00294308" w:rsidRPr="00294308" w:rsidRDefault="00294308" w:rsidP="00AC7D2B">
            <w:pPr>
              <w:jc w:val="center"/>
              <w:rPr>
                <w:rFonts w:ascii="Arial" w:hAnsi="Arial" w:cs="Arial"/>
              </w:rPr>
            </w:pPr>
            <w:r w:rsidRPr="00294308">
              <w:rPr>
                <w:rFonts w:ascii="Arial" w:hAnsi="Arial" w:cs="Arial"/>
              </w:rPr>
              <w:t>1.5</w:t>
            </w:r>
          </w:p>
        </w:tc>
      </w:tr>
      <w:tr w:rsidR="00294308" w:rsidRPr="00294308" w14:paraId="21A05C2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AE3D73" w14:textId="77777777" w:rsidR="00294308" w:rsidRPr="00294308" w:rsidRDefault="00294308" w:rsidP="00AC7D2B">
            <w:pPr>
              <w:rPr>
                <w:rFonts w:ascii="Arial" w:hAnsi="Arial" w:cs="Arial"/>
              </w:rPr>
            </w:pPr>
            <w:r w:rsidRPr="00294308">
              <w:rPr>
                <w:rFonts w:ascii="Arial" w:hAnsi="Arial" w:cs="Arial"/>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782C0A"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3E2525"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23C80B"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E3267"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367999F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FD247C" w14:textId="77777777" w:rsidR="00294308" w:rsidRPr="00294308" w:rsidRDefault="00294308" w:rsidP="00AC7D2B">
            <w:pPr>
              <w:rPr>
                <w:rFonts w:ascii="Arial" w:hAnsi="Arial" w:cs="Arial"/>
              </w:rPr>
            </w:pPr>
            <w:r w:rsidRPr="00294308">
              <w:rPr>
                <w:rFonts w:ascii="Arial" w:hAnsi="Arial" w:cs="Arial"/>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6D5F5F" w14:textId="77777777" w:rsidR="00294308" w:rsidRPr="00294308" w:rsidRDefault="00294308" w:rsidP="00AC7D2B">
            <w:pPr>
              <w:jc w:val="center"/>
              <w:rPr>
                <w:rFonts w:ascii="Arial" w:hAnsi="Arial" w:cs="Arial"/>
              </w:rPr>
            </w:pPr>
            <w:r w:rsidRPr="00294308">
              <w:rPr>
                <w:rFonts w:ascii="Arial" w:hAnsi="Arial" w:cs="Arial"/>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F08D6F" w14:textId="77777777" w:rsidR="00294308" w:rsidRPr="00294308" w:rsidRDefault="00294308" w:rsidP="00AC7D2B">
            <w:pPr>
              <w:jc w:val="center"/>
              <w:rPr>
                <w:rFonts w:ascii="Arial" w:hAnsi="Arial" w:cs="Arial"/>
              </w:rPr>
            </w:pPr>
            <w:r w:rsidRPr="00294308">
              <w:rPr>
                <w:rFonts w:ascii="Arial" w:hAnsi="Arial" w:cs="Arial"/>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6ED7EE" w14:textId="77777777" w:rsidR="00294308" w:rsidRPr="00294308" w:rsidRDefault="00294308" w:rsidP="00AC7D2B">
            <w:pPr>
              <w:jc w:val="center"/>
              <w:rPr>
                <w:rFonts w:ascii="Arial" w:hAnsi="Arial" w:cs="Arial"/>
              </w:rPr>
            </w:pPr>
            <w:r w:rsidRPr="00294308">
              <w:rPr>
                <w:rFonts w:ascii="Arial" w:hAnsi="Arial" w:cs="Arial"/>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5EA1FF" w14:textId="77777777" w:rsidR="00294308" w:rsidRPr="00294308" w:rsidRDefault="00294308" w:rsidP="00AC7D2B">
            <w:pPr>
              <w:jc w:val="center"/>
              <w:rPr>
                <w:rFonts w:ascii="Arial" w:hAnsi="Arial" w:cs="Arial"/>
              </w:rPr>
            </w:pPr>
            <w:r w:rsidRPr="00294308">
              <w:rPr>
                <w:rFonts w:ascii="Arial" w:hAnsi="Arial" w:cs="Arial"/>
              </w:rPr>
              <w:t>6.8</w:t>
            </w:r>
          </w:p>
        </w:tc>
      </w:tr>
      <w:tr w:rsidR="00294308" w:rsidRPr="00294308" w14:paraId="439052F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155D64" w14:textId="77777777" w:rsidR="00294308" w:rsidRPr="00294308" w:rsidRDefault="00294308" w:rsidP="00AC7D2B">
            <w:pPr>
              <w:rPr>
                <w:rFonts w:ascii="Arial" w:hAnsi="Arial" w:cs="Arial"/>
              </w:rPr>
            </w:pPr>
            <w:r w:rsidRPr="00294308">
              <w:rPr>
                <w:rFonts w:ascii="Arial" w:hAnsi="Arial" w:cs="Arial"/>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ACC768" w14:textId="77777777" w:rsidR="00294308" w:rsidRPr="00294308" w:rsidRDefault="00294308" w:rsidP="00AC7D2B">
            <w:pPr>
              <w:jc w:val="center"/>
              <w:rPr>
                <w:rFonts w:ascii="Arial" w:hAnsi="Arial" w:cs="Arial"/>
              </w:rPr>
            </w:pPr>
            <w:r w:rsidRPr="00294308">
              <w:rPr>
                <w:rFonts w:ascii="Arial" w:hAnsi="Arial" w:cs="Arial"/>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6AA0D8" w14:textId="77777777" w:rsidR="00294308" w:rsidRPr="00294308" w:rsidRDefault="00294308" w:rsidP="00AC7D2B">
            <w:pPr>
              <w:jc w:val="center"/>
              <w:rPr>
                <w:rFonts w:ascii="Arial" w:hAnsi="Arial" w:cs="Arial"/>
              </w:rPr>
            </w:pPr>
            <w:r w:rsidRPr="00294308">
              <w:rPr>
                <w:rFonts w:ascii="Arial" w:hAnsi="Arial" w:cs="Arial"/>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A963EC" w14:textId="77777777" w:rsidR="00294308" w:rsidRPr="00294308" w:rsidRDefault="00294308" w:rsidP="00AC7D2B">
            <w:pPr>
              <w:jc w:val="center"/>
              <w:rPr>
                <w:rFonts w:ascii="Arial" w:hAnsi="Arial" w:cs="Arial"/>
              </w:rPr>
            </w:pPr>
            <w:r w:rsidRPr="00294308">
              <w:rPr>
                <w:rFonts w:ascii="Arial" w:hAnsi="Arial" w:cs="Arial"/>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6B2C53" w14:textId="77777777" w:rsidR="00294308" w:rsidRPr="00294308" w:rsidRDefault="00294308" w:rsidP="00AC7D2B">
            <w:pPr>
              <w:jc w:val="center"/>
              <w:rPr>
                <w:rFonts w:ascii="Arial" w:hAnsi="Arial" w:cs="Arial"/>
              </w:rPr>
            </w:pPr>
            <w:r w:rsidRPr="00294308">
              <w:rPr>
                <w:rFonts w:ascii="Arial" w:hAnsi="Arial" w:cs="Arial"/>
              </w:rPr>
              <w:t>23.4</w:t>
            </w:r>
          </w:p>
        </w:tc>
      </w:tr>
      <w:tr w:rsidR="00294308" w:rsidRPr="00294308" w14:paraId="6FC418C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CB3C93" w14:textId="77777777" w:rsidR="00294308" w:rsidRPr="00294308" w:rsidRDefault="00294308" w:rsidP="00AC7D2B">
            <w:pPr>
              <w:rPr>
                <w:rFonts w:ascii="Arial" w:hAnsi="Arial" w:cs="Arial"/>
              </w:rPr>
            </w:pPr>
            <w:r w:rsidRPr="00294308">
              <w:rPr>
                <w:rFonts w:ascii="Arial" w:hAnsi="Arial" w:cs="Arial"/>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DF9664" w14:textId="77777777" w:rsidR="00294308" w:rsidRPr="00294308" w:rsidRDefault="00294308" w:rsidP="00AC7D2B">
            <w:pPr>
              <w:jc w:val="center"/>
              <w:rPr>
                <w:rFonts w:ascii="Arial" w:hAnsi="Arial" w:cs="Arial"/>
              </w:rPr>
            </w:pPr>
            <w:r w:rsidRPr="00294308">
              <w:rPr>
                <w:rFonts w:ascii="Arial" w:hAnsi="Arial" w:cs="Arial"/>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993CA4" w14:textId="77777777" w:rsidR="00294308" w:rsidRPr="00294308" w:rsidRDefault="00294308" w:rsidP="00AC7D2B">
            <w:pPr>
              <w:jc w:val="center"/>
              <w:rPr>
                <w:rFonts w:ascii="Arial" w:hAnsi="Arial" w:cs="Arial"/>
              </w:rPr>
            </w:pPr>
            <w:r w:rsidRPr="00294308">
              <w:rPr>
                <w:rFonts w:ascii="Arial" w:hAnsi="Arial" w:cs="Arial"/>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B82FE6" w14:textId="77777777" w:rsidR="00294308" w:rsidRPr="00294308" w:rsidRDefault="00294308" w:rsidP="00AC7D2B">
            <w:pPr>
              <w:jc w:val="center"/>
              <w:rPr>
                <w:rFonts w:ascii="Arial" w:hAnsi="Arial" w:cs="Arial"/>
              </w:rPr>
            </w:pPr>
            <w:r w:rsidRPr="00294308">
              <w:rPr>
                <w:rFonts w:ascii="Arial" w:hAnsi="Arial" w:cs="Arial"/>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127FF7" w14:textId="77777777" w:rsidR="00294308" w:rsidRPr="00294308" w:rsidRDefault="00294308" w:rsidP="00AC7D2B">
            <w:pPr>
              <w:jc w:val="center"/>
              <w:rPr>
                <w:rFonts w:ascii="Arial" w:hAnsi="Arial" w:cs="Arial"/>
              </w:rPr>
            </w:pPr>
            <w:r w:rsidRPr="00294308">
              <w:rPr>
                <w:rFonts w:ascii="Arial" w:hAnsi="Arial" w:cs="Arial"/>
              </w:rPr>
              <w:t>33.2</w:t>
            </w:r>
          </w:p>
        </w:tc>
      </w:tr>
      <w:tr w:rsidR="00294308" w:rsidRPr="00294308" w14:paraId="34EA6444"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50F728F0" w14:textId="77777777" w:rsidR="00294308" w:rsidRPr="00294308" w:rsidRDefault="00294308" w:rsidP="00AC7D2B">
            <w:pPr>
              <w:rPr>
                <w:rFonts w:ascii="Arial" w:hAnsi="Arial" w:cs="Arial"/>
              </w:rPr>
            </w:pPr>
            <w:r w:rsidRPr="00294308">
              <w:rPr>
                <w:rFonts w:ascii="Arial" w:hAnsi="Arial" w:cs="Arial"/>
                <w:b/>
              </w:rPr>
              <w:t>Diagnosis in the sample</w:t>
            </w:r>
          </w:p>
        </w:tc>
      </w:tr>
      <w:tr w:rsidR="00294308" w:rsidRPr="00294308" w14:paraId="31D7011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155FD1" w14:textId="77777777" w:rsidR="00294308" w:rsidRPr="00294308" w:rsidRDefault="00294308" w:rsidP="00AC7D2B">
            <w:pPr>
              <w:rPr>
                <w:rFonts w:ascii="Arial" w:hAnsi="Arial" w:cs="Arial"/>
              </w:rPr>
            </w:pPr>
            <w:r w:rsidRPr="00294308">
              <w:rPr>
                <w:rFonts w:ascii="Arial" w:hAnsi="Arial" w:cs="Arial"/>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09A9F9" w14:textId="77777777" w:rsidR="00294308" w:rsidRPr="00294308" w:rsidRDefault="00294308" w:rsidP="00AC7D2B">
            <w:pPr>
              <w:jc w:val="center"/>
              <w:rPr>
                <w:rFonts w:ascii="Arial" w:hAnsi="Arial" w:cs="Arial"/>
              </w:rPr>
            </w:pPr>
            <w:r w:rsidRPr="00294308">
              <w:rPr>
                <w:rFonts w:ascii="Arial" w:hAnsi="Arial" w:cs="Arial"/>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CA6F28" w14:textId="77777777" w:rsidR="00294308" w:rsidRPr="00294308" w:rsidRDefault="00294308" w:rsidP="00AC7D2B">
            <w:pPr>
              <w:jc w:val="center"/>
              <w:rPr>
                <w:rFonts w:ascii="Arial" w:hAnsi="Arial" w:cs="Arial"/>
              </w:rPr>
            </w:pPr>
            <w:r w:rsidRPr="00294308">
              <w:rPr>
                <w:rFonts w:ascii="Arial" w:hAnsi="Arial" w:cs="Arial"/>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16FFC3" w14:textId="77777777" w:rsidR="00294308" w:rsidRPr="00294308" w:rsidRDefault="00294308" w:rsidP="00AC7D2B">
            <w:pPr>
              <w:jc w:val="center"/>
              <w:rPr>
                <w:rFonts w:ascii="Arial" w:hAnsi="Arial" w:cs="Arial"/>
              </w:rPr>
            </w:pPr>
            <w:r w:rsidRPr="00294308">
              <w:rPr>
                <w:rFonts w:ascii="Arial" w:hAnsi="Arial" w:cs="Arial"/>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5EB874" w14:textId="77777777" w:rsidR="00294308" w:rsidRPr="00294308" w:rsidRDefault="00294308" w:rsidP="00AC7D2B">
            <w:pPr>
              <w:jc w:val="center"/>
              <w:rPr>
                <w:rFonts w:ascii="Arial" w:hAnsi="Arial" w:cs="Arial"/>
              </w:rPr>
            </w:pPr>
            <w:r w:rsidRPr="00294308">
              <w:rPr>
                <w:rFonts w:ascii="Arial" w:hAnsi="Arial" w:cs="Arial"/>
              </w:rPr>
              <w:t>16.1</w:t>
            </w:r>
          </w:p>
        </w:tc>
      </w:tr>
      <w:tr w:rsidR="00294308" w:rsidRPr="00294308" w14:paraId="0709C4D7"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51F673" w14:textId="77777777" w:rsidR="00294308" w:rsidRPr="00294308" w:rsidRDefault="00294308" w:rsidP="00AC7D2B">
            <w:pPr>
              <w:rPr>
                <w:rFonts w:ascii="Arial" w:hAnsi="Arial" w:cs="Arial"/>
              </w:rPr>
            </w:pPr>
            <w:r w:rsidRPr="00294308">
              <w:rPr>
                <w:rFonts w:ascii="Arial" w:hAnsi="Arial" w:cs="Arial"/>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684F81" w14:textId="77777777" w:rsidR="00294308" w:rsidRPr="00294308" w:rsidRDefault="00294308" w:rsidP="00AC7D2B">
            <w:pPr>
              <w:jc w:val="center"/>
              <w:rPr>
                <w:rFonts w:ascii="Arial" w:hAnsi="Arial" w:cs="Arial"/>
              </w:rPr>
            </w:pPr>
            <w:r w:rsidRPr="00294308">
              <w:rPr>
                <w:rFonts w:ascii="Arial" w:hAnsi="Arial" w:cs="Arial"/>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BEC468" w14:textId="77777777" w:rsidR="00294308" w:rsidRPr="00294308" w:rsidRDefault="00294308" w:rsidP="00AC7D2B">
            <w:pPr>
              <w:jc w:val="center"/>
              <w:rPr>
                <w:rFonts w:ascii="Arial" w:hAnsi="Arial" w:cs="Arial"/>
              </w:rPr>
            </w:pPr>
            <w:r w:rsidRPr="00294308">
              <w:rPr>
                <w:rFonts w:ascii="Arial" w:hAnsi="Arial" w:cs="Arial"/>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819AA1" w14:textId="77777777" w:rsidR="00294308" w:rsidRPr="00294308" w:rsidRDefault="00294308" w:rsidP="00AC7D2B">
            <w:pPr>
              <w:jc w:val="center"/>
              <w:rPr>
                <w:rFonts w:ascii="Arial" w:hAnsi="Arial" w:cs="Arial"/>
              </w:rPr>
            </w:pPr>
            <w:r w:rsidRPr="00294308">
              <w:rPr>
                <w:rFonts w:ascii="Arial" w:hAnsi="Arial" w:cs="Arial"/>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15EBF3" w14:textId="77777777" w:rsidR="00294308" w:rsidRPr="00294308" w:rsidRDefault="00294308" w:rsidP="00AC7D2B">
            <w:pPr>
              <w:jc w:val="center"/>
              <w:rPr>
                <w:rFonts w:ascii="Arial" w:hAnsi="Arial" w:cs="Arial"/>
              </w:rPr>
            </w:pPr>
            <w:r w:rsidRPr="00294308">
              <w:rPr>
                <w:rFonts w:ascii="Arial" w:hAnsi="Arial" w:cs="Arial"/>
              </w:rPr>
              <w:t>83.9</w:t>
            </w:r>
          </w:p>
        </w:tc>
      </w:tr>
      <w:tr w:rsidR="00294308" w:rsidRPr="00294308" w14:paraId="1AFDC81A"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CD10D73" w14:textId="77777777" w:rsidR="00294308" w:rsidRPr="00294308" w:rsidRDefault="00294308" w:rsidP="00AC7D2B">
            <w:pPr>
              <w:rPr>
                <w:rFonts w:ascii="Arial" w:hAnsi="Arial" w:cs="Arial"/>
              </w:rPr>
            </w:pPr>
            <w:r w:rsidRPr="00294308">
              <w:rPr>
                <w:rFonts w:ascii="Arial" w:hAnsi="Arial" w:cs="Arial"/>
                <w:b/>
              </w:rPr>
              <w:t>Intervention type</w:t>
            </w:r>
          </w:p>
        </w:tc>
      </w:tr>
      <w:tr w:rsidR="00294308" w:rsidRPr="00294308" w14:paraId="7285484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F24053" w14:textId="77777777" w:rsidR="00294308" w:rsidRPr="00294308" w:rsidRDefault="00294308" w:rsidP="00AC7D2B">
            <w:pPr>
              <w:rPr>
                <w:rFonts w:ascii="Arial" w:hAnsi="Arial" w:cs="Arial"/>
              </w:rPr>
            </w:pPr>
            <w:r w:rsidRPr="00294308">
              <w:rPr>
                <w:rFonts w:ascii="Arial" w:hAnsi="Arial" w:cs="Arial"/>
              </w:rPr>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9A7071" w14:textId="77777777" w:rsidR="00294308" w:rsidRPr="00294308" w:rsidRDefault="00294308" w:rsidP="00AC7D2B">
            <w:pPr>
              <w:jc w:val="center"/>
              <w:rPr>
                <w:rFonts w:ascii="Arial" w:hAnsi="Arial" w:cs="Arial"/>
              </w:rPr>
            </w:pPr>
            <w:r w:rsidRPr="00294308">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D8730C" w14:textId="77777777" w:rsidR="00294308" w:rsidRPr="00294308" w:rsidRDefault="00294308" w:rsidP="00AC7D2B">
            <w:pPr>
              <w:jc w:val="center"/>
              <w:rPr>
                <w:rFonts w:ascii="Arial" w:hAnsi="Arial" w:cs="Arial"/>
              </w:rPr>
            </w:pPr>
            <w:r w:rsidRPr="00294308">
              <w:rPr>
                <w:rFonts w:ascii="Arial" w:hAnsi="Arial" w:cs="Arial"/>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C25E96" w14:textId="77777777" w:rsidR="00294308" w:rsidRPr="00294308" w:rsidRDefault="00294308" w:rsidP="00AC7D2B">
            <w:pPr>
              <w:jc w:val="center"/>
              <w:rPr>
                <w:rFonts w:ascii="Arial" w:hAnsi="Arial" w:cs="Arial"/>
              </w:rPr>
            </w:pPr>
            <w:r w:rsidRPr="00294308">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B3886B" w14:textId="77777777" w:rsidR="00294308" w:rsidRPr="00294308" w:rsidRDefault="00294308" w:rsidP="00AC7D2B">
            <w:pPr>
              <w:jc w:val="center"/>
              <w:rPr>
                <w:rFonts w:ascii="Arial" w:hAnsi="Arial" w:cs="Arial"/>
              </w:rPr>
            </w:pPr>
            <w:r w:rsidRPr="00294308">
              <w:rPr>
                <w:rFonts w:ascii="Arial" w:hAnsi="Arial" w:cs="Arial"/>
              </w:rPr>
              <w:t>26.8</w:t>
            </w:r>
          </w:p>
        </w:tc>
      </w:tr>
      <w:tr w:rsidR="00294308" w:rsidRPr="00294308" w14:paraId="2E0F2E0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33FDED" w14:textId="77777777" w:rsidR="00294308" w:rsidRPr="00294308" w:rsidRDefault="00294308" w:rsidP="00AC7D2B">
            <w:pPr>
              <w:rPr>
                <w:rFonts w:ascii="Arial" w:hAnsi="Arial" w:cs="Arial"/>
              </w:rPr>
            </w:pPr>
            <w:r w:rsidRPr="00294308">
              <w:rPr>
                <w:rFonts w:ascii="Arial" w:hAnsi="Arial" w:cs="Arial"/>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A1576C" w14:textId="77777777" w:rsidR="00294308" w:rsidRPr="00294308" w:rsidRDefault="00294308" w:rsidP="00AC7D2B">
            <w:pPr>
              <w:jc w:val="center"/>
              <w:rPr>
                <w:rFonts w:ascii="Arial" w:hAnsi="Arial" w:cs="Arial"/>
              </w:rPr>
            </w:pPr>
            <w:r w:rsidRPr="00294308">
              <w:rPr>
                <w:rFonts w:ascii="Arial" w:hAnsi="Arial" w:cs="Arial"/>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39A7B" w14:textId="77777777" w:rsidR="00294308" w:rsidRPr="00294308" w:rsidRDefault="00294308" w:rsidP="00AC7D2B">
            <w:pPr>
              <w:jc w:val="center"/>
              <w:rPr>
                <w:rFonts w:ascii="Arial" w:hAnsi="Arial" w:cs="Arial"/>
              </w:rPr>
            </w:pPr>
            <w:r w:rsidRPr="00294308">
              <w:rPr>
                <w:rFonts w:ascii="Arial" w:hAnsi="Arial" w:cs="Arial"/>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6A4F22" w14:textId="77777777" w:rsidR="00294308" w:rsidRPr="00294308" w:rsidRDefault="00294308" w:rsidP="00AC7D2B">
            <w:pPr>
              <w:jc w:val="center"/>
              <w:rPr>
                <w:rFonts w:ascii="Arial" w:hAnsi="Arial" w:cs="Arial"/>
              </w:rPr>
            </w:pPr>
            <w:r w:rsidRPr="00294308">
              <w:rPr>
                <w:rFonts w:ascii="Arial" w:hAnsi="Arial" w:cs="Arial"/>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6A74CA" w14:textId="77777777" w:rsidR="00294308" w:rsidRPr="00294308" w:rsidRDefault="00294308" w:rsidP="00AC7D2B">
            <w:pPr>
              <w:jc w:val="center"/>
              <w:rPr>
                <w:rFonts w:ascii="Arial" w:hAnsi="Arial" w:cs="Arial"/>
              </w:rPr>
            </w:pPr>
            <w:r w:rsidRPr="00294308">
              <w:rPr>
                <w:rFonts w:ascii="Arial" w:hAnsi="Arial" w:cs="Arial"/>
              </w:rPr>
              <w:t>73.2</w:t>
            </w:r>
          </w:p>
        </w:tc>
      </w:tr>
      <w:tr w:rsidR="00294308" w:rsidRPr="00294308" w14:paraId="21215A93"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76537FB" w14:textId="77777777" w:rsidR="00294308" w:rsidRPr="00294308" w:rsidRDefault="00294308" w:rsidP="00AC7D2B">
            <w:pPr>
              <w:rPr>
                <w:rFonts w:ascii="Arial" w:hAnsi="Arial" w:cs="Arial"/>
              </w:rPr>
            </w:pPr>
            <w:r w:rsidRPr="00294308">
              <w:rPr>
                <w:rFonts w:ascii="Arial" w:hAnsi="Arial" w:cs="Arial"/>
                <w:b/>
              </w:rPr>
              <w:t>Preregistration status</w:t>
            </w:r>
          </w:p>
        </w:tc>
      </w:tr>
      <w:tr w:rsidR="00294308" w:rsidRPr="00294308" w14:paraId="1D7B1A7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C6A55" w14:textId="77777777" w:rsidR="00294308" w:rsidRPr="00294308" w:rsidRDefault="00294308" w:rsidP="00AC7D2B">
            <w:pPr>
              <w:rPr>
                <w:rFonts w:ascii="Arial" w:hAnsi="Arial" w:cs="Arial"/>
              </w:rPr>
            </w:pPr>
            <w:r w:rsidRPr="00294308">
              <w:rPr>
                <w:rFonts w:ascii="Arial" w:hAnsi="Arial" w:cs="Arial"/>
              </w:rPr>
              <w:lastRenderedPageBreak/>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A809CE" w14:textId="77777777" w:rsidR="00294308" w:rsidRPr="00294308" w:rsidRDefault="00294308" w:rsidP="00AC7D2B">
            <w:pPr>
              <w:jc w:val="center"/>
              <w:rPr>
                <w:rFonts w:ascii="Arial" w:hAnsi="Arial" w:cs="Arial"/>
              </w:rPr>
            </w:pPr>
            <w:r w:rsidRPr="00294308">
              <w:rPr>
                <w:rFonts w:ascii="Arial" w:hAnsi="Arial" w:cs="Arial"/>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8D1640" w14:textId="77777777" w:rsidR="00294308" w:rsidRPr="00294308" w:rsidRDefault="00294308" w:rsidP="00AC7D2B">
            <w:pPr>
              <w:jc w:val="center"/>
              <w:rPr>
                <w:rFonts w:ascii="Arial" w:hAnsi="Arial" w:cs="Arial"/>
              </w:rPr>
            </w:pPr>
            <w:r w:rsidRPr="00294308">
              <w:rPr>
                <w:rFonts w:ascii="Arial" w:hAnsi="Arial" w:cs="Arial"/>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9B7D19" w14:textId="77777777" w:rsidR="00294308" w:rsidRPr="00294308" w:rsidRDefault="00294308" w:rsidP="00AC7D2B">
            <w:pPr>
              <w:jc w:val="center"/>
              <w:rPr>
                <w:rFonts w:ascii="Arial" w:hAnsi="Arial" w:cs="Arial"/>
              </w:rPr>
            </w:pPr>
            <w:r w:rsidRPr="00294308">
              <w:rPr>
                <w:rFonts w:ascii="Arial" w:hAnsi="Arial" w:cs="Arial"/>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1B1ED9" w14:textId="77777777" w:rsidR="00294308" w:rsidRPr="00294308" w:rsidRDefault="00294308" w:rsidP="00AC7D2B">
            <w:pPr>
              <w:jc w:val="center"/>
              <w:rPr>
                <w:rFonts w:ascii="Arial" w:hAnsi="Arial" w:cs="Arial"/>
              </w:rPr>
            </w:pPr>
            <w:r w:rsidRPr="00294308">
              <w:rPr>
                <w:rFonts w:ascii="Arial" w:hAnsi="Arial" w:cs="Arial"/>
              </w:rPr>
              <w:t>31.7</w:t>
            </w:r>
          </w:p>
        </w:tc>
      </w:tr>
      <w:tr w:rsidR="00294308" w:rsidRPr="00294308" w14:paraId="4361E61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B3F4F8" w14:textId="77777777" w:rsidR="00294308" w:rsidRPr="00294308" w:rsidRDefault="00294308" w:rsidP="00AC7D2B">
            <w:pPr>
              <w:rPr>
                <w:rFonts w:ascii="Arial" w:hAnsi="Arial" w:cs="Arial"/>
              </w:rPr>
            </w:pPr>
            <w:r w:rsidRPr="00294308">
              <w:rPr>
                <w:rFonts w:ascii="Arial" w:hAnsi="Arial" w:cs="Arial"/>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C9937B" w14:textId="77777777" w:rsidR="00294308" w:rsidRPr="00294308" w:rsidRDefault="00294308" w:rsidP="00AC7D2B">
            <w:pPr>
              <w:jc w:val="center"/>
              <w:rPr>
                <w:rFonts w:ascii="Arial" w:hAnsi="Arial" w:cs="Arial"/>
              </w:rPr>
            </w:pPr>
            <w:r w:rsidRPr="00294308">
              <w:rPr>
                <w:rFonts w:ascii="Arial" w:hAnsi="Arial" w:cs="Arial"/>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2B90CE" w14:textId="77777777" w:rsidR="00294308" w:rsidRPr="00294308" w:rsidRDefault="00294308" w:rsidP="00AC7D2B">
            <w:pPr>
              <w:jc w:val="center"/>
              <w:rPr>
                <w:rFonts w:ascii="Arial" w:hAnsi="Arial" w:cs="Arial"/>
              </w:rPr>
            </w:pPr>
            <w:r w:rsidRPr="00294308">
              <w:rPr>
                <w:rFonts w:ascii="Arial" w:hAnsi="Arial" w:cs="Arial"/>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5EEE60" w14:textId="77777777" w:rsidR="00294308" w:rsidRPr="00294308" w:rsidRDefault="00294308" w:rsidP="00AC7D2B">
            <w:pPr>
              <w:jc w:val="center"/>
              <w:rPr>
                <w:rFonts w:ascii="Arial" w:hAnsi="Arial" w:cs="Arial"/>
              </w:rPr>
            </w:pPr>
            <w:r w:rsidRPr="00294308">
              <w:rPr>
                <w:rFonts w:ascii="Arial" w:hAnsi="Arial" w:cs="Arial"/>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EBB3EA" w14:textId="77777777" w:rsidR="00294308" w:rsidRPr="00294308" w:rsidRDefault="00294308" w:rsidP="00AC7D2B">
            <w:pPr>
              <w:jc w:val="center"/>
              <w:rPr>
                <w:rFonts w:ascii="Arial" w:hAnsi="Arial" w:cs="Arial"/>
              </w:rPr>
            </w:pPr>
            <w:r w:rsidRPr="00294308">
              <w:rPr>
                <w:rFonts w:ascii="Arial" w:hAnsi="Arial" w:cs="Arial"/>
              </w:rPr>
              <w:t>68.3</w:t>
            </w:r>
          </w:p>
        </w:tc>
      </w:tr>
      <w:tr w:rsidR="00294308" w:rsidRPr="00294308" w14:paraId="1A00B46C"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DC497CF" w14:textId="77777777" w:rsidR="00294308" w:rsidRPr="00294308" w:rsidRDefault="00294308" w:rsidP="00AC7D2B">
            <w:pPr>
              <w:rPr>
                <w:rFonts w:ascii="Arial" w:hAnsi="Arial" w:cs="Arial"/>
              </w:rPr>
            </w:pPr>
            <w:r w:rsidRPr="00294308">
              <w:rPr>
                <w:rFonts w:ascii="Arial" w:hAnsi="Arial" w:cs="Arial"/>
                <w:b/>
              </w:rPr>
              <w:t>Outlet</w:t>
            </w:r>
          </w:p>
        </w:tc>
      </w:tr>
      <w:tr w:rsidR="00294308" w:rsidRPr="00294308" w14:paraId="4B717187"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164D02" w14:textId="77777777" w:rsidR="00294308" w:rsidRPr="00294308" w:rsidRDefault="00294308" w:rsidP="00AC7D2B">
            <w:pPr>
              <w:rPr>
                <w:rFonts w:ascii="Arial" w:hAnsi="Arial" w:cs="Arial"/>
              </w:rPr>
            </w:pPr>
            <w:r w:rsidRPr="00294308">
              <w:rPr>
                <w:rFonts w:ascii="Arial" w:hAnsi="Arial" w:cs="Arial"/>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94FAEC" w14:textId="77777777" w:rsidR="00294308" w:rsidRPr="00294308" w:rsidRDefault="00294308" w:rsidP="00AC7D2B">
            <w:pPr>
              <w:jc w:val="center"/>
              <w:rPr>
                <w:rFonts w:ascii="Arial" w:hAnsi="Arial" w:cs="Arial"/>
              </w:rPr>
            </w:pPr>
            <w:r w:rsidRPr="00294308">
              <w:rPr>
                <w:rFonts w:ascii="Arial" w:hAnsi="Arial" w:cs="Arial"/>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06B2E97" w14:textId="77777777" w:rsidR="00294308" w:rsidRPr="00294308" w:rsidRDefault="00294308" w:rsidP="00AC7D2B">
            <w:pPr>
              <w:jc w:val="center"/>
              <w:rPr>
                <w:rFonts w:ascii="Arial" w:hAnsi="Arial" w:cs="Arial"/>
              </w:rPr>
            </w:pPr>
            <w:r w:rsidRPr="00294308">
              <w:rPr>
                <w:rFonts w:ascii="Arial" w:hAnsi="Arial" w:cs="Arial"/>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E71E43" w14:textId="77777777" w:rsidR="00294308" w:rsidRPr="00294308" w:rsidRDefault="00294308" w:rsidP="00AC7D2B">
            <w:pPr>
              <w:jc w:val="center"/>
              <w:rPr>
                <w:rFonts w:ascii="Arial" w:hAnsi="Arial" w:cs="Arial"/>
              </w:rPr>
            </w:pPr>
            <w:r w:rsidRPr="00294308">
              <w:rPr>
                <w:rFonts w:ascii="Arial" w:hAnsi="Arial" w:cs="Arial"/>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80CE27" w14:textId="77777777" w:rsidR="00294308" w:rsidRPr="00294308" w:rsidRDefault="00294308" w:rsidP="00AC7D2B">
            <w:pPr>
              <w:jc w:val="center"/>
              <w:rPr>
                <w:rFonts w:ascii="Arial" w:hAnsi="Arial" w:cs="Arial"/>
              </w:rPr>
            </w:pPr>
            <w:r w:rsidRPr="00294308">
              <w:rPr>
                <w:rFonts w:ascii="Arial" w:hAnsi="Arial" w:cs="Arial"/>
              </w:rPr>
              <w:t>100.0</w:t>
            </w:r>
          </w:p>
        </w:tc>
      </w:tr>
      <w:tr w:rsidR="00294308" w:rsidRPr="00294308" w14:paraId="2C5BB93F"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5A1D2D32" w14:textId="77777777" w:rsidR="00294308" w:rsidRPr="00294308" w:rsidRDefault="00294308" w:rsidP="00AC7D2B">
            <w:pPr>
              <w:rPr>
                <w:rFonts w:ascii="Arial" w:hAnsi="Arial" w:cs="Arial"/>
              </w:rPr>
            </w:pPr>
            <w:r w:rsidRPr="00294308">
              <w:rPr>
                <w:rFonts w:ascii="Arial" w:hAnsi="Arial" w:cs="Arial"/>
                <w:b/>
              </w:rPr>
              <w:t>Research design</w:t>
            </w:r>
          </w:p>
        </w:tc>
      </w:tr>
      <w:tr w:rsidR="00294308" w:rsidRPr="00294308" w14:paraId="2507B25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DE76CF" w14:textId="77777777" w:rsidR="00294308" w:rsidRPr="00294308" w:rsidRDefault="00294308" w:rsidP="00AC7D2B">
            <w:pPr>
              <w:rPr>
                <w:rFonts w:ascii="Arial" w:hAnsi="Arial" w:cs="Arial"/>
              </w:rPr>
            </w:pPr>
            <w:r w:rsidRPr="00294308">
              <w:rPr>
                <w:rFonts w:ascii="Arial" w:hAnsi="Arial" w:cs="Arial"/>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0C3A2" w14:textId="77777777" w:rsidR="00294308" w:rsidRPr="00294308" w:rsidRDefault="00294308" w:rsidP="00AC7D2B">
            <w:pPr>
              <w:jc w:val="center"/>
              <w:rPr>
                <w:rFonts w:ascii="Arial" w:hAnsi="Arial" w:cs="Arial"/>
              </w:rPr>
            </w:pPr>
            <w:r w:rsidRPr="00294308">
              <w:rPr>
                <w:rFonts w:ascii="Arial" w:hAnsi="Arial" w:cs="Arial"/>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DDEEED" w14:textId="77777777" w:rsidR="00294308" w:rsidRPr="00294308" w:rsidRDefault="00294308" w:rsidP="00AC7D2B">
            <w:pPr>
              <w:jc w:val="center"/>
              <w:rPr>
                <w:rFonts w:ascii="Arial" w:hAnsi="Arial" w:cs="Arial"/>
              </w:rPr>
            </w:pPr>
            <w:r w:rsidRPr="00294308">
              <w:rPr>
                <w:rFonts w:ascii="Arial" w:hAnsi="Arial" w:cs="Arial"/>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23C21A" w14:textId="77777777" w:rsidR="00294308" w:rsidRPr="00294308" w:rsidRDefault="00294308" w:rsidP="00AC7D2B">
            <w:pPr>
              <w:jc w:val="center"/>
              <w:rPr>
                <w:rFonts w:ascii="Arial" w:hAnsi="Arial" w:cs="Arial"/>
              </w:rPr>
            </w:pPr>
            <w:r w:rsidRPr="00294308">
              <w:rPr>
                <w:rFonts w:ascii="Arial" w:hAnsi="Arial" w:cs="Arial"/>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DA4EA3" w14:textId="77777777" w:rsidR="00294308" w:rsidRPr="00294308" w:rsidRDefault="00294308" w:rsidP="00AC7D2B">
            <w:pPr>
              <w:jc w:val="center"/>
              <w:rPr>
                <w:rFonts w:ascii="Arial" w:hAnsi="Arial" w:cs="Arial"/>
              </w:rPr>
            </w:pPr>
            <w:r w:rsidRPr="00294308">
              <w:rPr>
                <w:rFonts w:ascii="Arial" w:hAnsi="Arial" w:cs="Arial"/>
              </w:rPr>
              <w:t>8.8</w:t>
            </w:r>
          </w:p>
        </w:tc>
      </w:tr>
      <w:tr w:rsidR="00294308" w:rsidRPr="00294308" w14:paraId="0CDE2D63"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514F1B" w14:textId="77777777" w:rsidR="00294308" w:rsidRPr="00294308" w:rsidRDefault="00294308" w:rsidP="00AC7D2B">
            <w:pPr>
              <w:rPr>
                <w:rFonts w:ascii="Arial" w:hAnsi="Arial" w:cs="Arial"/>
              </w:rPr>
            </w:pPr>
            <w:r w:rsidRPr="00294308">
              <w:rPr>
                <w:rFonts w:ascii="Arial" w:hAnsi="Arial" w:cs="Arial"/>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548BAF" w14:textId="77777777" w:rsidR="00294308" w:rsidRPr="00294308" w:rsidRDefault="00294308" w:rsidP="00AC7D2B">
            <w:pPr>
              <w:jc w:val="center"/>
              <w:rPr>
                <w:rFonts w:ascii="Arial" w:hAnsi="Arial" w:cs="Arial"/>
              </w:rPr>
            </w:pPr>
            <w:r w:rsidRPr="00294308">
              <w:rPr>
                <w:rFonts w:ascii="Arial" w:hAnsi="Arial" w:cs="Arial"/>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7FA05A" w14:textId="77777777" w:rsidR="00294308" w:rsidRPr="00294308" w:rsidRDefault="00294308" w:rsidP="00AC7D2B">
            <w:pPr>
              <w:jc w:val="center"/>
              <w:rPr>
                <w:rFonts w:ascii="Arial" w:hAnsi="Arial" w:cs="Arial"/>
              </w:rPr>
            </w:pPr>
            <w:r w:rsidRPr="00294308">
              <w:rPr>
                <w:rFonts w:ascii="Arial" w:hAnsi="Arial" w:cs="Arial"/>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376620" w14:textId="77777777" w:rsidR="00294308" w:rsidRPr="00294308" w:rsidRDefault="00294308" w:rsidP="00AC7D2B">
            <w:pPr>
              <w:jc w:val="center"/>
              <w:rPr>
                <w:rFonts w:ascii="Arial" w:hAnsi="Arial" w:cs="Arial"/>
              </w:rPr>
            </w:pPr>
            <w:r w:rsidRPr="00294308">
              <w:rPr>
                <w:rFonts w:ascii="Arial" w:hAnsi="Arial" w:cs="Arial"/>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55B3C3" w14:textId="77777777" w:rsidR="00294308" w:rsidRPr="00294308" w:rsidRDefault="00294308" w:rsidP="00AC7D2B">
            <w:pPr>
              <w:jc w:val="center"/>
              <w:rPr>
                <w:rFonts w:ascii="Arial" w:hAnsi="Arial" w:cs="Arial"/>
              </w:rPr>
            </w:pPr>
            <w:r w:rsidRPr="00294308">
              <w:rPr>
                <w:rFonts w:ascii="Arial" w:hAnsi="Arial" w:cs="Arial"/>
              </w:rPr>
              <w:t>91.2</w:t>
            </w:r>
          </w:p>
        </w:tc>
      </w:tr>
      <w:tr w:rsidR="00294308" w:rsidRPr="00294308" w14:paraId="4254F5BC"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7FF7DF" w14:textId="77777777" w:rsidR="00294308" w:rsidRPr="00294308" w:rsidRDefault="00294308" w:rsidP="00AC7D2B">
            <w:pPr>
              <w:rPr>
                <w:rFonts w:ascii="Arial" w:hAnsi="Arial" w:cs="Arial"/>
              </w:rPr>
            </w:pPr>
            <w:r w:rsidRPr="00294308">
              <w:rPr>
                <w:rFonts w:ascii="Arial" w:hAnsi="Arial" w:cs="Arial"/>
                <w:b/>
              </w:rPr>
              <w:t>Test type</w:t>
            </w:r>
          </w:p>
        </w:tc>
      </w:tr>
      <w:tr w:rsidR="00294308" w:rsidRPr="00294308" w14:paraId="7251CFA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641153" w14:textId="77777777" w:rsidR="00294308" w:rsidRPr="00294308" w:rsidRDefault="00294308" w:rsidP="00AC7D2B">
            <w:pPr>
              <w:rPr>
                <w:rFonts w:ascii="Arial" w:hAnsi="Arial" w:cs="Arial"/>
              </w:rPr>
            </w:pPr>
            <w:r w:rsidRPr="00294308">
              <w:rPr>
                <w:rFonts w:ascii="Arial" w:hAnsi="Arial" w:cs="Arial"/>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F989CD" w14:textId="77777777" w:rsidR="00294308" w:rsidRPr="00294308" w:rsidRDefault="00294308" w:rsidP="00AC7D2B">
            <w:pPr>
              <w:jc w:val="center"/>
              <w:rPr>
                <w:rFonts w:ascii="Arial" w:hAnsi="Arial" w:cs="Arial"/>
              </w:rPr>
            </w:pPr>
            <w:r w:rsidRPr="00294308">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283F7C" w14:textId="77777777" w:rsidR="00294308" w:rsidRPr="00294308" w:rsidRDefault="00294308" w:rsidP="00AC7D2B">
            <w:pPr>
              <w:jc w:val="center"/>
              <w:rPr>
                <w:rFonts w:ascii="Arial" w:hAnsi="Arial" w:cs="Arial"/>
              </w:rPr>
            </w:pPr>
            <w:r w:rsidRPr="00294308">
              <w:rPr>
                <w:rFonts w:ascii="Arial" w:hAnsi="Arial" w:cs="Arial"/>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1852DC" w14:textId="77777777" w:rsidR="00294308" w:rsidRPr="00294308" w:rsidRDefault="00294308" w:rsidP="00AC7D2B">
            <w:pPr>
              <w:jc w:val="center"/>
              <w:rPr>
                <w:rFonts w:ascii="Arial" w:hAnsi="Arial" w:cs="Arial"/>
              </w:rPr>
            </w:pPr>
            <w:r w:rsidRPr="00294308">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2FA175" w14:textId="77777777" w:rsidR="00294308" w:rsidRPr="00294308" w:rsidRDefault="00294308" w:rsidP="00AC7D2B">
            <w:pPr>
              <w:jc w:val="center"/>
              <w:rPr>
                <w:rFonts w:ascii="Arial" w:hAnsi="Arial" w:cs="Arial"/>
              </w:rPr>
            </w:pPr>
            <w:r w:rsidRPr="00294308">
              <w:rPr>
                <w:rFonts w:ascii="Arial" w:hAnsi="Arial" w:cs="Arial"/>
              </w:rPr>
              <w:t>17.6</w:t>
            </w:r>
          </w:p>
        </w:tc>
      </w:tr>
      <w:tr w:rsidR="00294308" w:rsidRPr="00294308" w14:paraId="0EB14EE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993FAB" w14:textId="77777777" w:rsidR="00294308" w:rsidRPr="00294308" w:rsidRDefault="00294308" w:rsidP="00AC7D2B">
            <w:pPr>
              <w:rPr>
                <w:rFonts w:ascii="Arial" w:hAnsi="Arial" w:cs="Arial"/>
              </w:rPr>
            </w:pPr>
            <w:r w:rsidRPr="00294308">
              <w:rPr>
                <w:rFonts w:ascii="Arial" w:hAnsi="Arial" w:cs="Arial"/>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6DE4"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80BDD1"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FEA350"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C0A3A"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5777811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2DBD9A" w14:textId="77777777" w:rsidR="00294308" w:rsidRPr="00294308" w:rsidRDefault="00294308" w:rsidP="00AC7D2B">
            <w:pPr>
              <w:rPr>
                <w:rFonts w:ascii="Arial" w:hAnsi="Arial" w:cs="Arial"/>
              </w:rPr>
            </w:pPr>
            <w:r w:rsidRPr="00294308">
              <w:rPr>
                <w:rFonts w:ascii="Arial" w:hAnsi="Arial" w:cs="Arial"/>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CF9F2D" w14:textId="77777777" w:rsidR="00294308" w:rsidRPr="00294308" w:rsidRDefault="00294308" w:rsidP="00AC7D2B">
            <w:pPr>
              <w:jc w:val="center"/>
              <w:rPr>
                <w:rFonts w:ascii="Arial" w:hAnsi="Arial" w:cs="Arial"/>
              </w:rPr>
            </w:pPr>
            <w:r w:rsidRPr="00294308">
              <w:rPr>
                <w:rFonts w:ascii="Arial" w:hAnsi="Arial" w:cs="Arial"/>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1A6035" w14:textId="77777777" w:rsidR="00294308" w:rsidRPr="00294308" w:rsidRDefault="00294308" w:rsidP="00AC7D2B">
            <w:pPr>
              <w:jc w:val="center"/>
              <w:rPr>
                <w:rFonts w:ascii="Arial" w:hAnsi="Arial" w:cs="Arial"/>
              </w:rPr>
            </w:pPr>
            <w:r w:rsidRPr="00294308">
              <w:rPr>
                <w:rFonts w:ascii="Arial" w:hAnsi="Arial" w:cs="Arial"/>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E9A973" w14:textId="77777777" w:rsidR="00294308" w:rsidRPr="00294308" w:rsidRDefault="00294308" w:rsidP="00AC7D2B">
            <w:pPr>
              <w:jc w:val="center"/>
              <w:rPr>
                <w:rFonts w:ascii="Arial" w:hAnsi="Arial" w:cs="Arial"/>
              </w:rPr>
            </w:pPr>
            <w:r w:rsidRPr="00294308">
              <w:rPr>
                <w:rFonts w:ascii="Arial" w:hAnsi="Arial" w:cs="Arial"/>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164C3D" w14:textId="77777777" w:rsidR="00294308" w:rsidRPr="00294308" w:rsidRDefault="00294308" w:rsidP="00AC7D2B">
            <w:pPr>
              <w:jc w:val="center"/>
              <w:rPr>
                <w:rFonts w:ascii="Arial" w:hAnsi="Arial" w:cs="Arial"/>
              </w:rPr>
            </w:pPr>
            <w:r w:rsidRPr="00294308">
              <w:rPr>
                <w:rFonts w:ascii="Arial" w:hAnsi="Arial" w:cs="Arial"/>
              </w:rPr>
              <w:t>82.0</w:t>
            </w:r>
          </w:p>
        </w:tc>
      </w:tr>
      <w:tr w:rsidR="00294308" w:rsidRPr="00294308" w14:paraId="321D232D"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EA16E9C" w14:textId="77777777" w:rsidR="00294308" w:rsidRPr="00294308" w:rsidRDefault="00294308" w:rsidP="00AC7D2B">
            <w:pPr>
              <w:rPr>
                <w:rFonts w:ascii="Arial" w:hAnsi="Arial" w:cs="Arial"/>
              </w:rPr>
            </w:pPr>
            <w:r w:rsidRPr="00294308">
              <w:rPr>
                <w:rFonts w:ascii="Arial" w:hAnsi="Arial" w:cs="Arial"/>
                <w:b/>
              </w:rPr>
              <w:t>Analysis strategy</w:t>
            </w:r>
          </w:p>
        </w:tc>
      </w:tr>
      <w:tr w:rsidR="00294308" w:rsidRPr="00294308" w14:paraId="4BBB796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2DB3A49" w14:textId="77777777" w:rsidR="00294308" w:rsidRPr="00294308" w:rsidRDefault="00294308" w:rsidP="00AC7D2B">
            <w:pPr>
              <w:rPr>
                <w:rFonts w:ascii="Arial" w:hAnsi="Arial" w:cs="Arial"/>
              </w:rPr>
            </w:pPr>
            <w:r w:rsidRPr="00294308">
              <w:rPr>
                <w:rFonts w:ascii="Arial" w:hAnsi="Arial" w:cs="Arial"/>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57BA31" w14:textId="77777777" w:rsidR="00294308" w:rsidRPr="00294308" w:rsidRDefault="00294308" w:rsidP="00AC7D2B">
            <w:pPr>
              <w:jc w:val="center"/>
              <w:rPr>
                <w:rFonts w:ascii="Arial" w:hAnsi="Arial" w:cs="Arial"/>
              </w:rPr>
            </w:pPr>
            <w:r w:rsidRPr="00294308">
              <w:rPr>
                <w:rFonts w:ascii="Arial" w:hAnsi="Arial" w:cs="Arial"/>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8EC210" w14:textId="77777777" w:rsidR="00294308" w:rsidRPr="00294308" w:rsidRDefault="00294308" w:rsidP="00AC7D2B">
            <w:pPr>
              <w:jc w:val="center"/>
              <w:rPr>
                <w:rFonts w:ascii="Arial" w:hAnsi="Arial" w:cs="Arial"/>
              </w:rPr>
            </w:pPr>
            <w:r w:rsidRPr="00294308">
              <w:rPr>
                <w:rFonts w:ascii="Arial" w:hAnsi="Arial" w:cs="Arial"/>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B7DEF7" w14:textId="77777777" w:rsidR="00294308" w:rsidRPr="00294308" w:rsidRDefault="00294308" w:rsidP="00AC7D2B">
            <w:pPr>
              <w:jc w:val="center"/>
              <w:rPr>
                <w:rFonts w:ascii="Arial" w:hAnsi="Arial" w:cs="Arial"/>
              </w:rPr>
            </w:pPr>
            <w:r w:rsidRPr="00294308">
              <w:rPr>
                <w:rFonts w:ascii="Arial" w:hAnsi="Arial" w:cs="Arial"/>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F18D03" w14:textId="77777777" w:rsidR="00294308" w:rsidRPr="00294308" w:rsidRDefault="00294308" w:rsidP="00AC7D2B">
            <w:pPr>
              <w:jc w:val="center"/>
              <w:rPr>
                <w:rFonts w:ascii="Arial" w:hAnsi="Arial" w:cs="Arial"/>
              </w:rPr>
            </w:pPr>
            <w:r w:rsidRPr="00294308">
              <w:rPr>
                <w:rFonts w:ascii="Arial" w:hAnsi="Arial" w:cs="Arial"/>
              </w:rPr>
              <w:t>52.7</w:t>
            </w:r>
          </w:p>
        </w:tc>
      </w:tr>
      <w:tr w:rsidR="00294308" w:rsidRPr="00294308" w14:paraId="66A9C31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2DC2BA" w14:textId="77777777" w:rsidR="00294308" w:rsidRPr="00294308" w:rsidRDefault="00294308" w:rsidP="00AC7D2B">
            <w:pPr>
              <w:rPr>
                <w:rFonts w:ascii="Arial" w:hAnsi="Arial" w:cs="Arial"/>
              </w:rPr>
            </w:pPr>
            <w:r w:rsidRPr="00294308">
              <w:rPr>
                <w:rFonts w:ascii="Arial" w:hAnsi="Arial" w:cs="Arial"/>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945700" w14:textId="77777777" w:rsidR="00294308" w:rsidRPr="00294308" w:rsidRDefault="00294308" w:rsidP="00AC7D2B">
            <w:pPr>
              <w:jc w:val="center"/>
              <w:rPr>
                <w:rFonts w:ascii="Arial" w:hAnsi="Arial" w:cs="Arial"/>
              </w:rPr>
            </w:pPr>
            <w:r w:rsidRPr="00294308">
              <w:rPr>
                <w:rFonts w:ascii="Arial" w:hAnsi="Arial" w:cs="Arial"/>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DA778A" w14:textId="77777777" w:rsidR="00294308" w:rsidRPr="00294308" w:rsidRDefault="00294308" w:rsidP="00AC7D2B">
            <w:pPr>
              <w:jc w:val="center"/>
              <w:rPr>
                <w:rFonts w:ascii="Arial" w:hAnsi="Arial" w:cs="Arial"/>
              </w:rPr>
            </w:pPr>
            <w:r w:rsidRPr="00294308">
              <w:rPr>
                <w:rFonts w:ascii="Arial" w:hAnsi="Arial" w:cs="Arial"/>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28A920" w14:textId="77777777" w:rsidR="00294308" w:rsidRPr="00294308" w:rsidRDefault="00294308" w:rsidP="00AC7D2B">
            <w:pPr>
              <w:jc w:val="center"/>
              <w:rPr>
                <w:rFonts w:ascii="Arial" w:hAnsi="Arial" w:cs="Arial"/>
              </w:rPr>
            </w:pPr>
            <w:r w:rsidRPr="00294308">
              <w:rPr>
                <w:rFonts w:ascii="Arial" w:hAnsi="Arial" w:cs="Arial"/>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ECE8BF" w14:textId="77777777" w:rsidR="00294308" w:rsidRPr="00294308" w:rsidRDefault="00294308" w:rsidP="00AC7D2B">
            <w:pPr>
              <w:jc w:val="center"/>
              <w:rPr>
                <w:rFonts w:ascii="Arial" w:hAnsi="Arial" w:cs="Arial"/>
              </w:rPr>
            </w:pPr>
            <w:r w:rsidRPr="00294308">
              <w:rPr>
                <w:rFonts w:ascii="Arial" w:hAnsi="Arial" w:cs="Arial"/>
              </w:rPr>
              <w:t>47.3</w:t>
            </w:r>
          </w:p>
        </w:tc>
      </w:tr>
      <w:tr w:rsidR="00294308" w:rsidRPr="00294308" w14:paraId="55EB6CAE"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9AE7C83" w14:textId="77777777" w:rsidR="00294308" w:rsidRPr="00294308" w:rsidRDefault="00294308" w:rsidP="00AC7D2B">
            <w:pPr>
              <w:rPr>
                <w:rFonts w:ascii="Arial" w:hAnsi="Arial" w:cs="Arial"/>
              </w:rPr>
            </w:pPr>
            <w:r w:rsidRPr="00294308">
              <w:rPr>
                <w:rFonts w:ascii="Arial" w:hAnsi="Arial" w:cs="Arial"/>
                <w:b/>
              </w:rPr>
              <w:t>Control group</w:t>
            </w:r>
          </w:p>
        </w:tc>
      </w:tr>
      <w:tr w:rsidR="00294308" w:rsidRPr="00294308" w14:paraId="4E12AAD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526CD" w14:textId="77777777" w:rsidR="00294308" w:rsidRPr="00294308" w:rsidRDefault="00294308" w:rsidP="00AC7D2B">
            <w:pPr>
              <w:rPr>
                <w:rFonts w:ascii="Arial" w:hAnsi="Arial" w:cs="Arial"/>
              </w:rPr>
            </w:pPr>
            <w:r w:rsidRPr="00294308">
              <w:rPr>
                <w:rFonts w:ascii="Arial" w:hAnsi="Arial" w:cs="Arial"/>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E6D47" w14:textId="77777777" w:rsidR="00294308" w:rsidRPr="00294308" w:rsidRDefault="00294308" w:rsidP="00AC7D2B">
            <w:pPr>
              <w:jc w:val="center"/>
              <w:rPr>
                <w:rFonts w:ascii="Arial" w:hAnsi="Arial" w:cs="Arial"/>
              </w:rPr>
            </w:pPr>
            <w:r w:rsidRPr="00294308">
              <w:rPr>
                <w:rFonts w:ascii="Arial" w:hAnsi="Arial" w:cs="Arial"/>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2F85D" w14:textId="77777777" w:rsidR="00294308" w:rsidRPr="00294308" w:rsidRDefault="00294308" w:rsidP="00AC7D2B">
            <w:pPr>
              <w:jc w:val="center"/>
              <w:rPr>
                <w:rFonts w:ascii="Arial" w:hAnsi="Arial" w:cs="Arial"/>
              </w:rPr>
            </w:pPr>
            <w:r w:rsidRPr="00294308">
              <w:rPr>
                <w:rFonts w:ascii="Arial" w:hAnsi="Arial" w:cs="Arial"/>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8ECAC5" w14:textId="77777777" w:rsidR="00294308" w:rsidRPr="00294308" w:rsidRDefault="00294308" w:rsidP="00AC7D2B">
            <w:pPr>
              <w:jc w:val="center"/>
              <w:rPr>
                <w:rFonts w:ascii="Arial" w:hAnsi="Arial" w:cs="Arial"/>
              </w:rPr>
            </w:pPr>
            <w:r w:rsidRPr="00294308">
              <w:rPr>
                <w:rFonts w:ascii="Arial" w:hAnsi="Arial" w:cs="Arial"/>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05D03D" w14:textId="77777777" w:rsidR="00294308" w:rsidRPr="00294308" w:rsidRDefault="00294308" w:rsidP="00AC7D2B">
            <w:pPr>
              <w:jc w:val="center"/>
              <w:rPr>
                <w:rFonts w:ascii="Arial" w:hAnsi="Arial" w:cs="Arial"/>
              </w:rPr>
            </w:pPr>
            <w:r w:rsidRPr="00294308">
              <w:rPr>
                <w:rFonts w:ascii="Arial" w:hAnsi="Arial" w:cs="Arial"/>
              </w:rPr>
              <w:t>2.0</w:t>
            </w:r>
          </w:p>
        </w:tc>
      </w:tr>
      <w:tr w:rsidR="00294308" w:rsidRPr="00294308" w14:paraId="3F37E1B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D3115E2" w14:textId="77777777" w:rsidR="00294308" w:rsidRPr="00294308" w:rsidRDefault="00294308" w:rsidP="00AC7D2B">
            <w:pPr>
              <w:rPr>
                <w:rFonts w:ascii="Arial" w:hAnsi="Arial" w:cs="Arial"/>
              </w:rPr>
            </w:pPr>
            <w:r w:rsidRPr="00294308">
              <w:rPr>
                <w:rFonts w:ascii="Arial" w:hAnsi="Arial" w:cs="Arial"/>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214AC8" w14:textId="77777777" w:rsidR="00294308" w:rsidRPr="00294308" w:rsidRDefault="00294308" w:rsidP="00AC7D2B">
            <w:pPr>
              <w:jc w:val="center"/>
              <w:rPr>
                <w:rFonts w:ascii="Arial" w:hAnsi="Arial" w:cs="Arial"/>
              </w:rPr>
            </w:pPr>
            <w:r w:rsidRPr="00294308">
              <w:rPr>
                <w:rFonts w:ascii="Arial" w:hAnsi="Arial" w:cs="Arial"/>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3E9FAA" w14:textId="77777777" w:rsidR="00294308" w:rsidRPr="00294308" w:rsidRDefault="00294308" w:rsidP="00AC7D2B">
            <w:pPr>
              <w:jc w:val="center"/>
              <w:rPr>
                <w:rFonts w:ascii="Arial" w:hAnsi="Arial" w:cs="Arial"/>
              </w:rPr>
            </w:pPr>
            <w:r w:rsidRPr="00294308">
              <w:rPr>
                <w:rFonts w:ascii="Arial" w:hAnsi="Arial" w:cs="Arial"/>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8021C4" w14:textId="77777777" w:rsidR="00294308" w:rsidRPr="00294308" w:rsidRDefault="00294308" w:rsidP="00AC7D2B">
            <w:pPr>
              <w:jc w:val="center"/>
              <w:rPr>
                <w:rFonts w:ascii="Arial" w:hAnsi="Arial" w:cs="Arial"/>
              </w:rPr>
            </w:pPr>
            <w:r w:rsidRPr="00294308">
              <w:rPr>
                <w:rFonts w:ascii="Arial" w:hAnsi="Arial" w:cs="Arial"/>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9C09FC" w14:textId="77777777" w:rsidR="00294308" w:rsidRPr="00294308" w:rsidRDefault="00294308" w:rsidP="00AC7D2B">
            <w:pPr>
              <w:jc w:val="center"/>
              <w:rPr>
                <w:rFonts w:ascii="Arial" w:hAnsi="Arial" w:cs="Arial"/>
              </w:rPr>
            </w:pPr>
            <w:r w:rsidRPr="00294308">
              <w:rPr>
                <w:rFonts w:ascii="Arial" w:hAnsi="Arial" w:cs="Arial"/>
              </w:rPr>
              <w:t>75.1</w:t>
            </w:r>
          </w:p>
        </w:tc>
      </w:tr>
      <w:tr w:rsidR="00294308" w:rsidRPr="00294308" w14:paraId="6DECD28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DAE2CD" w14:textId="77777777" w:rsidR="00294308" w:rsidRPr="00294308" w:rsidRDefault="00294308" w:rsidP="00AC7D2B">
            <w:pPr>
              <w:rPr>
                <w:rFonts w:ascii="Arial" w:hAnsi="Arial" w:cs="Arial"/>
              </w:rPr>
            </w:pPr>
            <w:r w:rsidRPr="00294308">
              <w:rPr>
                <w:rFonts w:ascii="Arial" w:hAnsi="Arial" w:cs="Arial"/>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3BAA97" w14:textId="77777777" w:rsidR="00294308" w:rsidRPr="00294308" w:rsidRDefault="00294308" w:rsidP="00AC7D2B">
            <w:pPr>
              <w:jc w:val="center"/>
              <w:rPr>
                <w:rFonts w:ascii="Arial" w:hAnsi="Arial" w:cs="Arial"/>
              </w:rPr>
            </w:pPr>
            <w:r w:rsidRPr="00294308">
              <w:rPr>
                <w:rFonts w:ascii="Arial" w:hAnsi="Arial" w:cs="Arial"/>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0C2DB5" w14:textId="77777777" w:rsidR="00294308" w:rsidRPr="00294308" w:rsidRDefault="00294308" w:rsidP="00AC7D2B">
            <w:pPr>
              <w:jc w:val="center"/>
              <w:rPr>
                <w:rFonts w:ascii="Arial" w:hAnsi="Arial" w:cs="Arial"/>
              </w:rPr>
            </w:pPr>
            <w:r w:rsidRPr="00294308">
              <w:rPr>
                <w:rFonts w:ascii="Arial" w:hAnsi="Arial" w:cs="Arial"/>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426434" w14:textId="77777777" w:rsidR="00294308" w:rsidRPr="00294308" w:rsidRDefault="00294308" w:rsidP="00AC7D2B">
            <w:pPr>
              <w:jc w:val="center"/>
              <w:rPr>
                <w:rFonts w:ascii="Arial" w:hAnsi="Arial" w:cs="Arial"/>
              </w:rPr>
            </w:pPr>
            <w:r w:rsidRPr="00294308">
              <w:rPr>
                <w:rFonts w:ascii="Arial" w:hAnsi="Arial" w:cs="Arial"/>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0AE47F" w14:textId="77777777" w:rsidR="00294308" w:rsidRPr="00294308" w:rsidRDefault="00294308" w:rsidP="00AC7D2B">
            <w:pPr>
              <w:jc w:val="center"/>
              <w:rPr>
                <w:rFonts w:ascii="Arial" w:hAnsi="Arial" w:cs="Arial"/>
              </w:rPr>
            </w:pPr>
            <w:r w:rsidRPr="00294308">
              <w:rPr>
                <w:rFonts w:ascii="Arial" w:hAnsi="Arial" w:cs="Arial"/>
              </w:rPr>
              <w:t>16.6</w:t>
            </w:r>
          </w:p>
        </w:tc>
      </w:tr>
      <w:tr w:rsidR="00294308" w:rsidRPr="00294308" w14:paraId="3330BFE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553838" w14:textId="77777777" w:rsidR="00294308" w:rsidRPr="00294308" w:rsidRDefault="00294308" w:rsidP="00AC7D2B">
            <w:pPr>
              <w:rPr>
                <w:rFonts w:ascii="Arial" w:hAnsi="Arial" w:cs="Arial"/>
              </w:rPr>
            </w:pPr>
            <w:r w:rsidRPr="00294308">
              <w:rPr>
                <w:rFonts w:ascii="Arial" w:hAnsi="Arial" w:cs="Arial"/>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5A9895"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9C569D" w14:textId="77777777" w:rsidR="00294308" w:rsidRPr="00294308" w:rsidRDefault="00294308" w:rsidP="00AC7D2B">
            <w:pPr>
              <w:jc w:val="center"/>
              <w:rPr>
                <w:rFonts w:ascii="Arial" w:hAnsi="Arial" w:cs="Arial"/>
              </w:rPr>
            </w:pPr>
            <w:r w:rsidRPr="00294308">
              <w:rPr>
                <w:rFonts w:ascii="Arial" w:hAnsi="Arial" w:cs="Arial"/>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B36748"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8DE901" w14:textId="77777777" w:rsidR="00294308" w:rsidRPr="00294308" w:rsidRDefault="00294308" w:rsidP="00AC7D2B">
            <w:pPr>
              <w:jc w:val="center"/>
              <w:rPr>
                <w:rFonts w:ascii="Arial" w:hAnsi="Arial" w:cs="Arial"/>
              </w:rPr>
            </w:pPr>
            <w:r w:rsidRPr="00294308">
              <w:rPr>
                <w:rFonts w:ascii="Arial" w:hAnsi="Arial" w:cs="Arial"/>
              </w:rPr>
              <w:t>6.3</w:t>
            </w:r>
          </w:p>
        </w:tc>
      </w:tr>
      <w:tr w:rsidR="00294308" w:rsidRPr="00294308" w14:paraId="10B4E7C8"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03DDF85" w14:textId="77777777" w:rsidR="00294308" w:rsidRPr="00294308" w:rsidRDefault="00294308" w:rsidP="00AC7D2B">
            <w:pPr>
              <w:rPr>
                <w:rFonts w:ascii="Arial" w:hAnsi="Arial" w:cs="Arial"/>
              </w:rPr>
            </w:pPr>
            <w:r w:rsidRPr="00294308">
              <w:rPr>
                <w:rFonts w:ascii="Arial" w:hAnsi="Arial" w:cs="Arial"/>
                <w:b/>
              </w:rPr>
              <w:t>Overall risk of bias</w:t>
            </w:r>
          </w:p>
        </w:tc>
      </w:tr>
      <w:tr w:rsidR="00294308" w:rsidRPr="00294308" w14:paraId="0FB05D1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C9DE1" w14:textId="77777777" w:rsidR="00294308" w:rsidRPr="00294308" w:rsidRDefault="00294308" w:rsidP="00AC7D2B">
            <w:pPr>
              <w:rPr>
                <w:rFonts w:ascii="Arial" w:hAnsi="Arial" w:cs="Arial"/>
              </w:rPr>
            </w:pPr>
            <w:r w:rsidRPr="00294308">
              <w:rPr>
                <w:rFonts w:ascii="Arial" w:hAnsi="Arial" w:cs="Arial"/>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B17962" w14:textId="77777777" w:rsidR="00294308" w:rsidRPr="00294308" w:rsidRDefault="00294308" w:rsidP="00AC7D2B">
            <w:pPr>
              <w:jc w:val="center"/>
              <w:rPr>
                <w:rFonts w:ascii="Arial" w:hAnsi="Arial" w:cs="Arial"/>
              </w:rPr>
            </w:pPr>
            <w:r w:rsidRPr="00294308">
              <w:rPr>
                <w:rFonts w:ascii="Arial" w:hAnsi="Arial" w:cs="Arial"/>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8A8ABB" w14:textId="77777777" w:rsidR="00294308" w:rsidRPr="00294308" w:rsidRDefault="00294308" w:rsidP="00AC7D2B">
            <w:pPr>
              <w:jc w:val="center"/>
              <w:rPr>
                <w:rFonts w:ascii="Arial" w:hAnsi="Arial" w:cs="Arial"/>
              </w:rPr>
            </w:pPr>
            <w:r w:rsidRPr="00294308">
              <w:rPr>
                <w:rFonts w:ascii="Arial" w:hAnsi="Arial" w:cs="Arial"/>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F8F184" w14:textId="77777777" w:rsidR="00294308" w:rsidRPr="00294308" w:rsidRDefault="00294308" w:rsidP="00AC7D2B">
            <w:pPr>
              <w:jc w:val="center"/>
              <w:rPr>
                <w:rFonts w:ascii="Arial" w:hAnsi="Arial" w:cs="Arial"/>
              </w:rPr>
            </w:pPr>
            <w:r w:rsidRPr="00294308">
              <w:rPr>
                <w:rFonts w:ascii="Arial" w:hAnsi="Arial" w:cs="Arial"/>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5616AA" w14:textId="77777777" w:rsidR="00294308" w:rsidRPr="00294308" w:rsidRDefault="00294308" w:rsidP="00AC7D2B">
            <w:pPr>
              <w:jc w:val="center"/>
              <w:rPr>
                <w:rFonts w:ascii="Arial" w:hAnsi="Arial" w:cs="Arial"/>
              </w:rPr>
            </w:pPr>
            <w:r w:rsidRPr="00294308">
              <w:rPr>
                <w:rFonts w:ascii="Arial" w:hAnsi="Arial" w:cs="Arial"/>
              </w:rPr>
              <w:t>33.7</w:t>
            </w:r>
          </w:p>
        </w:tc>
      </w:tr>
      <w:tr w:rsidR="00294308" w:rsidRPr="00294308" w14:paraId="5CD3C83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EF877" w14:textId="77777777" w:rsidR="00294308" w:rsidRPr="00294308" w:rsidRDefault="00294308" w:rsidP="00AC7D2B">
            <w:pPr>
              <w:rPr>
                <w:rFonts w:ascii="Arial" w:hAnsi="Arial" w:cs="Arial"/>
              </w:rPr>
            </w:pPr>
            <w:r w:rsidRPr="00294308">
              <w:rPr>
                <w:rFonts w:ascii="Arial" w:hAnsi="Arial" w:cs="Arial"/>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BEDC47" w14:textId="77777777" w:rsidR="00294308" w:rsidRPr="00294308" w:rsidRDefault="00294308" w:rsidP="00AC7D2B">
            <w:pPr>
              <w:jc w:val="center"/>
              <w:rPr>
                <w:rFonts w:ascii="Arial" w:hAnsi="Arial" w:cs="Arial"/>
              </w:rPr>
            </w:pPr>
            <w:r w:rsidRPr="00294308">
              <w:rPr>
                <w:rFonts w:ascii="Arial" w:hAnsi="Arial" w:cs="Arial"/>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154AC3" w14:textId="77777777" w:rsidR="00294308" w:rsidRPr="00294308" w:rsidRDefault="00294308" w:rsidP="00AC7D2B">
            <w:pPr>
              <w:jc w:val="center"/>
              <w:rPr>
                <w:rFonts w:ascii="Arial" w:hAnsi="Arial" w:cs="Arial"/>
              </w:rPr>
            </w:pPr>
            <w:r w:rsidRPr="00294308">
              <w:rPr>
                <w:rFonts w:ascii="Arial" w:hAnsi="Arial" w:cs="Arial"/>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1F2CF" w14:textId="77777777" w:rsidR="00294308" w:rsidRPr="00294308" w:rsidRDefault="00294308" w:rsidP="00AC7D2B">
            <w:pPr>
              <w:jc w:val="center"/>
              <w:rPr>
                <w:rFonts w:ascii="Arial" w:hAnsi="Arial" w:cs="Arial"/>
              </w:rPr>
            </w:pPr>
            <w:r w:rsidRPr="00294308">
              <w:rPr>
                <w:rFonts w:ascii="Arial" w:hAnsi="Arial" w:cs="Arial"/>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2CAC1E" w14:textId="77777777" w:rsidR="00294308" w:rsidRPr="00294308" w:rsidRDefault="00294308" w:rsidP="00AC7D2B">
            <w:pPr>
              <w:jc w:val="center"/>
              <w:rPr>
                <w:rFonts w:ascii="Arial" w:hAnsi="Arial" w:cs="Arial"/>
              </w:rPr>
            </w:pPr>
            <w:r w:rsidRPr="00294308">
              <w:rPr>
                <w:rFonts w:ascii="Arial" w:hAnsi="Arial" w:cs="Arial"/>
              </w:rPr>
              <w:t>45.9</w:t>
            </w:r>
          </w:p>
        </w:tc>
      </w:tr>
      <w:tr w:rsidR="00294308" w:rsidRPr="00294308" w14:paraId="310404F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51DEE" w14:textId="77777777" w:rsidR="00294308" w:rsidRPr="00294308" w:rsidRDefault="00294308" w:rsidP="00AC7D2B">
            <w:pPr>
              <w:rPr>
                <w:rFonts w:ascii="Arial" w:hAnsi="Arial" w:cs="Arial"/>
              </w:rPr>
            </w:pPr>
            <w:r w:rsidRPr="00294308">
              <w:rPr>
                <w:rFonts w:ascii="Arial" w:hAnsi="Arial" w:cs="Arial"/>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4A0A88" w14:textId="77777777" w:rsidR="00294308" w:rsidRPr="00294308" w:rsidRDefault="00294308" w:rsidP="00AC7D2B">
            <w:pPr>
              <w:jc w:val="center"/>
              <w:rPr>
                <w:rFonts w:ascii="Arial" w:hAnsi="Arial" w:cs="Arial"/>
              </w:rPr>
            </w:pPr>
            <w:r w:rsidRPr="00294308">
              <w:rPr>
                <w:rFonts w:ascii="Arial" w:hAnsi="Arial" w:cs="Arial"/>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82B96E" w14:textId="77777777" w:rsidR="00294308" w:rsidRPr="00294308" w:rsidRDefault="00294308" w:rsidP="00AC7D2B">
            <w:pPr>
              <w:jc w:val="center"/>
              <w:rPr>
                <w:rFonts w:ascii="Arial" w:hAnsi="Arial" w:cs="Arial"/>
              </w:rPr>
            </w:pPr>
            <w:r w:rsidRPr="00294308">
              <w:rPr>
                <w:rFonts w:ascii="Arial" w:hAnsi="Arial" w:cs="Arial"/>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10895F" w14:textId="77777777" w:rsidR="00294308" w:rsidRPr="00294308" w:rsidRDefault="00294308" w:rsidP="00AC7D2B">
            <w:pPr>
              <w:jc w:val="center"/>
              <w:rPr>
                <w:rFonts w:ascii="Arial" w:hAnsi="Arial" w:cs="Arial"/>
              </w:rPr>
            </w:pPr>
            <w:r w:rsidRPr="00294308">
              <w:rPr>
                <w:rFonts w:ascii="Arial" w:hAnsi="Arial" w:cs="Arial"/>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730E9A" w14:textId="77777777" w:rsidR="00294308" w:rsidRPr="00294308" w:rsidRDefault="00294308" w:rsidP="00AC7D2B">
            <w:pPr>
              <w:jc w:val="center"/>
              <w:rPr>
                <w:rFonts w:ascii="Arial" w:hAnsi="Arial" w:cs="Arial"/>
              </w:rPr>
            </w:pPr>
            <w:r w:rsidRPr="00294308">
              <w:rPr>
                <w:rFonts w:ascii="Arial" w:hAnsi="Arial" w:cs="Arial"/>
              </w:rPr>
              <w:t>20.5</w:t>
            </w:r>
          </w:p>
        </w:tc>
      </w:tr>
      <w:tr w:rsidR="00294308" w:rsidRPr="00294308" w14:paraId="6D2488F0"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24005A0" w14:textId="77777777" w:rsidR="00294308" w:rsidRPr="00294308" w:rsidRDefault="00294308" w:rsidP="00AC7D2B">
            <w:pPr>
              <w:rPr>
                <w:rFonts w:ascii="Arial" w:hAnsi="Arial" w:cs="Arial"/>
              </w:rPr>
            </w:pPr>
            <w:r w:rsidRPr="00294308">
              <w:rPr>
                <w:rFonts w:ascii="Arial" w:hAnsi="Arial" w:cs="Arial"/>
                <w:b/>
              </w:rPr>
              <w:t>Timing of measurement</w:t>
            </w:r>
          </w:p>
        </w:tc>
      </w:tr>
      <w:tr w:rsidR="00294308" w:rsidRPr="00294308" w14:paraId="4BF5384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A659C6" w14:textId="77777777" w:rsidR="00294308" w:rsidRPr="00294308" w:rsidRDefault="00294308" w:rsidP="00AC7D2B">
            <w:pPr>
              <w:rPr>
                <w:rFonts w:ascii="Arial" w:hAnsi="Arial" w:cs="Arial"/>
              </w:rPr>
            </w:pPr>
            <w:r w:rsidRPr="00294308">
              <w:rPr>
                <w:rFonts w:ascii="Arial" w:hAnsi="Arial" w:cs="Arial"/>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CED1C7" w14:textId="77777777" w:rsidR="00294308" w:rsidRPr="00294308" w:rsidRDefault="00294308" w:rsidP="00AC7D2B">
            <w:pPr>
              <w:jc w:val="center"/>
              <w:rPr>
                <w:rFonts w:ascii="Arial" w:hAnsi="Arial" w:cs="Arial"/>
              </w:rPr>
            </w:pPr>
            <w:r w:rsidRPr="00294308">
              <w:rPr>
                <w:rFonts w:ascii="Arial" w:hAnsi="Arial" w:cs="Arial"/>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5298C2" w14:textId="77777777" w:rsidR="00294308" w:rsidRPr="00294308" w:rsidRDefault="00294308" w:rsidP="00AC7D2B">
            <w:pPr>
              <w:jc w:val="center"/>
              <w:rPr>
                <w:rFonts w:ascii="Arial" w:hAnsi="Arial" w:cs="Arial"/>
              </w:rPr>
            </w:pPr>
            <w:r w:rsidRPr="00294308">
              <w:rPr>
                <w:rFonts w:ascii="Arial" w:hAnsi="Arial" w:cs="Arial"/>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BB1FAC" w14:textId="77777777" w:rsidR="00294308" w:rsidRPr="00294308" w:rsidRDefault="00294308" w:rsidP="00AC7D2B">
            <w:pPr>
              <w:jc w:val="center"/>
              <w:rPr>
                <w:rFonts w:ascii="Arial" w:hAnsi="Arial" w:cs="Arial"/>
              </w:rPr>
            </w:pPr>
            <w:r w:rsidRPr="00294308">
              <w:rPr>
                <w:rFonts w:ascii="Arial" w:hAnsi="Arial" w:cs="Arial"/>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BAD11D" w14:textId="77777777" w:rsidR="00294308" w:rsidRPr="00294308" w:rsidRDefault="00294308" w:rsidP="00AC7D2B">
            <w:pPr>
              <w:jc w:val="center"/>
              <w:rPr>
                <w:rFonts w:ascii="Arial" w:hAnsi="Arial" w:cs="Arial"/>
              </w:rPr>
            </w:pPr>
            <w:r w:rsidRPr="00294308">
              <w:rPr>
                <w:rFonts w:ascii="Arial" w:hAnsi="Arial" w:cs="Arial"/>
              </w:rPr>
              <w:t>100.0</w:t>
            </w:r>
          </w:p>
        </w:tc>
      </w:tr>
      <w:tr w:rsidR="00294308" w:rsidRPr="00294308" w14:paraId="3D6562F3"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97BCC9D" w14:textId="77777777" w:rsidR="00294308" w:rsidRPr="00294308" w:rsidRDefault="00294308" w:rsidP="00AC7D2B">
            <w:pPr>
              <w:rPr>
                <w:rFonts w:ascii="Arial" w:hAnsi="Arial" w:cs="Arial"/>
              </w:rPr>
            </w:pPr>
            <w:r w:rsidRPr="00294308">
              <w:rPr>
                <w:rFonts w:ascii="Arial" w:hAnsi="Arial" w:cs="Arial"/>
                <w:b/>
              </w:rPr>
              <w:t>Effect size metric</w:t>
            </w:r>
          </w:p>
        </w:tc>
      </w:tr>
      <w:tr w:rsidR="00294308" w:rsidRPr="00294308" w14:paraId="18193EC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91DBCA" w14:textId="77777777" w:rsidR="00294308" w:rsidRPr="00294308" w:rsidRDefault="00294308" w:rsidP="00AC7D2B">
            <w:pPr>
              <w:rPr>
                <w:rFonts w:ascii="Arial" w:hAnsi="Arial" w:cs="Arial"/>
              </w:rPr>
            </w:pPr>
            <w:r w:rsidRPr="00294308">
              <w:rPr>
                <w:rFonts w:ascii="Arial" w:hAnsi="Arial" w:cs="Arial"/>
              </w:rPr>
              <w:t>Posttest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A9DA94"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3345E5"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0D2BD9"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57EC84"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156A612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89FBF6" w14:textId="77777777" w:rsidR="00294308" w:rsidRPr="00294308" w:rsidRDefault="00294308" w:rsidP="00AC7D2B">
            <w:pPr>
              <w:rPr>
                <w:rFonts w:ascii="Arial" w:hAnsi="Arial" w:cs="Arial"/>
              </w:rPr>
            </w:pPr>
            <w:r w:rsidRPr="00294308">
              <w:rPr>
                <w:rFonts w:ascii="Arial" w:hAnsi="Arial" w:cs="Arial"/>
              </w:rPr>
              <w:t>Pre-posttest/covariate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3D187" w14:textId="77777777" w:rsidR="00294308" w:rsidRPr="00294308" w:rsidRDefault="00294308" w:rsidP="00AC7D2B">
            <w:pPr>
              <w:jc w:val="center"/>
              <w:rPr>
                <w:rFonts w:ascii="Arial" w:hAnsi="Arial" w:cs="Arial"/>
              </w:rPr>
            </w:pPr>
            <w:r w:rsidRPr="00294308">
              <w:rPr>
                <w:rFonts w:ascii="Arial" w:hAnsi="Arial" w:cs="Arial"/>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D9F49F" w14:textId="77777777" w:rsidR="00294308" w:rsidRPr="00294308" w:rsidRDefault="00294308" w:rsidP="00AC7D2B">
            <w:pPr>
              <w:jc w:val="center"/>
              <w:rPr>
                <w:rFonts w:ascii="Arial" w:hAnsi="Arial" w:cs="Arial"/>
              </w:rPr>
            </w:pPr>
            <w:r w:rsidRPr="00294308">
              <w:rPr>
                <w:rFonts w:ascii="Arial" w:hAnsi="Arial" w:cs="Arial"/>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8A43A9" w14:textId="77777777" w:rsidR="00294308" w:rsidRPr="00294308" w:rsidRDefault="00294308" w:rsidP="00AC7D2B">
            <w:pPr>
              <w:jc w:val="center"/>
              <w:rPr>
                <w:rFonts w:ascii="Arial" w:hAnsi="Arial" w:cs="Arial"/>
              </w:rPr>
            </w:pPr>
            <w:r w:rsidRPr="00294308">
              <w:rPr>
                <w:rFonts w:ascii="Arial" w:hAnsi="Arial" w:cs="Arial"/>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52AAAD" w14:textId="77777777" w:rsidR="00294308" w:rsidRPr="00294308" w:rsidRDefault="00294308" w:rsidP="00AC7D2B">
            <w:pPr>
              <w:jc w:val="center"/>
              <w:rPr>
                <w:rFonts w:ascii="Arial" w:hAnsi="Arial" w:cs="Arial"/>
              </w:rPr>
            </w:pPr>
            <w:r w:rsidRPr="00294308">
              <w:rPr>
                <w:rFonts w:ascii="Arial" w:hAnsi="Arial" w:cs="Arial"/>
              </w:rPr>
              <w:t>99.0</w:t>
            </w:r>
          </w:p>
        </w:tc>
      </w:tr>
      <w:tr w:rsidR="00294308" w:rsidRPr="00294308" w14:paraId="47797FCB"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2D1CDDE6" w14:textId="77777777" w:rsidR="00294308" w:rsidRPr="00294308" w:rsidRDefault="00294308" w:rsidP="00AC7D2B">
            <w:pPr>
              <w:rPr>
                <w:rFonts w:ascii="Arial" w:hAnsi="Arial" w:cs="Arial"/>
              </w:rPr>
            </w:pPr>
            <w:r w:rsidRPr="00294308">
              <w:rPr>
                <w:rFonts w:ascii="Arial" w:hAnsi="Arial" w:cs="Arial"/>
                <w:b/>
              </w:rPr>
              <w:t>Handles multilevel structure</w:t>
            </w:r>
          </w:p>
        </w:tc>
      </w:tr>
      <w:tr w:rsidR="00294308" w:rsidRPr="00294308" w14:paraId="671E1F2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87447" w14:textId="77777777" w:rsidR="00294308" w:rsidRPr="00294308" w:rsidRDefault="00294308" w:rsidP="00AC7D2B">
            <w:pPr>
              <w:rPr>
                <w:rFonts w:ascii="Arial" w:hAnsi="Arial" w:cs="Arial"/>
              </w:rPr>
            </w:pPr>
            <w:r w:rsidRPr="00294308">
              <w:rPr>
                <w:rFonts w:ascii="Arial" w:hAnsi="Arial" w:cs="Arial"/>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017FFC" w14:textId="77777777" w:rsidR="00294308" w:rsidRPr="00294308" w:rsidRDefault="00294308" w:rsidP="00AC7D2B">
            <w:pPr>
              <w:jc w:val="center"/>
              <w:rPr>
                <w:rFonts w:ascii="Arial" w:hAnsi="Arial" w:cs="Arial"/>
              </w:rPr>
            </w:pPr>
            <w:r w:rsidRPr="00294308">
              <w:rPr>
                <w:rFonts w:ascii="Arial" w:hAnsi="Arial" w:cs="Arial"/>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97EF98" w14:textId="77777777" w:rsidR="00294308" w:rsidRPr="00294308" w:rsidRDefault="00294308" w:rsidP="00AC7D2B">
            <w:pPr>
              <w:jc w:val="center"/>
              <w:rPr>
                <w:rFonts w:ascii="Arial" w:hAnsi="Arial" w:cs="Arial"/>
              </w:rPr>
            </w:pPr>
            <w:r w:rsidRPr="00294308">
              <w:rPr>
                <w:rFonts w:ascii="Arial" w:hAnsi="Arial" w:cs="Arial"/>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CF563D" w14:textId="77777777" w:rsidR="00294308" w:rsidRPr="00294308" w:rsidRDefault="00294308" w:rsidP="00AC7D2B">
            <w:pPr>
              <w:jc w:val="center"/>
              <w:rPr>
                <w:rFonts w:ascii="Arial" w:hAnsi="Arial" w:cs="Arial"/>
              </w:rPr>
            </w:pPr>
            <w:r w:rsidRPr="00294308">
              <w:rPr>
                <w:rFonts w:ascii="Arial" w:hAnsi="Arial" w:cs="Arial"/>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2C2899" w14:textId="77777777" w:rsidR="00294308" w:rsidRPr="00294308" w:rsidRDefault="00294308" w:rsidP="00AC7D2B">
            <w:pPr>
              <w:jc w:val="center"/>
              <w:rPr>
                <w:rFonts w:ascii="Arial" w:hAnsi="Arial" w:cs="Arial"/>
              </w:rPr>
            </w:pPr>
            <w:r w:rsidRPr="00294308">
              <w:rPr>
                <w:rFonts w:ascii="Arial" w:hAnsi="Arial" w:cs="Arial"/>
              </w:rPr>
              <w:t>90.7</w:t>
            </w:r>
          </w:p>
        </w:tc>
      </w:tr>
      <w:tr w:rsidR="00294308" w:rsidRPr="00294308" w14:paraId="11392653" w14:textId="77777777" w:rsidTr="00AC7D2B">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099E8732" w14:textId="77777777" w:rsidR="00294308" w:rsidRPr="00294308" w:rsidRDefault="00294308" w:rsidP="00AC7D2B">
            <w:pPr>
              <w:rPr>
                <w:rFonts w:ascii="Arial" w:hAnsi="Arial" w:cs="Arial"/>
              </w:rPr>
            </w:pPr>
            <w:r w:rsidRPr="00294308">
              <w:rPr>
                <w:rFonts w:ascii="Arial" w:hAnsi="Arial" w:cs="Arial"/>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B54316" w14:textId="77777777" w:rsidR="00294308" w:rsidRPr="00294308" w:rsidRDefault="00294308" w:rsidP="00AC7D2B">
            <w:pPr>
              <w:jc w:val="center"/>
              <w:rPr>
                <w:rFonts w:ascii="Arial" w:hAnsi="Arial" w:cs="Arial"/>
              </w:rPr>
            </w:pPr>
            <w:r w:rsidRPr="00294308">
              <w:rPr>
                <w:rFonts w:ascii="Arial" w:hAnsi="Arial" w:cs="Arial"/>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41DB6621" w14:textId="77777777" w:rsidR="00294308" w:rsidRPr="00294308" w:rsidRDefault="00294308" w:rsidP="00AC7D2B">
            <w:pPr>
              <w:jc w:val="center"/>
              <w:rPr>
                <w:rFonts w:ascii="Arial" w:hAnsi="Arial" w:cs="Arial"/>
              </w:rPr>
            </w:pPr>
            <w:r w:rsidRPr="00294308">
              <w:rPr>
                <w:rFonts w:ascii="Arial" w:hAnsi="Arial" w:cs="Arial"/>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8E9D03D" w14:textId="77777777" w:rsidR="00294308" w:rsidRPr="00294308" w:rsidRDefault="00294308" w:rsidP="00AC7D2B">
            <w:pPr>
              <w:jc w:val="center"/>
              <w:rPr>
                <w:rFonts w:ascii="Arial" w:hAnsi="Arial" w:cs="Arial"/>
              </w:rPr>
            </w:pPr>
            <w:r w:rsidRPr="00294308">
              <w:rPr>
                <w:rFonts w:ascii="Arial" w:hAnsi="Arial" w:cs="Arial"/>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CE67C3D" w14:textId="77777777" w:rsidR="00294308" w:rsidRPr="00294308" w:rsidRDefault="00294308" w:rsidP="00AC7D2B">
            <w:pPr>
              <w:jc w:val="center"/>
              <w:rPr>
                <w:rFonts w:ascii="Arial" w:hAnsi="Arial" w:cs="Arial"/>
              </w:rPr>
            </w:pPr>
            <w:r w:rsidRPr="00294308">
              <w:rPr>
                <w:rFonts w:ascii="Arial" w:hAnsi="Arial" w:cs="Arial"/>
              </w:rPr>
              <w:t>9.3</w:t>
            </w:r>
          </w:p>
        </w:tc>
      </w:tr>
    </w:tbl>
    <w:p w14:paraId="421FC490" w14:textId="2D5026B2" w:rsidR="00270945" w:rsidRPr="00980C22" w:rsidRDefault="00294308" w:rsidP="00294308">
      <w:pPr>
        <w:jc w:val="both"/>
        <w:rPr>
          <w:rFonts w:ascii="Arial" w:hAnsi="Arial" w:cs="Arial"/>
          <w:sz w:val="20"/>
          <w:szCs w:val="20"/>
        </w:rPr>
      </w:pPr>
      <w:r w:rsidRPr="00294308">
        <w:rPr>
          <w:rFonts w:ascii="Arial" w:hAnsi="Arial" w:cs="Arial"/>
          <w:i/>
          <w:iCs/>
          <w:sz w:val="20"/>
          <w:szCs w:val="20"/>
        </w:rPr>
        <w:t>Note</w:t>
      </w:r>
      <w:r w:rsidRPr="00294308">
        <w:rPr>
          <w:rFonts w:ascii="Arial" w:hAnsi="Arial" w:cs="Arial"/>
          <w:sz w:val="20"/>
          <w:szCs w:val="20"/>
        </w:rPr>
        <w:t>: ES = Effect size, ITT = Intention-To-Treat; TOT; Treatment-On-the-Treated; QES = Quasi-Experimental Design (non-   randomized); RCT = Randomized Controlled Trial; TAU = Treatment as usual; CBT = cognitive behavioral therapy</w:t>
      </w:r>
    </w:p>
    <w:sectPr w:rsidR="00270945" w:rsidRPr="00980C22" w:rsidSect="0040158E">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C718" w14:textId="77777777" w:rsidR="006F7386" w:rsidRDefault="006F7386">
      <w:pPr>
        <w:spacing w:after="0"/>
      </w:pPr>
      <w:r>
        <w:separator/>
      </w:r>
    </w:p>
  </w:endnote>
  <w:endnote w:type="continuationSeparator" w:id="0">
    <w:p w14:paraId="1A878725" w14:textId="77777777" w:rsidR="006F7386" w:rsidRDefault="006F73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72BBF" w14:textId="77777777" w:rsidR="006F7386" w:rsidRDefault="006F7386">
      <w:pPr>
        <w:spacing w:after="0"/>
      </w:pPr>
      <w:r>
        <w:separator/>
      </w:r>
    </w:p>
  </w:footnote>
  <w:footnote w:type="continuationSeparator" w:id="0">
    <w:p w14:paraId="5B32620E" w14:textId="77777777" w:rsidR="006F7386" w:rsidRDefault="006F73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191141">
    <w:abstractNumId w:val="0"/>
  </w:num>
  <w:num w:numId="2" w16cid:durableId="1391491802">
    <w:abstractNumId w:val="1"/>
  </w:num>
  <w:num w:numId="3" w16cid:durableId="1861963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17B2F"/>
    <w:rsid w:val="000346A0"/>
    <w:rsid w:val="000370FB"/>
    <w:rsid w:val="00050166"/>
    <w:rsid w:val="0006263A"/>
    <w:rsid w:val="000C3044"/>
    <w:rsid w:val="000E3957"/>
    <w:rsid w:val="000E4DC7"/>
    <w:rsid w:val="0010376C"/>
    <w:rsid w:val="001B0070"/>
    <w:rsid w:val="001C1E4E"/>
    <w:rsid w:val="001C3401"/>
    <w:rsid w:val="001C5F70"/>
    <w:rsid w:val="002047C8"/>
    <w:rsid w:val="00270945"/>
    <w:rsid w:val="00284BBC"/>
    <w:rsid w:val="00294308"/>
    <w:rsid w:val="002A7053"/>
    <w:rsid w:val="002B2848"/>
    <w:rsid w:val="002C1563"/>
    <w:rsid w:val="002E5890"/>
    <w:rsid w:val="00311799"/>
    <w:rsid w:val="00333F4D"/>
    <w:rsid w:val="003830A5"/>
    <w:rsid w:val="003A1DB4"/>
    <w:rsid w:val="003C15FC"/>
    <w:rsid w:val="003D2BE0"/>
    <w:rsid w:val="003E408D"/>
    <w:rsid w:val="0040158E"/>
    <w:rsid w:val="004246B4"/>
    <w:rsid w:val="00444D10"/>
    <w:rsid w:val="00474D11"/>
    <w:rsid w:val="004768C8"/>
    <w:rsid w:val="00476D4B"/>
    <w:rsid w:val="00483D1D"/>
    <w:rsid w:val="004B135C"/>
    <w:rsid w:val="0052396A"/>
    <w:rsid w:val="005669FC"/>
    <w:rsid w:val="00595073"/>
    <w:rsid w:val="005A78D5"/>
    <w:rsid w:val="005C58AA"/>
    <w:rsid w:val="005C7DD7"/>
    <w:rsid w:val="005D684C"/>
    <w:rsid w:val="00623869"/>
    <w:rsid w:val="006524CB"/>
    <w:rsid w:val="00662CA3"/>
    <w:rsid w:val="00682A09"/>
    <w:rsid w:val="006B5D26"/>
    <w:rsid w:val="006F7386"/>
    <w:rsid w:val="00733E23"/>
    <w:rsid w:val="007527BE"/>
    <w:rsid w:val="00757613"/>
    <w:rsid w:val="00765D9C"/>
    <w:rsid w:val="00780DEB"/>
    <w:rsid w:val="00786650"/>
    <w:rsid w:val="00792606"/>
    <w:rsid w:val="007A024E"/>
    <w:rsid w:val="007A18F0"/>
    <w:rsid w:val="007D7FF8"/>
    <w:rsid w:val="007E605E"/>
    <w:rsid w:val="008E6DB8"/>
    <w:rsid w:val="008F21B6"/>
    <w:rsid w:val="00904FBD"/>
    <w:rsid w:val="00910A66"/>
    <w:rsid w:val="00946534"/>
    <w:rsid w:val="00980C22"/>
    <w:rsid w:val="009852DB"/>
    <w:rsid w:val="009A0DF7"/>
    <w:rsid w:val="009A3B92"/>
    <w:rsid w:val="009A63EA"/>
    <w:rsid w:val="009F66BE"/>
    <w:rsid w:val="00A1401C"/>
    <w:rsid w:val="00A500E3"/>
    <w:rsid w:val="00A53343"/>
    <w:rsid w:val="00A635A9"/>
    <w:rsid w:val="00A65BFF"/>
    <w:rsid w:val="00A84DC9"/>
    <w:rsid w:val="00A85CC3"/>
    <w:rsid w:val="00AB4F7B"/>
    <w:rsid w:val="00AE60EF"/>
    <w:rsid w:val="00AF7B8A"/>
    <w:rsid w:val="00B30924"/>
    <w:rsid w:val="00B40AD1"/>
    <w:rsid w:val="00B4169B"/>
    <w:rsid w:val="00B9147E"/>
    <w:rsid w:val="00BC10B3"/>
    <w:rsid w:val="00BE4840"/>
    <w:rsid w:val="00BE50DF"/>
    <w:rsid w:val="00C338CB"/>
    <w:rsid w:val="00C33F07"/>
    <w:rsid w:val="00C56790"/>
    <w:rsid w:val="00C73658"/>
    <w:rsid w:val="00C97AF8"/>
    <w:rsid w:val="00CA1C1E"/>
    <w:rsid w:val="00CB10FF"/>
    <w:rsid w:val="00CB2D3D"/>
    <w:rsid w:val="00CB5B28"/>
    <w:rsid w:val="00D02912"/>
    <w:rsid w:val="00D8090E"/>
    <w:rsid w:val="00DE3A31"/>
    <w:rsid w:val="00DF48AE"/>
    <w:rsid w:val="00DF7EA3"/>
    <w:rsid w:val="00E01958"/>
    <w:rsid w:val="00E229F1"/>
    <w:rsid w:val="00E6133D"/>
    <w:rsid w:val="00E62015"/>
    <w:rsid w:val="00E64027"/>
    <w:rsid w:val="00E77643"/>
    <w:rsid w:val="00EB5DD5"/>
    <w:rsid w:val="00EE1863"/>
    <w:rsid w:val="00F649EE"/>
    <w:rsid w:val="00F839A7"/>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2E5890"/>
    <w:pPr>
      <w:keepNext/>
      <w:keepLines/>
      <w:spacing w:before="160" w:after="80" w:line="278" w:lineRule="auto"/>
      <w:outlineLvl w:val="2"/>
    </w:pPr>
    <w:rPr>
      <w:rFonts w:ascii="Times New Roman" w:eastAsiaTheme="majorEastAsia" w:hAnsi="Times New Roman" w:cstheme="majorBidi"/>
      <w:b/>
      <w: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2E5890"/>
    <w:pPr>
      <w:keepNext/>
      <w:keepLines/>
      <w:spacing w:before="80" w:after="40" w:line="278" w:lineRule="auto"/>
      <w:outlineLvl w:val="3"/>
    </w:pPr>
    <w:rPr>
      <w:rFonts w:ascii="Times New Roman" w:eastAsiaTheme="majorEastAsia" w:hAnsi="Times New Roman" w:cstheme="majorBidi"/>
      <w:i/>
      <w:iCs/>
      <w:color w:val="000000" w:themeColor="text1"/>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ibliography">
    <w:name w:val="Bibliography"/>
    <w:basedOn w:val="Normal"/>
    <w:next w:val="Normal"/>
    <w:uiPriority w:val="37"/>
    <w:unhideWhenUsed/>
    <w:rsid w:val="00017B2F"/>
    <w:pPr>
      <w:tabs>
        <w:tab w:val="left" w:pos="384"/>
      </w:tabs>
      <w:spacing w:after="0" w:line="480" w:lineRule="auto"/>
      <w:ind w:left="384" w:hanging="384"/>
    </w:pPr>
  </w:style>
  <w:style w:type="character" w:customStyle="1" w:styleId="Heading3Char">
    <w:name w:val="Heading 3 Char"/>
    <w:basedOn w:val="DefaultParagraphFont"/>
    <w:link w:val="Heading3"/>
    <w:uiPriority w:val="9"/>
    <w:rsid w:val="002E5890"/>
    <w:rPr>
      <w:rFonts w:ascii="Times New Roman" w:eastAsiaTheme="majorEastAsia" w:hAnsi="Times New Roman" w:cstheme="majorBidi"/>
      <w:b/>
      <w:i/>
      <w:color w:val="000000" w:themeColor="text1"/>
      <w:kern w:val="2"/>
      <w:sz w:val="28"/>
      <w:szCs w:val="28"/>
      <w14:ligatures w14:val="standardContextual"/>
    </w:rPr>
  </w:style>
  <w:style w:type="character" w:customStyle="1" w:styleId="Heading4Char">
    <w:name w:val="Heading 4 Char"/>
    <w:basedOn w:val="DefaultParagraphFont"/>
    <w:link w:val="Heading4"/>
    <w:uiPriority w:val="9"/>
    <w:rsid w:val="002E5890"/>
    <w:rPr>
      <w:rFonts w:ascii="Times New Roman" w:eastAsiaTheme="majorEastAsia" w:hAnsi="Times New Roman" w:cstheme="majorBidi"/>
      <w:i/>
      <w:iCs/>
      <w:color w:val="000000" w:themeColor="text1"/>
      <w:kern w:val="2"/>
      <w:sz w:val="24"/>
      <w:szCs w:val="24"/>
      <w14:ligatures w14:val="standardContextual"/>
    </w:rPr>
  </w:style>
  <w:style w:type="table" w:styleId="TableGrid">
    <w:name w:val="Table Grid"/>
    <w:basedOn w:val="TableNormal"/>
    <w:uiPriority w:val="59"/>
    <w:rsid w:val="002E5890"/>
    <w:pPr>
      <w:spacing w:after="0"/>
    </w:pPr>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5890"/>
    <w:pPr>
      <w:spacing w:after="160" w:line="278" w:lineRule="auto"/>
      <w:ind w:left="720"/>
      <w:contextualSpacing/>
    </w:pPr>
    <w:rPr>
      <w:rFonts w:ascii="Times New Roman"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3442751">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674457013">
      <w:bodyDiv w:val="1"/>
      <w:marLeft w:val="0"/>
      <w:marRight w:val="0"/>
      <w:marTop w:val="0"/>
      <w:marBottom w:val="0"/>
      <w:divBdr>
        <w:top w:val="none" w:sz="0" w:space="0" w:color="auto"/>
        <w:left w:val="none" w:sz="0" w:space="0" w:color="auto"/>
        <w:bottom w:val="none" w:sz="0" w:space="0" w:color="auto"/>
        <w:right w:val="none" w:sz="0" w:space="0" w:color="auto"/>
      </w:divBdr>
    </w:div>
    <w:div w:id="1051536160">
      <w:bodyDiv w:val="1"/>
      <w:marLeft w:val="0"/>
      <w:marRight w:val="0"/>
      <w:marTop w:val="0"/>
      <w:marBottom w:val="0"/>
      <w:divBdr>
        <w:top w:val="none" w:sz="0" w:space="0" w:color="auto"/>
        <w:left w:val="none" w:sz="0" w:space="0" w:color="auto"/>
        <w:bottom w:val="none" w:sz="0" w:space="0" w:color="auto"/>
        <w:right w:val="none" w:sz="0" w:space="0" w:color="auto"/>
      </w:divBdr>
    </w:div>
    <w:div w:id="1212569455">
      <w:bodyDiv w:val="1"/>
      <w:marLeft w:val="0"/>
      <w:marRight w:val="0"/>
      <w:marTop w:val="0"/>
      <w:marBottom w:val="0"/>
      <w:divBdr>
        <w:top w:val="none" w:sz="0" w:space="0" w:color="auto"/>
        <w:left w:val="none" w:sz="0" w:space="0" w:color="auto"/>
        <w:bottom w:val="none" w:sz="0" w:space="0" w:color="auto"/>
        <w:right w:val="none" w:sz="0" w:space="0" w:color="auto"/>
      </w:divBdr>
    </w:div>
    <w:div w:id="1358889591">
      <w:bodyDiv w:val="1"/>
      <w:marLeft w:val="0"/>
      <w:marRight w:val="0"/>
      <w:marTop w:val="0"/>
      <w:marBottom w:val="0"/>
      <w:divBdr>
        <w:top w:val="none" w:sz="0" w:space="0" w:color="auto"/>
        <w:left w:val="none" w:sz="0" w:space="0" w:color="auto"/>
        <w:bottom w:val="none" w:sz="0" w:space="0" w:color="auto"/>
        <w:right w:val="none" w:sz="0" w:space="0" w:color="auto"/>
      </w:divBdr>
    </w:div>
    <w:div w:id="208071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s://mikkelvembye.github.io/VIVECampbell/reference/vgt_smd_1armcluster.html"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osf.io/s2j9a"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sf.io/s2j9a"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mihv@vive.com" TargetMode="External"/><Relationship Id="rId14" Type="http://schemas.openxmlformats.org/officeDocument/2006/relationships/hyperlink" Target="https://osf.io/s2j9a"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45569</Words>
  <Characters>259745</Characters>
  <Application>Microsoft Office Word</Application>
  <DocSecurity>0</DocSecurity>
  <Lines>2164</Lines>
  <Paragraphs>609</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304705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Mikkel Helding Vembye</cp:lastModifiedBy>
  <cp:revision>3</cp:revision>
  <dcterms:created xsi:type="dcterms:W3CDTF">2026-06-15T09:11:00Z</dcterms:created>
  <dcterms:modified xsi:type="dcterms:W3CDTF">2026-06-15T09:13:00Z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e2cc1643-0e04-44f1-9096-9d88f21f2676</vt:lpwstr>
  </property>
  <property fmtid="{D5CDD505-2E9C-101B-9397-08002B2CF9AE}" pid="3" name="ZOTERO_PREF_1">
    <vt:lpwstr>&lt;data data-version="3" zotero-version="7.0.24"&gt;&lt;session id="OfJzWmMH"/&gt;&lt;style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