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Average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Range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Sample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7-315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9-316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16-631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4-175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5-176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effective sample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10-351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22-67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Males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0-81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Intervention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Average group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number of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3-104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Sessions per week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4-78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Measurement 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After end of intervention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From baseline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6-130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Methodological features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Pre-posttest correlation (emp. calc)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0.116-0.76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2025-11-07T09:13:43Z</dcterms:created>
  <dcterms:modified xsi:type="dcterms:W3CDTF">2025-11-07T09:13:43Z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