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Characteristics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J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Average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Range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Sample characteristics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Raw sample size of treatment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7-315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Raw sample size of control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9-316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 sample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118.00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127.20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16-631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Effective sample size of treatment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4-175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Effective sample size of control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5-176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 effective sample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10-351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25-67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% Males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0-81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Intervention characteristics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Average group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4-22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 number of sessions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3-104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Sessions per week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0-10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(in weeks)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4-78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Measurement timing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After end of intervention (in weeks)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0-52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From baseline (in weeks)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6-130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Methodological features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Pre-posttest correlation (emp. calc)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0.187-0.915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2025-11-07T09:14:04Z</dcterms:created>
  <dcterms:modified xsi:type="dcterms:W3CDTF">2025-11-07T09:14:04Z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