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70751D" w14:textId="418A4989" w:rsidR="00E6133D" w:rsidRDefault="007527BE" w:rsidP="007527BE">
      <w:pPr>
        <w:rPr>
          <w:sz w:val="36"/>
          <w:szCs w:val="36"/>
        </w:rPr>
      </w:pPr>
      <w:r>
        <w:rPr>
          <w:rFonts w:ascii="Arial" w:hAnsi="Arial" w:cs="Arial"/>
          <w:noProof/>
          <w:sz w:val="20"/>
        </w:rPr>
        <w:drawing>
          <wp:inline distT="0" distB="0" distL="0" distR="0" wp14:anchorId="1D71516D" wp14:editId="1F4D7194">
            <wp:extent cx="1200150" cy="4225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NAS 2022 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9120" cy="432789"/>
                    </a:xfrm>
                    <a:prstGeom prst="rect">
                      <a:avLst/>
                    </a:prstGeom>
                  </pic:spPr>
                </pic:pic>
              </a:graphicData>
            </a:graphic>
          </wp:inline>
        </w:drawing>
      </w:r>
    </w:p>
    <w:p w14:paraId="2A67E2A4" w14:textId="77777777" w:rsidR="00DF48AE" w:rsidRDefault="00DF48AE" w:rsidP="00E6133D">
      <w:pPr>
        <w:jc w:val="center"/>
        <w:rPr>
          <w:sz w:val="36"/>
          <w:szCs w:val="36"/>
        </w:rPr>
      </w:pPr>
    </w:p>
    <w:p w14:paraId="1649890B" w14:textId="77777777" w:rsidR="00E6133D" w:rsidRPr="00F649EE" w:rsidRDefault="00E6133D" w:rsidP="00E6133D">
      <w:pPr>
        <w:rPr>
          <w:rFonts w:ascii="Arial" w:hAnsi="Arial" w:cs="Arial"/>
          <w:b/>
          <w:sz w:val="28"/>
          <w:szCs w:val="28"/>
        </w:rPr>
      </w:pPr>
      <w:r w:rsidRPr="00F649EE">
        <w:rPr>
          <w:rFonts w:ascii="Arial" w:hAnsi="Arial" w:cs="Arial"/>
          <w:b/>
          <w:sz w:val="28"/>
          <w:szCs w:val="28"/>
        </w:rPr>
        <w:t>Main Manuscript for</w:t>
      </w:r>
    </w:p>
    <w:p w14:paraId="12588F07" w14:textId="53B51FD0" w:rsidR="00E6133D" w:rsidRPr="00BC10B3" w:rsidRDefault="00BC10B3" w:rsidP="00E6133D">
      <w:pPr>
        <w:rPr>
          <w:rFonts w:ascii="Arial" w:hAnsi="Arial" w:cs="Arial"/>
          <w:b/>
          <w:sz w:val="28"/>
          <w:szCs w:val="28"/>
        </w:rPr>
      </w:pPr>
      <w:r w:rsidRPr="00BC10B3">
        <w:rPr>
          <w:rFonts w:ascii="Arial" w:hAnsi="Arial" w:cs="Arial"/>
          <w:b/>
          <w:sz w:val="28"/>
          <w:szCs w:val="28"/>
        </w:rPr>
        <w:t xml:space="preserve">Group-Based Community Interventions </w:t>
      </w:r>
      <w:r w:rsidR="00D8090E">
        <w:rPr>
          <w:rFonts w:ascii="Arial" w:hAnsi="Arial" w:cs="Arial"/>
          <w:b/>
          <w:sz w:val="28"/>
          <w:szCs w:val="28"/>
        </w:rPr>
        <w:t>Can Improve</w:t>
      </w:r>
      <w:r w:rsidRPr="00BC10B3">
        <w:rPr>
          <w:rFonts w:ascii="Arial" w:hAnsi="Arial" w:cs="Arial"/>
          <w:b/>
          <w:sz w:val="28"/>
          <w:szCs w:val="28"/>
        </w:rPr>
        <w:t xml:space="preserve"> Social Reintegration of Marginalized Adults with Mental Illness: A Systematic Review and Meta-Analysis</w:t>
      </w:r>
    </w:p>
    <w:p w14:paraId="6A73B9E9" w14:textId="7895920A" w:rsidR="00E6133D" w:rsidRPr="007E605E" w:rsidRDefault="00BC10B3" w:rsidP="00E6133D">
      <w:pPr>
        <w:rPr>
          <w:rFonts w:ascii="Arial" w:hAnsi="Arial" w:cs="Arial"/>
          <w:sz w:val="20"/>
          <w:szCs w:val="20"/>
          <w:vertAlign w:val="superscript"/>
        </w:rPr>
      </w:pPr>
      <w:r w:rsidRPr="007E605E">
        <w:rPr>
          <w:rFonts w:ascii="Arial" w:hAnsi="Arial" w:cs="Arial"/>
          <w:sz w:val="20"/>
          <w:szCs w:val="20"/>
        </w:rPr>
        <w:t>Nina T</w:t>
      </w:r>
      <w:r w:rsidR="002047C8" w:rsidRPr="007E605E">
        <w:rPr>
          <w:rFonts w:ascii="Arial" w:hAnsi="Arial" w:cs="Arial"/>
          <w:sz w:val="20"/>
          <w:szCs w:val="20"/>
        </w:rPr>
        <w:t>.</w:t>
      </w:r>
      <w:r w:rsidRPr="007E605E">
        <w:rPr>
          <w:rFonts w:ascii="Arial" w:hAnsi="Arial" w:cs="Arial"/>
          <w:sz w:val="20"/>
          <w:szCs w:val="20"/>
        </w:rPr>
        <w:t xml:space="preserve"> Dalgaard</w:t>
      </w:r>
      <w:r w:rsidRPr="007E605E">
        <w:rPr>
          <w:rFonts w:ascii="Arial" w:hAnsi="Arial" w:cs="Arial"/>
          <w:sz w:val="20"/>
          <w:szCs w:val="20"/>
          <w:vertAlign w:val="superscript"/>
        </w:rPr>
        <w:t>1</w:t>
      </w:r>
      <w:r w:rsidRPr="007E605E">
        <w:rPr>
          <w:rFonts w:ascii="Arial" w:hAnsi="Arial" w:cs="Arial"/>
          <w:sz w:val="20"/>
          <w:szCs w:val="20"/>
        </w:rPr>
        <w:t>, Jakob K</w:t>
      </w:r>
      <w:r w:rsidR="002047C8" w:rsidRPr="007E605E">
        <w:rPr>
          <w:rFonts w:ascii="Arial" w:hAnsi="Arial" w:cs="Arial"/>
          <w:sz w:val="20"/>
          <w:szCs w:val="20"/>
        </w:rPr>
        <w:t>.</w:t>
      </w:r>
      <w:r w:rsidRPr="007E605E">
        <w:rPr>
          <w:rFonts w:ascii="Arial" w:hAnsi="Arial" w:cs="Arial"/>
          <w:sz w:val="20"/>
          <w:szCs w:val="20"/>
        </w:rPr>
        <w:t xml:space="preserve"> Jensen</w:t>
      </w:r>
      <w:r w:rsidRPr="007E605E">
        <w:rPr>
          <w:rFonts w:ascii="Arial" w:hAnsi="Arial" w:cs="Arial"/>
          <w:sz w:val="20"/>
          <w:szCs w:val="20"/>
          <w:vertAlign w:val="superscript"/>
        </w:rPr>
        <w:t>2</w:t>
      </w:r>
      <w:r w:rsidRPr="007E605E">
        <w:rPr>
          <w:rFonts w:ascii="Arial" w:hAnsi="Arial" w:cs="Arial"/>
          <w:sz w:val="20"/>
          <w:szCs w:val="20"/>
        </w:rPr>
        <w:t>, Jasmin S</w:t>
      </w:r>
      <w:r w:rsidR="002047C8" w:rsidRPr="007E605E">
        <w:rPr>
          <w:rFonts w:ascii="Arial" w:hAnsi="Arial" w:cs="Arial"/>
          <w:sz w:val="20"/>
          <w:szCs w:val="20"/>
        </w:rPr>
        <w:t>.</w:t>
      </w:r>
      <w:r w:rsidRPr="007E605E">
        <w:rPr>
          <w:rFonts w:ascii="Arial" w:hAnsi="Arial" w:cs="Arial"/>
          <w:sz w:val="20"/>
          <w:szCs w:val="20"/>
        </w:rPr>
        <w:t xml:space="preserve"> Adada</w:t>
      </w:r>
      <w:r w:rsidRPr="007E605E">
        <w:rPr>
          <w:rFonts w:ascii="Arial" w:hAnsi="Arial" w:cs="Arial"/>
          <w:sz w:val="20"/>
          <w:szCs w:val="20"/>
          <w:vertAlign w:val="superscript"/>
        </w:rPr>
        <w:t>3</w:t>
      </w:r>
      <w:r w:rsidRPr="007E605E">
        <w:rPr>
          <w:rFonts w:ascii="Arial" w:hAnsi="Arial" w:cs="Arial"/>
          <w:sz w:val="20"/>
          <w:szCs w:val="20"/>
        </w:rPr>
        <w:t>, Maya C</w:t>
      </w:r>
      <w:r w:rsidR="002047C8" w:rsidRPr="007E605E">
        <w:rPr>
          <w:rFonts w:ascii="Arial" w:hAnsi="Arial" w:cs="Arial"/>
          <w:sz w:val="20"/>
          <w:szCs w:val="20"/>
        </w:rPr>
        <w:t>.</w:t>
      </w:r>
      <w:r w:rsidRPr="007E605E">
        <w:rPr>
          <w:rFonts w:ascii="Arial" w:hAnsi="Arial" w:cs="Arial"/>
          <w:sz w:val="20"/>
          <w:szCs w:val="20"/>
        </w:rPr>
        <w:t xml:space="preserve"> F</w:t>
      </w:r>
      <w:r w:rsidR="002047C8" w:rsidRPr="007E605E">
        <w:rPr>
          <w:rFonts w:ascii="Arial" w:hAnsi="Arial" w:cs="Arial"/>
          <w:sz w:val="20"/>
          <w:szCs w:val="20"/>
        </w:rPr>
        <w:t>.</w:t>
      </w:r>
      <w:r w:rsidRPr="007E605E">
        <w:rPr>
          <w:rFonts w:ascii="Arial" w:hAnsi="Arial" w:cs="Arial"/>
          <w:sz w:val="20"/>
          <w:szCs w:val="20"/>
        </w:rPr>
        <w:t xml:space="preserve"> Jensen</w:t>
      </w:r>
      <w:r w:rsidRPr="007E605E">
        <w:rPr>
          <w:rFonts w:ascii="Arial" w:hAnsi="Arial" w:cs="Arial"/>
          <w:sz w:val="20"/>
          <w:szCs w:val="20"/>
          <w:vertAlign w:val="superscript"/>
        </w:rPr>
        <w:t>1</w:t>
      </w:r>
      <w:r w:rsidRPr="007E605E">
        <w:rPr>
          <w:rFonts w:ascii="Arial" w:hAnsi="Arial" w:cs="Arial"/>
          <w:sz w:val="20"/>
          <w:szCs w:val="20"/>
        </w:rPr>
        <w:t>, Elizabeth Bengtsen</w:t>
      </w:r>
      <w:r w:rsidR="009852DB" w:rsidRPr="007E605E">
        <w:rPr>
          <w:rFonts w:ascii="Arial" w:hAnsi="Arial" w:cs="Arial"/>
          <w:sz w:val="20"/>
          <w:szCs w:val="20"/>
          <w:vertAlign w:val="superscript"/>
        </w:rPr>
        <w:t>1</w:t>
      </w:r>
      <w:r w:rsidRPr="007E605E">
        <w:rPr>
          <w:rFonts w:ascii="Arial" w:hAnsi="Arial" w:cs="Arial"/>
          <w:sz w:val="20"/>
          <w:szCs w:val="20"/>
        </w:rPr>
        <w:t>, Mikkel H</w:t>
      </w:r>
      <w:r w:rsidR="002047C8" w:rsidRPr="007E605E">
        <w:rPr>
          <w:rFonts w:ascii="Arial" w:hAnsi="Arial" w:cs="Arial"/>
          <w:sz w:val="20"/>
          <w:szCs w:val="20"/>
        </w:rPr>
        <w:t>.</w:t>
      </w:r>
      <w:r w:rsidRPr="007E605E">
        <w:rPr>
          <w:rFonts w:ascii="Arial" w:hAnsi="Arial" w:cs="Arial"/>
          <w:sz w:val="20"/>
          <w:szCs w:val="20"/>
        </w:rPr>
        <w:t xml:space="preserve"> Vembye</w:t>
      </w:r>
      <w:r w:rsidRPr="007E605E">
        <w:rPr>
          <w:rFonts w:ascii="Arial" w:hAnsi="Arial" w:cs="Arial"/>
          <w:sz w:val="20"/>
          <w:szCs w:val="20"/>
          <w:vertAlign w:val="superscript"/>
        </w:rPr>
        <w:t>1</w:t>
      </w:r>
      <w:r w:rsidR="00CB10FF" w:rsidRPr="007E605E">
        <w:rPr>
          <w:rFonts w:ascii="Arial" w:hAnsi="Arial" w:cs="Arial"/>
          <w:sz w:val="20"/>
          <w:szCs w:val="20"/>
        </w:rPr>
        <w:t>, &amp; Elizabeth Tipton</w:t>
      </w:r>
      <w:r w:rsidR="00CB10FF" w:rsidRPr="007E605E">
        <w:rPr>
          <w:rFonts w:ascii="Arial" w:hAnsi="Arial" w:cs="Arial"/>
          <w:sz w:val="20"/>
          <w:szCs w:val="20"/>
          <w:vertAlign w:val="superscript"/>
        </w:rPr>
        <w:t>4</w:t>
      </w:r>
    </w:p>
    <w:p w14:paraId="11B734EF" w14:textId="08EF7826" w:rsidR="00BC10B3" w:rsidRPr="007E605E" w:rsidRDefault="00BC10B3" w:rsidP="00E6133D">
      <w:pPr>
        <w:rPr>
          <w:rFonts w:ascii="Arial" w:hAnsi="Arial" w:cs="Arial"/>
          <w:sz w:val="20"/>
          <w:szCs w:val="20"/>
        </w:rPr>
      </w:pPr>
      <w:r w:rsidRPr="007E605E">
        <w:rPr>
          <w:rFonts w:ascii="Arial" w:hAnsi="Arial" w:cs="Arial"/>
          <w:sz w:val="20"/>
          <w:szCs w:val="20"/>
          <w:vertAlign w:val="superscript"/>
        </w:rPr>
        <w:t>1</w:t>
      </w:r>
      <w:r w:rsidRPr="007E605E">
        <w:rPr>
          <w:rFonts w:ascii="Arial" w:hAnsi="Arial" w:cs="Arial"/>
          <w:sz w:val="20"/>
          <w:szCs w:val="20"/>
        </w:rPr>
        <w:t xml:space="preserve"> VIVE – The Danish Center for Social Science Research, Denmark</w:t>
      </w:r>
      <w:r w:rsidRPr="007E605E">
        <w:rPr>
          <w:rFonts w:ascii="Arial" w:hAnsi="Arial" w:cs="Arial"/>
          <w:sz w:val="20"/>
          <w:szCs w:val="20"/>
        </w:rPr>
        <w:tab/>
      </w:r>
      <w:r w:rsidRPr="007E605E">
        <w:rPr>
          <w:rFonts w:ascii="Arial" w:hAnsi="Arial" w:cs="Arial"/>
          <w:sz w:val="20"/>
          <w:szCs w:val="20"/>
        </w:rPr>
        <w:br/>
      </w:r>
      <w:r w:rsidRPr="007E605E">
        <w:rPr>
          <w:rFonts w:ascii="Arial" w:hAnsi="Arial" w:cs="Arial"/>
          <w:sz w:val="20"/>
          <w:szCs w:val="20"/>
          <w:vertAlign w:val="superscript"/>
        </w:rPr>
        <w:t xml:space="preserve">2 </w:t>
      </w:r>
      <w:r w:rsidRPr="007E605E">
        <w:rPr>
          <w:rFonts w:ascii="Arial" w:hAnsi="Arial" w:cs="Arial"/>
          <w:sz w:val="20"/>
          <w:szCs w:val="20"/>
        </w:rPr>
        <w:t>ROCKWOOL Foundation, Denmark</w:t>
      </w:r>
      <w:r w:rsidRPr="007E605E">
        <w:rPr>
          <w:rFonts w:ascii="Arial" w:hAnsi="Arial" w:cs="Arial"/>
          <w:sz w:val="20"/>
          <w:szCs w:val="20"/>
        </w:rPr>
        <w:tab/>
      </w:r>
      <w:r w:rsidRPr="007E605E">
        <w:rPr>
          <w:rFonts w:ascii="Arial" w:hAnsi="Arial" w:cs="Arial"/>
          <w:sz w:val="20"/>
          <w:szCs w:val="20"/>
        </w:rPr>
        <w:br/>
      </w:r>
      <w:r w:rsidRPr="007E605E">
        <w:rPr>
          <w:rFonts w:ascii="Arial" w:hAnsi="Arial" w:cs="Arial"/>
          <w:sz w:val="20"/>
          <w:szCs w:val="20"/>
          <w:vertAlign w:val="superscript"/>
        </w:rPr>
        <w:t xml:space="preserve">3 </w:t>
      </w:r>
      <w:r w:rsidRPr="007E605E">
        <w:rPr>
          <w:rFonts w:ascii="Arial" w:hAnsi="Arial" w:cs="Arial"/>
          <w:sz w:val="20"/>
          <w:szCs w:val="20"/>
        </w:rPr>
        <w:t>Independent researcher</w:t>
      </w:r>
      <w:r w:rsidR="00CB10FF" w:rsidRPr="007E605E">
        <w:rPr>
          <w:rFonts w:ascii="Arial" w:hAnsi="Arial" w:cs="Arial"/>
          <w:sz w:val="20"/>
          <w:szCs w:val="20"/>
        </w:rPr>
        <w:br/>
      </w:r>
      <w:r w:rsidR="00CB10FF" w:rsidRPr="007E605E">
        <w:rPr>
          <w:rFonts w:ascii="Arial" w:hAnsi="Arial" w:cs="Arial"/>
          <w:sz w:val="20"/>
          <w:szCs w:val="20"/>
          <w:vertAlign w:val="superscript"/>
        </w:rPr>
        <w:t>4</w:t>
      </w:r>
      <w:r w:rsidR="00CB10FF" w:rsidRPr="007E605E">
        <w:rPr>
          <w:rFonts w:ascii="Arial" w:hAnsi="Arial" w:cs="Arial"/>
          <w:sz w:val="20"/>
          <w:szCs w:val="20"/>
        </w:rPr>
        <w:t xml:space="preserve"> Northwestern University</w:t>
      </w:r>
      <w:r w:rsidRPr="007E605E">
        <w:rPr>
          <w:rFonts w:ascii="Arial" w:hAnsi="Arial" w:cs="Arial"/>
          <w:sz w:val="20"/>
          <w:szCs w:val="20"/>
        </w:rPr>
        <w:tab/>
      </w:r>
    </w:p>
    <w:p w14:paraId="20DFDABE" w14:textId="01357B95" w:rsidR="00E6133D" w:rsidRPr="007E605E" w:rsidRDefault="00E6133D" w:rsidP="00E6133D">
      <w:pPr>
        <w:rPr>
          <w:rFonts w:ascii="Arial" w:hAnsi="Arial" w:cs="Arial"/>
          <w:sz w:val="20"/>
          <w:szCs w:val="20"/>
          <w:lang w:val="da-DK"/>
        </w:rPr>
      </w:pPr>
      <w:r w:rsidRPr="007E605E">
        <w:rPr>
          <w:rFonts w:ascii="Arial" w:hAnsi="Arial" w:cs="Arial"/>
          <w:sz w:val="20"/>
          <w:szCs w:val="20"/>
          <w:lang w:val="da-DK"/>
        </w:rPr>
        <w:t>*</w:t>
      </w:r>
      <w:r w:rsidR="00BC10B3" w:rsidRPr="007E605E">
        <w:rPr>
          <w:rFonts w:ascii="Arial" w:hAnsi="Arial" w:cs="Arial"/>
          <w:sz w:val="20"/>
          <w:szCs w:val="20"/>
          <w:lang w:val="da-DK"/>
        </w:rPr>
        <w:t>Mikkel H. Vembye</w:t>
      </w:r>
    </w:p>
    <w:p w14:paraId="46D7756D" w14:textId="55CF39D1" w:rsidR="00E6133D" w:rsidRPr="00017B2F" w:rsidRDefault="00E6133D" w:rsidP="00E6133D">
      <w:pPr>
        <w:rPr>
          <w:rFonts w:ascii="Arial" w:hAnsi="Arial" w:cs="Arial"/>
          <w:sz w:val="20"/>
          <w:szCs w:val="20"/>
          <w:lang w:val="da-DK"/>
        </w:rPr>
      </w:pPr>
      <w:proofErr w:type="spellStart"/>
      <w:r w:rsidRPr="00017B2F">
        <w:rPr>
          <w:rFonts w:ascii="Arial" w:hAnsi="Arial" w:cs="Arial"/>
          <w:b/>
          <w:sz w:val="20"/>
          <w:szCs w:val="20"/>
          <w:lang w:val="da-DK"/>
        </w:rPr>
        <w:t>Email</w:t>
      </w:r>
      <w:proofErr w:type="spellEnd"/>
      <w:r w:rsidRPr="00017B2F">
        <w:rPr>
          <w:rFonts w:ascii="Arial" w:hAnsi="Arial" w:cs="Arial"/>
          <w:b/>
          <w:sz w:val="20"/>
          <w:szCs w:val="20"/>
          <w:lang w:val="da-DK"/>
        </w:rPr>
        <w:t xml:space="preserve">: </w:t>
      </w:r>
      <w:r w:rsidRPr="00017B2F">
        <w:rPr>
          <w:rFonts w:ascii="Arial" w:hAnsi="Arial" w:cs="Arial"/>
          <w:sz w:val="20"/>
          <w:szCs w:val="20"/>
          <w:lang w:val="da-DK"/>
        </w:rPr>
        <w:t xml:space="preserve"> </w:t>
      </w:r>
      <w:hyperlink r:id="rId9" w:history="1">
        <w:r w:rsidR="00BC10B3" w:rsidRPr="00017B2F">
          <w:rPr>
            <w:rStyle w:val="Hyperlink"/>
            <w:rFonts w:ascii="Arial" w:hAnsi="Arial" w:cs="Arial"/>
            <w:sz w:val="20"/>
            <w:szCs w:val="20"/>
            <w:lang w:val="da-DK"/>
          </w:rPr>
          <w:t>mihv@vive.</w:t>
        </w:r>
        <w:r w:rsidR="00786650">
          <w:rPr>
            <w:rStyle w:val="Hyperlink"/>
            <w:rFonts w:ascii="Arial" w:hAnsi="Arial" w:cs="Arial"/>
            <w:sz w:val="20"/>
            <w:szCs w:val="20"/>
            <w:lang w:val="da-DK"/>
          </w:rPr>
          <w:t>dk</w:t>
        </w:r>
      </w:hyperlink>
    </w:p>
    <w:p w14:paraId="5ACC0615" w14:textId="77777777" w:rsidR="00CB10FF" w:rsidRDefault="00623869" w:rsidP="00CB10FF">
      <w:pPr>
        <w:rPr>
          <w:rFonts w:ascii="Arial" w:hAnsi="Arial" w:cs="Arial"/>
          <w:b/>
          <w:sz w:val="20"/>
          <w:szCs w:val="20"/>
        </w:rPr>
      </w:pPr>
      <w:r w:rsidRPr="00E6133D">
        <w:rPr>
          <w:rFonts w:ascii="Arial" w:hAnsi="Arial" w:cs="Arial"/>
          <w:b/>
          <w:sz w:val="20"/>
          <w:szCs w:val="20"/>
        </w:rPr>
        <w:t>Author Contributions</w:t>
      </w:r>
      <w:r>
        <w:rPr>
          <w:rFonts w:ascii="Arial" w:hAnsi="Arial" w:cs="Arial"/>
          <w:b/>
          <w:sz w:val="20"/>
          <w:szCs w:val="20"/>
        </w:rPr>
        <w:t xml:space="preserve">: </w:t>
      </w:r>
    </w:p>
    <w:p w14:paraId="03B376DE" w14:textId="46BCF9E8" w:rsidR="00CB10FF" w:rsidRPr="007E605E" w:rsidRDefault="00CB10FF" w:rsidP="00CB10FF">
      <w:pPr>
        <w:rPr>
          <w:rFonts w:ascii="Arial" w:hAnsi="Arial" w:cs="Arial"/>
          <w:sz w:val="18"/>
          <w:szCs w:val="18"/>
        </w:rPr>
      </w:pPr>
      <w:r w:rsidRPr="007E605E">
        <w:rPr>
          <w:rFonts w:ascii="Arial" w:hAnsi="Arial" w:cs="Arial"/>
          <w:sz w:val="18"/>
          <w:szCs w:val="18"/>
        </w:rPr>
        <w:t>Authors are listed in descending order of contribution within each role</w:t>
      </w:r>
    </w:p>
    <w:p w14:paraId="16E3C75E" w14:textId="77777777" w:rsidR="00CB10FF" w:rsidRPr="007E605E" w:rsidRDefault="00CB10FF" w:rsidP="00CB10FF">
      <w:pPr>
        <w:spacing w:after="0"/>
        <w:rPr>
          <w:rFonts w:ascii="Arial" w:hAnsi="Arial" w:cs="Arial"/>
          <w:sz w:val="18"/>
          <w:szCs w:val="18"/>
        </w:rPr>
      </w:pPr>
      <w:r w:rsidRPr="007E605E">
        <w:rPr>
          <w:rFonts w:ascii="Arial" w:hAnsi="Arial" w:cs="Arial"/>
          <w:sz w:val="18"/>
          <w:szCs w:val="18"/>
        </w:rPr>
        <w:t>Conceptualization: N.T.D, M.C.F.J, and M.H.V</w:t>
      </w:r>
    </w:p>
    <w:p w14:paraId="3B6414C6" w14:textId="77777777" w:rsidR="00CB10FF" w:rsidRPr="007E605E" w:rsidRDefault="00CB10FF" w:rsidP="00CB10FF">
      <w:pPr>
        <w:spacing w:after="0"/>
        <w:rPr>
          <w:rFonts w:ascii="Arial" w:hAnsi="Arial" w:cs="Arial"/>
          <w:sz w:val="18"/>
          <w:szCs w:val="18"/>
        </w:rPr>
      </w:pPr>
      <w:r w:rsidRPr="007E605E">
        <w:rPr>
          <w:rFonts w:ascii="Arial" w:hAnsi="Arial" w:cs="Arial"/>
          <w:sz w:val="18"/>
          <w:szCs w:val="18"/>
        </w:rPr>
        <w:t xml:space="preserve">Methodology: M.H.V and N.T.D </w:t>
      </w:r>
    </w:p>
    <w:p w14:paraId="097DCF8B" w14:textId="77777777" w:rsidR="00CB10FF" w:rsidRPr="007E605E" w:rsidRDefault="00CB10FF" w:rsidP="00CB10FF">
      <w:pPr>
        <w:spacing w:after="0"/>
        <w:rPr>
          <w:rFonts w:ascii="Arial" w:hAnsi="Arial" w:cs="Arial"/>
          <w:sz w:val="18"/>
          <w:szCs w:val="18"/>
        </w:rPr>
      </w:pPr>
      <w:r w:rsidRPr="007E605E">
        <w:rPr>
          <w:rFonts w:ascii="Arial" w:hAnsi="Arial" w:cs="Arial"/>
          <w:sz w:val="18"/>
          <w:szCs w:val="18"/>
        </w:rPr>
        <w:t>The search strategy and literature search: E.B and N.T.D</w:t>
      </w:r>
    </w:p>
    <w:p w14:paraId="3A8FB248" w14:textId="77777777" w:rsidR="00CB10FF" w:rsidRPr="007E605E" w:rsidRDefault="00CB10FF" w:rsidP="00CB10FF">
      <w:pPr>
        <w:spacing w:after="0"/>
        <w:rPr>
          <w:rFonts w:ascii="Arial" w:hAnsi="Arial" w:cs="Arial"/>
          <w:sz w:val="18"/>
          <w:szCs w:val="18"/>
        </w:rPr>
      </w:pPr>
      <w:r w:rsidRPr="007E605E">
        <w:rPr>
          <w:rFonts w:ascii="Arial" w:hAnsi="Arial" w:cs="Arial"/>
          <w:sz w:val="18"/>
          <w:szCs w:val="18"/>
        </w:rPr>
        <w:t xml:space="preserve">Data extraction conceptualization: N.T.D, M.H.V, and M.C.F.J, </w:t>
      </w:r>
    </w:p>
    <w:p w14:paraId="35B74322" w14:textId="77777777" w:rsidR="00CB10FF" w:rsidRPr="007E605E" w:rsidRDefault="00CB10FF" w:rsidP="00CB10FF">
      <w:pPr>
        <w:spacing w:after="0"/>
        <w:rPr>
          <w:rFonts w:ascii="Arial" w:hAnsi="Arial" w:cs="Arial"/>
          <w:sz w:val="18"/>
          <w:szCs w:val="18"/>
        </w:rPr>
      </w:pPr>
      <w:r w:rsidRPr="007E605E">
        <w:rPr>
          <w:rFonts w:ascii="Arial" w:hAnsi="Arial" w:cs="Arial"/>
          <w:sz w:val="18"/>
          <w:szCs w:val="18"/>
        </w:rPr>
        <w:t>Abstract screening: J.K.J, J.S.A, N.T.D, and M.H.V.</w:t>
      </w:r>
    </w:p>
    <w:p w14:paraId="5297340F" w14:textId="77777777" w:rsidR="00CB10FF" w:rsidRPr="007E605E" w:rsidRDefault="00CB10FF" w:rsidP="00CB10FF">
      <w:pPr>
        <w:spacing w:after="0"/>
        <w:rPr>
          <w:rFonts w:ascii="Arial" w:hAnsi="Arial" w:cs="Arial"/>
          <w:sz w:val="18"/>
          <w:szCs w:val="18"/>
        </w:rPr>
      </w:pPr>
      <w:r w:rsidRPr="007E605E">
        <w:rPr>
          <w:rFonts w:ascii="Arial" w:hAnsi="Arial" w:cs="Arial"/>
          <w:sz w:val="18"/>
          <w:szCs w:val="18"/>
        </w:rPr>
        <w:t>Full-text screening: J.K.J, J.S.A, N.T.D, and M.H.V.</w:t>
      </w:r>
    </w:p>
    <w:p w14:paraId="0DB512F2" w14:textId="77777777" w:rsidR="00CB10FF" w:rsidRPr="007E605E" w:rsidRDefault="00CB10FF" w:rsidP="00CB10FF">
      <w:pPr>
        <w:spacing w:after="0"/>
        <w:rPr>
          <w:rFonts w:ascii="Arial" w:hAnsi="Arial" w:cs="Arial"/>
          <w:sz w:val="18"/>
          <w:szCs w:val="18"/>
        </w:rPr>
      </w:pPr>
      <w:r w:rsidRPr="007E605E">
        <w:rPr>
          <w:rFonts w:ascii="Arial" w:hAnsi="Arial" w:cs="Arial"/>
          <w:sz w:val="18"/>
          <w:szCs w:val="18"/>
        </w:rPr>
        <w:t>Data coding and extraction: J.K.J, J.S.A, N.T.D., and M.H.V.</w:t>
      </w:r>
    </w:p>
    <w:p w14:paraId="76A48C2D" w14:textId="22BD0C57" w:rsidR="00CB10FF" w:rsidRPr="007E605E" w:rsidRDefault="00CB10FF" w:rsidP="00CB10FF">
      <w:pPr>
        <w:spacing w:after="0"/>
        <w:rPr>
          <w:rFonts w:ascii="Arial" w:hAnsi="Arial" w:cs="Arial"/>
          <w:sz w:val="18"/>
          <w:szCs w:val="18"/>
        </w:rPr>
      </w:pPr>
      <w:r w:rsidRPr="007E605E">
        <w:rPr>
          <w:rFonts w:ascii="Arial" w:hAnsi="Arial" w:cs="Arial"/>
          <w:sz w:val="18"/>
          <w:szCs w:val="18"/>
        </w:rPr>
        <w:t>Statistical analysis: M.H.V, J.K.J, and E.T</w:t>
      </w:r>
    </w:p>
    <w:p w14:paraId="21A29861" w14:textId="12373DC3" w:rsidR="00CB10FF" w:rsidRPr="007E605E" w:rsidRDefault="00CB10FF" w:rsidP="00CB10FF">
      <w:pPr>
        <w:spacing w:after="0"/>
        <w:rPr>
          <w:rFonts w:ascii="Arial" w:hAnsi="Arial" w:cs="Arial"/>
          <w:sz w:val="18"/>
          <w:szCs w:val="18"/>
        </w:rPr>
      </w:pPr>
      <w:r w:rsidRPr="007E605E">
        <w:rPr>
          <w:rFonts w:ascii="Arial" w:hAnsi="Arial" w:cs="Arial"/>
          <w:sz w:val="18"/>
          <w:szCs w:val="18"/>
        </w:rPr>
        <w:t>Formal analysis and investigation: M.H.V, N.T.D, J.K.J, and E.T</w:t>
      </w:r>
    </w:p>
    <w:p w14:paraId="75BC88CB" w14:textId="143499D6" w:rsidR="00CB10FF" w:rsidRPr="007E605E" w:rsidRDefault="00CB10FF" w:rsidP="00CB10FF">
      <w:pPr>
        <w:spacing w:after="0"/>
        <w:rPr>
          <w:rFonts w:ascii="Arial" w:hAnsi="Arial" w:cs="Arial"/>
          <w:sz w:val="18"/>
          <w:szCs w:val="18"/>
        </w:rPr>
      </w:pPr>
      <w:r w:rsidRPr="007E605E">
        <w:rPr>
          <w:rFonts w:ascii="Arial" w:hAnsi="Arial" w:cs="Arial"/>
          <w:sz w:val="18"/>
          <w:szCs w:val="18"/>
        </w:rPr>
        <w:t>Writing (original draft preparation): M.H.V, N.T.D, M.C.F.J, and E.T</w:t>
      </w:r>
    </w:p>
    <w:p w14:paraId="1A4002EE" w14:textId="7B583F0A" w:rsidR="00623869" w:rsidRDefault="00623869" w:rsidP="00623869">
      <w:pPr>
        <w:rPr>
          <w:rFonts w:ascii="Arial" w:hAnsi="Arial" w:cs="Arial"/>
          <w:sz w:val="20"/>
          <w:szCs w:val="20"/>
        </w:rPr>
      </w:pPr>
    </w:p>
    <w:p w14:paraId="7A5DDA98" w14:textId="17F1CDBC" w:rsidR="00623869" w:rsidRPr="00786650" w:rsidRDefault="00623869" w:rsidP="00623869">
      <w:pPr>
        <w:rPr>
          <w:rFonts w:ascii="Arial" w:hAnsi="Arial" w:cs="Arial"/>
          <w:sz w:val="20"/>
          <w:szCs w:val="20"/>
        </w:rPr>
      </w:pPr>
      <w:r w:rsidRPr="00786650">
        <w:rPr>
          <w:rFonts w:ascii="Arial" w:hAnsi="Arial" w:cs="Arial"/>
          <w:b/>
          <w:sz w:val="20"/>
          <w:szCs w:val="20"/>
        </w:rPr>
        <w:t xml:space="preserve">Statement: </w:t>
      </w:r>
      <w:r w:rsidR="00CB10FF" w:rsidRPr="00786650">
        <w:rPr>
          <w:rFonts w:ascii="Arial" w:hAnsi="Arial" w:cs="Arial"/>
          <w:sz w:val="20"/>
          <w:szCs w:val="20"/>
        </w:rPr>
        <w:t>The authors declare no competing interests.</w:t>
      </w:r>
    </w:p>
    <w:p w14:paraId="61606AE0" w14:textId="1F096F40" w:rsidR="00E6133D" w:rsidRPr="00786650" w:rsidRDefault="00E6133D" w:rsidP="00E6133D">
      <w:pPr>
        <w:rPr>
          <w:rFonts w:ascii="Arial" w:hAnsi="Arial" w:cs="Arial"/>
          <w:sz w:val="20"/>
          <w:szCs w:val="20"/>
        </w:rPr>
      </w:pPr>
      <w:r w:rsidRPr="00786650">
        <w:rPr>
          <w:rFonts w:ascii="Arial" w:hAnsi="Arial" w:cs="Arial"/>
          <w:b/>
          <w:sz w:val="20"/>
          <w:szCs w:val="20"/>
        </w:rPr>
        <w:t>Classification</w:t>
      </w:r>
      <w:r w:rsidR="00623869" w:rsidRPr="00786650">
        <w:rPr>
          <w:rFonts w:ascii="Arial" w:hAnsi="Arial" w:cs="Arial"/>
          <w:b/>
          <w:sz w:val="20"/>
          <w:szCs w:val="20"/>
        </w:rPr>
        <w:t xml:space="preserve">: </w:t>
      </w:r>
      <w:r w:rsidR="00EE1863" w:rsidRPr="00786650">
        <w:rPr>
          <w:rFonts w:ascii="Arial" w:hAnsi="Arial" w:cs="Arial"/>
          <w:sz w:val="20"/>
          <w:szCs w:val="20"/>
        </w:rPr>
        <w:t>Social Sciences: Psychological and Cognitive Sciences</w:t>
      </w:r>
    </w:p>
    <w:p w14:paraId="5BAABC23" w14:textId="30D2F9B1" w:rsidR="004246B4" w:rsidRDefault="00E6133D" w:rsidP="00E6133D">
      <w:pPr>
        <w:rPr>
          <w:rFonts w:ascii="Arial" w:hAnsi="Arial" w:cs="Arial"/>
          <w:sz w:val="20"/>
          <w:szCs w:val="20"/>
        </w:rPr>
      </w:pPr>
      <w:r w:rsidRPr="00E6133D">
        <w:rPr>
          <w:rFonts w:ascii="Arial" w:hAnsi="Arial" w:cs="Arial"/>
          <w:b/>
          <w:sz w:val="20"/>
          <w:szCs w:val="20"/>
        </w:rPr>
        <w:t>Keywords</w:t>
      </w:r>
      <w:r w:rsidR="00623869">
        <w:rPr>
          <w:rFonts w:ascii="Arial" w:hAnsi="Arial" w:cs="Arial"/>
          <w:b/>
          <w:sz w:val="20"/>
          <w:szCs w:val="20"/>
        </w:rPr>
        <w:t xml:space="preserve">: </w:t>
      </w:r>
      <w:r w:rsidR="005669FC">
        <w:rPr>
          <w:rFonts w:ascii="Arial" w:hAnsi="Arial" w:cs="Arial"/>
          <w:sz w:val="20"/>
          <w:szCs w:val="20"/>
        </w:rPr>
        <w:t>Group-based interventions; Marginalized Adults; Social Reintegration; Systematic Review; Meta-Analysis</w:t>
      </w:r>
    </w:p>
    <w:p w14:paraId="2EBE9BE4" w14:textId="77777777" w:rsidR="00786650" w:rsidRPr="00786650" w:rsidRDefault="00786650" w:rsidP="00E6133D">
      <w:pPr>
        <w:rPr>
          <w:rFonts w:ascii="Arial" w:hAnsi="Arial" w:cs="Arial"/>
          <w:sz w:val="20"/>
          <w:szCs w:val="20"/>
        </w:rPr>
      </w:pPr>
    </w:p>
    <w:p w14:paraId="788EAF02" w14:textId="2096FE69" w:rsidR="00E6133D" w:rsidRPr="00E6133D" w:rsidRDefault="00E6133D" w:rsidP="00E6133D">
      <w:pPr>
        <w:rPr>
          <w:rFonts w:ascii="Arial" w:hAnsi="Arial" w:cs="Arial"/>
          <w:b/>
          <w:sz w:val="20"/>
          <w:szCs w:val="20"/>
        </w:rPr>
      </w:pPr>
      <w:r w:rsidRPr="00E6133D">
        <w:rPr>
          <w:rFonts w:ascii="Arial" w:hAnsi="Arial" w:cs="Arial"/>
          <w:b/>
          <w:sz w:val="20"/>
          <w:szCs w:val="20"/>
        </w:rPr>
        <w:t>This PDF file includes:</w:t>
      </w:r>
    </w:p>
    <w:p w14:paraId="14DCCC60" w14:textId="77777777" w:rsidR="00E6133D" w:rsidRPr="00E6133D" w:rsidRDefault="00E6133D" w:rsidP="00E6133D">
      <w:pPr>
        <w:ind w:left="720"/>
        <w:contextualSpacing/>
        <w:rPr>
          <w:rFonts w:ascii="Arial" w:hAnsi="Arial" w:cs="Arial"/>
          <w:sz w:val="20"/>
          <w:szCs w:val="20"/>
        </w:rPr>
      </w:pPr>
      <w:r w:rsidRPr="00E6133D">
        <w:rPr>
          <w:rFonts w:ascii="Arial" w:hAnsi="Arial" w:cs="Arial"/>
          <w:sz w:val="20"/>
          <w:szCs w:val="20"/>
        </w:rPr>
        <w:t>Main Text</w:t>
      </w:r>
    </w:p>
    <w:p w14:paraId="4EEAF45F" w14:textId="6CBAD555" w:rsidR="00474D11" w:rsidRDefault="00E6133D" w:rsidP="00474D11">
      <w:pPr>
        <w:ind w:left="720"/>
        <w:contextualSpacing/>
        <w:rPr>
          <w:rFonts w:ascii="Arial" w:hAnsi="Arial" w:cs="Arial"/>
          <w:sz w:val="20"/>
          <w:szCs w:val="20"/>
        </w:rPr>
      </w:pPr>
      <w:r w:rsidRPr="00E6133D">
        <w:rPr>
          <w:rFonts w:ascii="Arial" w:hAnsi="Arial" w:cs="Arial"/>
          <w:sz w:val="20"/>
          <w:szCs w:val="20"/>
        </w:rPr>
        <w:t xml:space="preserve">Figures 1 to </w:t>
      </w:r>
      <w:r w:rsidR="00786650">
        <w:rPr>
          <w:rFonts w:ascii="Arial" w:hAnsi="Arial" w:cs="Arial"/>
          <w:sz w:val="20"/>
          <w:szCs w:val="20"/>
        </w:rPr>
        <w:t>6</w:t>
      </w:r>
    </w:p>
    <w:p w14:paraId="62F68347" w14:textId="34D15400" w:rsidR="0040158E" w:rsidRDefault="00E6133D" w:rsidP="00474D11">
      <w:pPr>
        <w:ind w:left="720"/>
        <w:contextualSpacing/>
        <w:rPr>
          <w:rFonts w:ascii="Arial" w:hAnsi="Arial" w:cs="Arial"/>
          <w:sz w:val="20"/>
          <w:szCs w:val="20"/>
        </w:rPr>
        <w:sectPr w:rsidR="0040158E" w:rsidSect="00AF7B8A">
          <w:headerReference w:type="default" r:id="rId10"/>
          <w:footerReference w:type="default" r:id="rId11"/>
          <w:type w:val="continuous"/>
          <w:pgSz w:w="12240" w:h="15840"/>
          <w:pgMar w:top="1440" w:right="1800" w:bottom="1440" w:left="1800" w:header="720" w:footer="720" w:gutter="0"/>
          <w:cols w:space="720"/>
          <w:docGrid w:linePitch="299"/>
        </w:sectPr>
      </w:pPr>
      <w:r w:rsidRPr="00E6133D">
        <w:rPr>
          <w:rFonts w:ascii="Arial" w:hAnsi="Arial" w:cs="Arial"/>
          <w:sz w:val="20"/>
          <w:szCs w:val="20"/>
        </w:rPr>
        <w:t xml:space="preserve">Tables 1 to </w:t>
      </w:r>
      <w:r w:rsidR="00786650">
        <w:rPr>
          <w:rFonts w:ascii="Arial" w:hAnsi="Arial" w:cs="Arial"/>
          <w:sz w:val="20"/>
          <w:szCs w:val="20"/>
        </w:rPr>
        <w:t>2</w:t>
      </w:r>
    </w:p>
    <w:p w14:paraId="1022AED8" w14:textId="77777777" w:rsidR="00E6133D" w:rsidRPr="00980C22" w:rsidRDefault="00E6133D" w:rsidP="00E6133D">
      <w:pPr>
        <w:keepNext/>
        <w:pBdr>
          <w:top w:val="nil"/>
          <w:left w:val="nil"/>
          <w:bottom w:val="nil"/>
          <w:right w:val="nil"/>
          <w:between w:val="nil"/>
        </w:pBdr>
        <w:spacing w:before="240" w:after="60"/>
        <w:rPr>
          <w:rFonts w:ascii="Arial" w:hAnsi="Arial" w:cs="Arial"/>
          <w:b/>
          <w:color w:val="000000"/>
          <w:sz w:val="20"/>
          <w:szCs w:val="20"/>
        </w:rPr>
      </w:pPr>
      <w:bookmarkStart w:id="0" w:name="30j0zll" w:colFirst="0" w:colLast="0"/>
      <w:bookmarkStart w:id="1" w:name="1fob9te" w:colFirst="0" w:colLast="0"/>
      <w:bookmarkEnd w:id="0"/>
      <w:bookmarkEnd w:id="1"/>
      <w:r w:rsidRPr="00980C22">
        <w:rPr>
          <w:rFonts w:ascii="Arial" w:hAnsi="Arial" w:cs="Arial"/>
          <w:b/>
          <w:color w:val="000000"/>
          <w:sz w:val="20"/>
          <w:szCs w:val="20"/>
        </w:rPr>
        <w:lastRenderedPageBreak/>
        <w:t>Abstract</w:t>
      </w:r>
    </w:p>
    <w:p w14:paraId="1D9A5848" w14:textId="0FB897F6" w:rsidR="00E6133D" w:rsidRPr="005669FC" w:rsidRDefault="005669FC" w:rsidP="005669FC">
      <w:pPr>
        <w:keepNext/>
        <w:pBdr>
          <w:top w:val="nil"/>
          <w:left w:val="nil"/>
          <w:bottom w:val="nil"/>
          <w:right w:val="nil"/>
          <w:between w:val="nil"/>
        </w:pBdr>
        <w:spacing w:before="240" w:after="60"/>
        <w:jc w:val="both"/>
        <w:rPr>
          <w:rFonts w:ascii="Arial" w:hAnsi="Arial" w:cs="Arial"/>
          <w:color w:val="000000"/>
          <w:sz w:val="20"/>
          <w:szCs w:val="20"/>
        </w:rPr>
      </w:pPr>
      <w:r w:rsidRPr="005669FC">
        <w:rPr>
          <w:rFonts w:ascii="Arial" w:hAnsi="Arial" w:cs="Arial"/>
          <w:sz w:val="20"/>
          <w:szCs w:val="20"/>
        </w:rPr>
        <w:t>This paper presents a preregistered systematic review and meta-analysis of the effects of group-based community interventions for socially marginalized adults with mental illness in OECD countries. Extensive literature searches identified 28,980 records from which 49 studies (349 effect sizes) contributed to the meta-analysis. Outcomes were categorized as social reintegration, including social functioning, loneliness, employment, and quality of life, or mental health, including anxiety, depression, and psychotic symptoms. Sophisticated multivariate meta-analysis showed that group-based interventions improved both social reintegration (</w:t>
      </w:r>
      <w:r w:rsidRPr="005669FC">
        <w:rPr>
          <w:rFonts w:ascii="Arial" w:hAnsi="Arial" w:cs="Arial"/>
          <w:i/>
          <w:iCs/>
          <w:sz w:val="20"/>
          <w:szCs w:val="20"/>
        </w:rPr>
        <w:t>g</w:t>
      </w:r>
      <w:r w:rsidRPr="005669FC">
        <w:rPr>
          <w:rFonts w:ascii="Arial" w:hAnsi="Arial" w:cs="Arial"/>
          <w:sz w:val="20"/>
          <w:szCs w:val="20"/>
        </w:rPr>
        <w:t xml:space="preserve"> = 0.195, 95% </w:t>
      </w:r>
      <w:proofErr w:type="gramStart"/>
      <w:r w:rsidRPr="005669FC">
        <w:rPr>
          <w:rFonts w:ascii="Arial" w:hAnsi="Arial" w:cs="Arial"/>
          <w:i/>
          <w:iCs/>
          <w:sz w:val="20"/>
          <w:szCs w:val="20"/>
        </w:rPr>
        <w:t>CI</w:t>
      </w:r>
      <w:r w:rsidRPr="005669FC">
        <w:rPr>
          <w:rFonts w:ascii="Arial" w:hAnsi="Arial" w:cs="Arial"/>
          <w:sz w:val="20"/>
          <w:szCs w:val="20"/>
        </w:rPr>
        <w:t>[</w:t>
      </w:r>
      <w:proofErr w:type="gramEnd"/>
      <w:r w:rsidRPr="005669FC">
        <w:rPr>
          <w:rFonts w:ascii="Arial" w:hAnsi="Arial" w:cs="Arial"/>
          <w:sz w:val="20"/>
          <w:szCs w:val="20"/>
        </w:rPr>
        <w:t>0.122-0.268]) and mental health (</w:t>
      </w:r>
      <w:r w:rsidRPr="005669FC">
        <w:rPr>
          <w:rFonts w:ascii="Arial" w:hAnsi="Arial" w:cs="Arial"/>
          <w:i/>
          <w:iCs/>
          <w:sz w:val="20"/>
          <w:szCs w:val="20"/>
        </w:rPr>
        <w:t>g</w:t>
      </w:r>
      <w:r w:rsidRPr="005669FC">
        <w:rPr>
          <w:rFonts w:ascii="Arial" w:hAnsi="Arial" w:cs="Arial"/>
          <w:sz w:val="20"/>
          <w:szCs w:val="20"/>
        </w:rPr>
        <w:t xml:space="preserve"> = 0.215, 95% </w:t>
      </w:r>
      <w:r w:rsidRPr="005669FC">
        <w:rPr>
          <w:rFonts w:ascii="Arial" w:hAnsi="Arial" w:cs="Arial"/>
          <w:i/>
          <w:iCs/>
          <w:sz w:val="20"/>
          <w:szCs w:val="20"/>
        </w:rPr>
        <w:t>CI</w:t>
      </w:r>
      <w:r w:rsidRPr="005669FC">
        <w:rPr>
          <w:rFonts w:ascii="Arial" w:hAnsi="Arial" w:cs="Arial"/>
          <w:sz w:val="20"/>
          <w:szCs w:val="20"/>
        </w:rPr>
        <w:t>[0.090-0.340]) relative to control conditions. Effects were generally invariant across sensitivity and moderator analyses and showed little indication of publication bias. Nearly half of the included studies were preregistered, strengthening confidence in the evidence. Overall, these findings suggest that group-based interventions can support multidimensional recovery among adults experiencing both mental and social problems, while offering cost-effective alternatives to individual care</w:t>
      </w:r>
      <w:r w:rsidR="00E6133D" w:rsidRPr="005669FC">
        <w:rPr>
          <w:rFonts w:ascii="Arial" w:hAnsi="Arial" w:cs="Arial"/>
          <w:color w:val="000000"/>
          <w:sz w:val="20"/>
          <w:szCs w:val="20"/>
        </w:rPr>
        <w:t>.</w:t>
      </w:r>
    </w:p>
    <w:p w14:paraId="45398465" w14:textId="77777777" w:rsidR="00E6133D" w:rsidRPr="00980C22" w:rsidRDefault="00E6133D" w:rsidP="00E6133D">
      <w:pPr>
        <w:keepNext/>
        <w:pBdr>
          <w:top w:val="nil"/>
          <w:left w:val="nil"/>
          <w:bottom w:val="nil"/>
          <w:right w:val="nil"/>
          <w:between w:val="nil"/>
        </w:pBdr>
        <w:spacing w:before="240" w:after="60"/>
        <w:rPr>
          <w:rFonts w:ascii="Arial" w:hAnsi="Arial" w:cs="Arial"/>
          <w:b/>
          <w:color w:val="000000"/>
          <w:sz w:val="20"/>
          <w:szCs w:val="20"/>
        </w:rPr>
      </w:pPr>
      <w:r w:rsidRPr="00980C22">
        <w:rPr>
          <w:rFonts w:ascii="Arial" w:hAnsi="Arial" w:cs="Arial"/>
          <w:b/>
          <w:color w:val="000000"/>
          <w:sz w:val="20"/>
          <w:szCs w:val="20"/>
        </w:rPr>
        <w:t>Significance Statement</w:t>
      </w:r>
    </w:p>
    <w:p w14:paraId="4A98E00C" w14:textId="389E2CA2" w:rsidR="00E6133D" w:rsidRPr="00980C22" w:rsidRDefault="005669FC" w:rsidP="005669FC">
      <w:pPr>
        <w:keepNext/>
        <w:pBdr>
          <w:top w:val="nil"/>
          <w:left w:val="nil"/>
          <w:bottom w:val="nil"/>
          <w:right w:val="nil"/>
          <w:between w:val="nil"/>
        </w:pBdr>
        <w:spacing w:before="240" w:after="60"/>
        <w:jc w:val="both"/>
        <w:rPr>
          <w:rFonts w:ascii="Arial" w:hAnsi="Arial" w:cs="Arial"/>
          <w:color w:val="000000"/>
          <w:sz w:val="20"/>
          <w:szCs w:val="20"/>
        </w:rPr>
      </w:pPr>
      <w:r w:rsidRPr="005669FC">
        <w:rPr>
          <w:rFonts w:ascii="Arial" w:hAnsi="Arial" w:cs="Arial"/>
          <w:color w:val="000000"/>
          <w:sz w:val="20"/>
          <w:szCs w:val="20"/>
        </w:rPr>
        <w:t>Mental illness is a leading contributor to disability, social exclusion, and economic costs worldwide. Many affected individuals face multiple challenges, including loneliness, homelessness, unemployment, and substance misuse, yet effective and scalable solutions remain scarce. By synthesizing evidence from 62 studies, we show that group-based community interventions improve both mental health and social reintegration outcomes for marginalized adults with mental illness and perform at least as well as individually delivered interventions. Beyond symptom reduction, group-based approaches may help rebuild social connections and community participation. Our findings suggest that investing in group-based interventions could improve outcomes for some of society's most vulnerable citizens while increasing the efficiency and reach of overstretched mental health services</w:t>
      </w:r>
      <w:r w:rsidR="00E6133D" w:rsidRPr="00980C22">
        <w:rPr>
          <w:rFonts w:ascii="Arial" w:hAnsi="Arial" w:cs="Arial"/>
          <w:color w:val="000000"/>
          <w:sz w:val="20"/>
          <w:szCs w:val="20"/>
        </w:rPr>
        <w:t>.</w:t>
      </w:r>
    </w:p>
    <w:p w14:paraId="65D7FF87" w14:textId="77777777" w:rsidR="00E6133D" w:rsidRDefault="00E6133D" w:rsidP="00E6133D">
      <w:pPr>
        <w:keepNext/>
        <w:pBdr>
          <w:top w:val="nil"/>
          <w:left w:val="nil"/>
          <w:bottom w:val="nil"/>
          <w:right w:val="nil"/>
          <w:between w:val="nil"/>
        </w:pBdr>
        <w:spacing w:before="240" w:after="60"/>
        <w:contextualSpacing/>
        <w:rPr>
          <w:rFonts w:ascii="Arial" w:hAnsi="Arial" w:cs="Arial"/>
          <w:color w:val="000000"/>
          <w:sz w:val="20"/>
          <w:szCs w:val="20"/>
        </w:rPr>
      </w:pPr>
    </w:p>
    <w:p w14:paraId="72BE508C" w14:textId="77777777" w:rsidR="00980C22" w:rsidRPr="00980C22" w:rsidRDefault="00980C22" w:rsidP="00E6133D">
      <w:pPr>
        <w:keepNext/>
        <w:pBdr>
          <w:top w:val="nil"/>
          <w:left w:val="nil"/>
          <w:bottom w:val="nil"/>
          <w:right w:val="nil"/>
          <w:between w:val="nil"/>
        </w:pBdr>
        <w:spacing w:before="240" w:after="60"/>
        <w:contextualSpacing/>
        <w:rPr>
          <w:rFonts w:ascii="Arial" w:hAnsi="Arial" w:cs="Arial"/>
          <w:b/>
          <w:color w:val="000000"/>
          <w:sz w:val="20"/>
          <w:szCs w:val="20"/>
        </w:rPr>
      </w:pPr>
    </w:p>
    <w:p w14:paraId="0A25037F" w14:textId="77777777" w:rsidR="00E6133D" w:rsidRDefault="00E6133D" w:rsidP="00E6133D">
      <w:pPr>
        <w:keepNext/>
        <w:pBdr>
          <w:top w:val="nil"/>
          <w:left w:val="nil"/>
          <w:bottom w:val="nil"/>
          <w:right w:val="nil"/>
          <w:between w:val="nil"/>
        </w:pBdr>
        <w:spacing w:before="240" w:after="60"/>
        <w:contextualSpacing/>
        <w:rPr>
          <w:rFonts w:ascii="Arial" w:hAnsi="Arial" w:cs="Arial"/>
          <w:b/>
          <w:color w:val="000000"/>
          <w:sz w:val="20"/>
          <w:szCs w:val="20"/>
        </w:rPr>
      </w:pPr>
      <w:r w:rsidRPr="00980C22">
        <w:rPr>
          <w:rFonts w:ascii="Arial" w:hAnsi="Arial" w:cs="Arial"/>
          <w:b/>
          <w:color w:val="000000"/>
          <w:sz w:val="20"/>
          <w:szCs w:val="20"/>
        </w:rPr>
        <w:t>Introduction</w:t>
      </w:r>
    </w:p>
    <w:p w14:paraId="4903E3B2" w14:textId="77777777" w:rsidR="00980C22" w:rsidRPr="00980C22" w:rsidRDefault="00980C22" w:rsidP="00E6133D">
      <w:pPr>
        <w:keepNext/>
        <w:pBdr>
          <w:top w:val="nil"/>
          <w:left w:val="nil"/>
          <w:bottom w:val="nil"/>
          <w:right w:val="nil"/>
          <w:between w:val="nil"/>
        </w:pBdr>
        <w:spacing w:before="240" w:after="60"/>
        <w:contextualSpacing/>
        <w:rPr>
          <w:rFonts w:ascii="Arial" w:hAnsi="Arial" w:cs="Arial"/>
          <w:b/>
          <w:color w:val="000000"/>
          <w:sz w:val="20"/>
          <w:szCs w:val="20"/>
        </w:rPr>
      </w:pPr>
    </w:p>
    <w:p w14:paraId="4A8EAA68" w14:textId="513CA3A5" w:rsidR="00017B2F" w:rsidRPr="00780DEB" w:rsidRDefault="00017B2F" w:rsidP="00017B2F">
      <w:pPr>
        <w:jc w:val="both"/>
        <w:rPr>
          <w:rFonts w:ascii="Arial" w:hAnsi="Arial" w:cs="Arial"/>
          <w:sz w:val="20"/>
          <w:szCs w:val="20"/>
        </w:rPr>
      </w:pPr>
      <w:r w:rsidRPr="00780DEB">
        <w:rPr>
          <w:rFonts w:ascii="Arial" w:hAnsi="Arial" w:cs="Arial"/>
          <w:sz w:val="20"/>
          <w:szCs w:val="20"/>
        </w:rPr>
        <w:t>Mental illness is often accompanied by social and personal adversities that extend beyond psychiatric symptoms. Adults with mental illness are at elevated risk of substance use, homelessness, unemployment, poverty, self-harm, criminal justice involvement, and social isolation. These co-occurring problems can intensify stigma, deepen exclusion, and increase public costs.</w:t>
      </w:r>
      <w:r w:rsidRPr="00780DEB">
        <w:rPr>
          <w:rFonts w:ascii="Arial" w:hAnsi="Arial" w:cs="Arial"/>
          <w:sz w:val="20"/>
          <w:szCs w:val="20"/>
        </w:rPr>
        <w:fldChar w:fldCharType="begin"/>
      </w:r>
      <w:r w:rsidRPr="00780DEB">
        <w:rPr>
          <w:rFonts w:ascii="Arial" w:hAnsi="Arial" w:cs="Arial"/>
          <w:sz w:val="20"/>
          <w:szCs w:val="20"/>
        </w:rPr>
        <w:instrText xml:space="preserve"> ADDIN ZOTERO_ITEM CSL_CITATION {"citationID":"Z6IXM5yQ","properties":{"formattedCitation":"\\super 1\\uc0\\u8211{}4\\nosupersub{}","plainCitation":"1–4","noteIndex":0},"citationItems":[{"id":1132,"uris":["http://zotero.org/users/17688719/items/847SYJUS"],"itemData":{"id":1132,"type":"article-journal","container-title":"Psychiatric Services","issue":"5","note":"publisher: Am Psychiatric Assoc","page":"565-573","title":"Role of social disadvantage in crime, joblessness, and homelessness among persons with serious mental illness","volume":"53","author":[{"family":"Draine","given":"Jeffrey"},{"family":"Salzer","given":"Mark S"},{"family":"Culhane","given":"Dennis P"},{"family":"Hadley","given":"Trevor R"}],"issued":{"date-parts":[["2002"]]}}},{"id":94,"uris":["http://zotero.org/users/17688719/items/W9VYMYXM"],"itemData":{"id":94,"type":"article-journal","container-title":"Drug and alcohol dependence","page":"1-13","title":"Prevalence of comorbid substance use, anxiety and mood disorders in epidemiological surveys, 1990–2014: A systematic review and meta-analysis","volume":"154","author":[{"family":"Lai","given":"H. M. X."},{"family":"Cleary","given":"M."},{"family":"Sitharthan","given":"T."},{"family":"Hunt","given":"G. E"}],"issued":{"date-parts":[["2015"]]}}},{"id":1133,"uris":["http://zotero.org/users/17688719/items/ZTXY2963"],"itemData":{"id":1133,"type":"article-journal","container-title":"The Lancet","issue":"9784","note":"publisher: Elsevier","page":"2205-2214","title":"Psychiatric disorders and mortality among people in homeless shelters in Denmark: a nationwide register-based cohort study","volume":"377","author":[{"family":"Nielsen","given":"Sandra Feodor"},{"family":"Hjorthøj","given":"Carsten Rygaard"},{"family":"Erlangsen","given":"Annette"},{"family":"Nordentoft","given":"Merete"}],"issued":{"date-parts":[["2011"]]}}},{"id":1128,"uris":["http://zotero.org/users/17688719/items/97WBH9QX"],"itemData":{"id":1128,"type":"article-journal","container-title":"Deutsches Aerzteblatt International","issue":"40","note":"publisher: Deutscher Arzte-Verlag GmbH","page":"665","title":"The prevalence of mental illness in homeless people in Germany: A systematic review and meta-analysis","volume":"114","author":[{"family":"Schreiter","given":"Stefanie"},{"family":"Bermpohl","given":"Felix"},{"family":"Krausz","given":"Michael"},{"family":"Leucht","given":"Stefan"},{"family":"Rössler","given":"Wulf"},{"family":"Schouler-Ocak","given":"Meryam"},{"family":"Gutwinski","given":"Stefan"}],"issued":{"date-parts":[["2017"]]}}}],"schema":"https://github.com/citation-style-language/schema/raw/master/csl-citation.json"} </w:instrText>
      </w:r>
      <w:r w:rsidRPr="00780DEB">
        <w:rPr>
          <w:rFonts w:ascii="Arial" w:hAnsi="Arial" w:cs="Arial"/>
          <w:sz w:val="20"/>
          <w:szCs w:val="20"/>
        </w:rPr>
        <w:fldChar w:fldCharType="separate"/>
      </w:r>
      <w:r w:rsidRPr="00780DEB">
        <w:rPr>
          <w:rFonts w:ascii="Arial" w:hAnsi="Arial" w:cs="Arial"/>
          <w:sz w:val="20"/>
          <w:szCs w:val="20"/>
          <w:vertAlign w:val="superscript"/>
        </w:rPr>
        <w:t>1–4</w:t>
      </w:r>
      <w:r w:rsidRPr="00780DEB">
        <w:rPr>
          <w:rFonts w:ascii="Arial" w:hAnsi="Arial" w:cs="Arial"/>
          <w:sz w:val="20"/>
          <w:szCs w:val="20"/>
        </w:rPr>
        <w:fldChar w:fldCharType="end"/>
      </w:r>
      <w:r w:rsidRPr="00780DEB">
        <w:rPr>
          <w:rFonts w:ascii="Arial" w:hAnsi="Arial" w:cs="Arial"/>
          <w:sz w:val="20"/>
          <w:szCs w:val="20"/>
        </w:rPr>
        <w:t xml:space="preserve"> Mental illness and marginalization may also become mutually reinforcing: people may withdraw from social participation because of anticipated or experienced stigma, while isolation and exclusion can further worsen mental health.</w:t>
      </w:r>
      <w:r w:rsidRPr="00780DEB">
        <w:rPr>
          <w:rFonts w:ascii="Arial" w:hAnsi="Arial" w:cs="Arial"/>
          <w:sz w:val="20"/>
          <w:szCs w:val="20"/>
        </w:rPr>
        <w:fldChar w:fldCharType="begin"/>
      </w:r>
      <w:r w:rsidRPr="00780DEB">
        <w:rPr>
          <w:rFonts w:ascii="Arial" w:hAnsi="Arial" w:cs="Arial"/>
          <w:sz w:val="20"/>
          <w:szCs w:val="20"/>
        </w:rPr>
        <w:instrText xml:space="preserve"> ADDIN ZOTERO_ITEM CSL_CITATION {"citationID":"7CvHkRG1","properties":{"formattedCitation":"\\super 5\\uc0\\u8211{}7\\nosupersub{}","plainCitation":"5–7","noteIndex":0},"citationItems":[{"id":2026,"uris":["http://zotero.org/users/17688719/items/DH3K94PR"],"itemData":{"id":2026,"type":"article-journal","container-title":"BMC psychology","issue":"1","page":"36","title":"Social stigma is an underestimated contributing factor to unemployment in people with mental illness or mental health issues: position paper and future directions","volume":"8","author":[{"family":"Brouwers","given":"E. P"}],"issued":{"date-parts":[["2020"]]}}},{"id":2009,"uris":["http://zotero.org/users/17688719/items/DV45SRD9"],"itemData":{"id":2009,"type":"article-journal","container-title":"Journal of social and clinical psychology","issue":"2","page":"137-154","title":"Dimensions of mental illness stigma: What about mental illness causes social rejection?","volume":"26","author":[{"family":"Feldman","given":"D. B."},{"family":"Crandall","given":"C. S"}],"issued":{"date-parts":[["2007"]]}}},{"id":2014,"uris":["http://zotero.org/users/17688719/items/YAANAA8B"],"itemData":{"id":2014,"type":"article-journal","container-title":"The British Journal of Psychiatry","issue":"2","page":"176-181","title":"Stigma: the feelings and experiences of 46 people with mental illness: qualitative study","volume":"184","author":[{"family":"Dinos","given":"S."},{"family":"Stevens","given":"S."},{"family":"Serfaty","given":"M."},{"family":"Weich","given":"S."},{"literal":"King"},{"literal":"M"}],"issued":{"date-parts":[["2004"]]}}}],"schema":"https://github.com/citation-style-language/schema/raw/master/csl-citation.json"} </w:instrText>
      </w:r>
      <w:r w:rsidRPr="00780DEB">
        <w:rPr>
          <w:rFonts w:ascii="Arial" w:hAnsi="Arial" w:cs="Arial"/>
          <w:sz w:val="20"/>
          <w:szCs w:val="20"/>
        </w:rPr>
        <w:fldChar w:fldCharType="separate"/>
      </w:r>
      <w:r w:rsidRPr="00780DEB">
        <w:rPr>
          <w:rFonts w:ascii="Arial" w:hAnsi="Arial" w:cs="Arial"/>
          <w:sz w:val="20"/>
          <w:szCs w:val="20"/>
          <w:vertAlign w:val="superscript"/>
        </w:rPr>
        <w:t>5–7</w:t>
      </w:r>
      <w:r w:rsidRPr="00780DEB">
        <w:rPr>
          <w:rFonts w:ascii="Arial" w:hAnsi="Arial" w:cs="Arial"/>
          <w:sz w:val="20"/>
          <w:szCs w:val="20"/>
        </w:rPr>
        <w:fldChar w:fldCharType="end"/>
      </w:r>
      <w:r w:rsidRPr="00780DEB">
        <w:rPr>
          <w:rFonts w:ascii="Arial" w:hAnsi="Arial" w:cs="Arial"/>
          <w:sz w:val="20"/>
          <w:szCs w:val="20"/>
        </w:rPr>
        <w:t xml:space="preserve"> For many adults, the challenge is therefore not only to manage symptoms, but also to sustain relationships, participate in social life, and avoid persistent exclusion.</w:t>
      </w:r>
    </w:p>
    <w:p w14:paraId="5E2C3B36" w14:textId="77777777" w:rsidR="00017B2F" w:rsidRPr="00780DEB" w:rsidRDefault="00017B2F" w:rsidP="00017B2F">
      <w:pPr>
        <w:jc w:val="both"/>
        <w:rPr>
          <w:rFonts w:ascii="Arial" w:hAnsi="Arial" w:cs="Arial"/>
          <w:sz w:val="20"/>
          <w:szCs w:val="20"/>
        </w:rPr>
      </w:pPr>
      <w:r w:rsidRPr="00780DEB">
        <w:rPr>
          <w:rFonts w:ascii="Arial" w:hAnsi="Arial" w:cs="Arial"/>
          <w:sz w:val="20"/>
          <w:szCs w:val="20"/>
        </w:rPr>
        <w:t>This broader reality poses a challenge for intervention research. Many mental health interventions are designed primarily to reduce symptoms of a specific disorder. Yet, symptom reduction alone does not capture whether people become more socially integrated or are able to live meaningful and connected lives. For adults facing both psychiatric difficulties and social marginalization, recovery may also depend on housing stability, employment, reduced substance use, stronger social ties, improved quality of life, and a greater sense of agency.</w:t>
      </w:r>
    </w:p>
    <w:p w14:paraId="61E861E1" w14:textId="04C431AA" w:rsidR="00017B2F" w:rsidRPr="00780DEB" w:rsidRDefault="00017B2F" w:rsidP="00017B2F">
      <w:pPr>
        <w:jc w:val="both"/>
        <w:rPr>
          <w:rFonts w:ascii="Arial" w:hAnsi="Arial" w:cs="Arial"/>
          <w:sz w:val="20"/>
          <w:szCs w:val="20"/>
        </w:rPr>
      </w:pPr>
      <w:r w:rsidRPr="00780DEB">
        <w:rPr>
          <w:rFonts w:ascii="Arial" w:hAnsi="Arial" w:cs="Arial"/>
          <w:sz w:val="20"/>
          <w:szCs w:val="20"/>
        </w:rPr>
        <w:t>A range of interventions has been developed to address these needs, including occupational therapy, case management, psychoeducation, supportive psychotherapy, and mentoring. However, such interventions are often resource-intensive, and evidence of their effectiveness remains mixed.</w:t>
      </w:r>
      <w:r w:rsidRPr="00780DEB">
        <w:rPr>
          <w:rFonts w:ascii="Arial" w:hAnsi="Arial" w:cs="Arial"/>
          <w:sz w:val="20"/>
          <w:szCs w:val="20"/>
        </w:rPr>
        <w:fldChar w:fldCharType="begin"/>
      </w:r>
      <w:r w:rsidRPr="00780DEB">
        <w:rPr>
          <w:rFonts w:ascii="Arial" w:hAnsi="Arial" w:cs="Arial"/>
          <w:sz w:val="20"/>
          <w:szCs w:val="20"/>
        </w:rPr>
        <w:instrText xml:space="preserve"> ADDIN ZOTERO_ITEM CSL_CITATION {"citationID":"cnwT7stZ","properties":{"formattedCitation":"\\super 8\\uc0\\u8211{}10\\nosupersub{}","plainCitation":"8–10","noteIndex":0},"citationItems":[{"id":1148,"uris":["http://zotero.org/users/17688719/items/PRH53LRT"],"itemData":{"id":1148,"type":"article-journal","container-title":"American Journal of Psychiatry","issue":"2","note":"publisher: Am Psychiatric Assoc","page":"179-187","title":"A meta-analytic review of psychosocial interventions for substance use disorders","volume":"165","author":[{"family":"Dutra","given":"Lissa"},{"family":"Stathopoulou","given":"Georgia"},{"family":"Basden","given":"Shawnee L"},{"family":"Leyro","given":"Teresa M"},{"family":"Powers","given":"Mark B"},{"family":"Otto","given":"Michael W"}],"issued":{"date-parts":[["2008"]]}}},{"id":1140,"uris":["http://zotero.org/users/17688719/items/HWZ82VBQ"],"itemData":{"id":1140,"type":"article-journal","container-title":"Psychiatric services","issue":"5","note":"publisher: Am Psychiatric Assoc","page":"541-544","title":"Effectiveness of peer support in reducing readmissions of persons with multiple psychiatric hospitalizations","volume":"62","author":[{"family":"Sledge","given":"William H"},{"family":"Lawless","given":"Martha"},{"family":"Sells","given":"David"},{"family":"Wieland","given":"Melissa"},{"family":"O'Connell","given":"Maria J"},{"family":"Davidson","given":"Larry"}],"issued":{"date-parts":[["2011"]]}}},{"id":1151,"uris":["http://zotero.org/users/17688719/items/IGIF3TSD"],"itemData":{"id":1151,"type":"article-journal","container-title":"Psychiatric services","issue":"11","note":"publisher: Am Psychiatric Assoc","page":"1410-1421","title":"A meta-analysis of the effectiveness of mental health case management over 20 years","volume":"51","author":[{"family":"Ziguras","given":"Stephen J"},{"family":"Stuart","given":"Geoffrey W"}],"issued":{"date-parts":[["2000"]]}}}],"schema":"https://github.com/citation-style-language/schema/raw/master/csl-citation.json"} </w:instrText>
      </w:r>
      <w:r w:rsidRPr="00780DEB">
        <w:rPr>
          <w:rFonts w:ascii="Arial" w:hAnsi="Arial" w:cs="Arial"/>
          <w:sz w:val="20"/>
          <w:szCs w:val="20"/>
        </w:rPr>
        <w:fldChar w:fldCharType="separate"/>
      </w:r>
      <w:r w:rsidRPr="00780DEB">
        <w:rPr>
          <w:rFonts w:ascii="Arial" w:hAnsi="Arial" w:cs="Arial"/>
          <w:sz w:val="20"/>
          <w:szCs w:val="20"/>
          <w:vertAlign w:val="superscript"/>
        </w:rPr>
        <w:t>8–10</w:t>
      </w:r>
      <w:r w:rsidRPr="00780DEB">
        <w:rPr>
          <w:rFonts w:ascii="Arial" w:hAnsi="Arial" w:cs="Arial"/>
          <w:sz w:val="20"/>
          <w:szCs w:val="20"/>
        </w:rPr>
        <w:fldChar w:fldCharType="end"/>
      </w:r>
      <w:r w:rsidRPr="00780DEB">
        <w:rPr>
          <w:rFonts w:ascii="Arial" w:hAnsi="Arial" w:cs="Arial"/>
          <w:sz w:val="20"/>
          <w:szCs w:val="20"/>
        </w:rPr>
        <w:t xml:space="preserve"> At the same time, mental healthcare systems in many high-income countries have shifted from hospital-centered care toward community-based and outpatient services. This </w:t>
      </w:r>
      <w:r w:rsidRPr="00780DEB">
        <w:rPr>
          <w:rFonts w:ascii="Arial" w:hAnsi="Arial" w:cs="Arial"/>
          <w:sz w:val="20"/>
          <w:szCs w:val="20"/>
        </w:rPr>
        <w:lastRenderedPageBreak/>
        <w:t>transition has increased pressure on local systems to deliver effective support under constrained budgets.</w:t>
      </w:r>
      <w:r w:rsidRPr="00780DEB">
        <w:rPr>
          <w:rFonts w:ascii="Arial" w:hAnsi="Arial" w:cs="Arial"/>
          <w:sz w:val="20"/>
          <w:szCs w:val="20"/>
        </w:rPr>
        <w:fldChar w:fldCharType="begin"/>
      </w:r>
      <w:r w:rsidRPr="00780DEB">
        <w:rPr>
          <w:rFonts w:ascii="Arial" w:hAnsi="Arial" w:cs="Arial"/>
          <w:sz w:val="20"/>
          <w:szCs w:val="20"/>
        </w:rPr>
        <w:instrText xml:space="preserve"> ADDIN ZOTERO_ITEM CSL_CITATION {"citationID":"nvO8nStY","properties":{"formattedCitation":"\\super 11\\nosupersub{}","plainCitation":"11","noteIndex":0},"citationItems":[{"id":1130,"uris":["http://zotero.org/users/17688719/items/LA7EH72T"],"itemData":{"id":1130,"type":"article-journal","container-title":"The British Journal of Psychiatry","issue":"6","note":"publisher: Cambridge University Press","page":"453-458","title":"Outcomes of Nordic mental health systems: life expectancy of patients with mental disorders","volume":"199","author":[{"family":"Wahlbeck","given":"Kristian"},{"family":"Westman","given":"Jeanette"},{"family":"Nordentoft","given":"Merete"},{"family":"Gissler","given":"Mika"},{"family":"Laursen","given":"Thomas Munk"}],"issued":{"date-parts":[["2011"]]}}}],"schema":"https://github.com/citation-style-language/schema/raw/master/csl-citation.json"} </w:instrText>
      </w:r>
      <w:r w:rsidRPr="00780DEB">
        <w:rPr>
          <w:rFonts w:ascii="Arial" w:hAnsi="Arial" w:cs="Arial"/>
          <w:sz w:val="20"/>
          <w:szCs w:val="20"/>
        </w:rPr>
        <w:fldChar w:fldCharType="separate"/>
      </w:r>
      <w:r w:rsidRPr="00780DEB">
        <w:rPr>
          <w:rFonts w:ascii="Arial" w:hAnsi="Arial" w:cs="Arial"/>
          <w:sz w:val="20"/>
          <w:szCs w:val="20"/>
          <w:vertAlign w:val="superscript"/>
        </w:rPr>
        <w:t>11</w:t>
      </w:r>
      <w:r w:rsidRPr="00780DEB">
        <w:rPr>
          <w:rFonts w:ascii="Arial" w:hAnsi="Arial" w:cs="Arial"/>
          <w:sz w:val="20"/>
          <w:szCs w:val="20"/>
        </w:rPr>
        <w:fldChar w:fldCharType="end"/>
      </w:r>
      <w:r w:rsidRPr="00780DEB">
        <w:rPr>
          <w:rFonts w:ascii="Arial" w:hAnsi="Arial" w:cs="Arial"/>
          <w:sz w:val="20"/>
          <w:szCs w:val="20"/>
        </w:rPr>
        <w:t xml:space="preserve"> Within this context, group-based interventions have become increasingly attractive because they can serve multiple participants simultaneously and may offer a more scalable alternative to individually delivered care with low costs.</w:t>
      </w:r>
      <w:r w:rsidRPr="00780DEB">
        <w:rPr>
          <w:rFonts w:ascii="Arial" w:hAnsi="Arial" w:cs="Arial"/>
          <w:sz w:val="20"/>
          <w:szCs w:val="20"/>
        </w:rPr>
        <w:fldChar w:fldCharType="begin"/>
      </w:r>
      <w:r w:rsidRPr="00780DEB">
        <w:rPr>
          <w:rFonts w:ascii="Arial" w:hAnsi="Arial" w:cs="Arial"/>
          <w:sz w:val="20"/>
          <w:szCs w:val="20"/>
        </w:rPr>
        <w:instrText xml:space="preserve"> ADDIN ZOTERO_ITEM CSL_CITATION {"citationID":"uAsURFI2","properties":{"formattedCitation":"\\super 12,13\\nosupersub{}","plainCitation":"12,13","noteIndex":0},"citationItems":[{"id":63,"uris":["http://zotero.org/users/17688719/items/TQ5IZL58"],"itemData":{"id":63,"type":"article-journal","container-title":"Trials","issue":"1","page":"1-11","title":"Immediate help through group therapy for patients with somatic diseases and depressive or adjustment disorders in outpatient care: study protocol for a randomized controlled trial","volume":"16","author":[{"family":"Ruesch","given":"M."},{"family":"Helmes","given":"A. W."},{"literal":"Bengel"},{"literal":"J"}],"issued":{"date-parts":[["2015"]]}}},{"id":106,"uris":["http://zotero.org/users/17688719/items/P9ZN4DLK"],"itemData":{"id":106,"type":"article-journal","container-title":"National Institute for Health and Care Excellence","title":"Gambling related-harms: identification, assessment and management","volume":"NG248","author":[{"family":"NICE","given":""}],"issued":{"date-parts":[["2025"]]}}}],"schema":"https://github.com/citation-style-language/schema/raw/master/csl-citation.json"} </w:instrText>
      </w:r>
      <w:r w:rsidRPr="00780DEB">
        <w:rPr>
          <w:rFonts w:ascii="Arial" w:hAnsi="Arial" w:cs="Arial"/>
          <w:sz w:val="20"/>
          <w:szCs w:val="20"/>
        </w:rPr>
        <w:fldChar w:fldCharType="separate"/>
      </w:r>
      <w:r w:rsidRPr="00780DEB">
        <w:rPr>
          <w:rFonts w:ascii="Arial" w:hAnsi="Arial" w:cs="Arial"/>
          <w:sz w:val="20"/>
          <w:szCs w:val="20"/>
          <w:vertAlign w:val="superscript"/>
        </w:rPr>
        <w:t>12,13</w:t>
      </w:r>
      <w:r w:rsidRPr="00780DEB">
        <w:rPr>
          <w:rFonts w:ascii="Arial" w:hAnsi="Arial" w:cs="Arial"/>
          <w:sz w:val="20"/>
          <w:szCs w:val="20"/>
        </w:rPr>
        <w:fldChar w:fldCharType="end"/>
      </w:r>
    </w:p>
    <w:p w14:paraId="2AFFD7B8" w14:textId="74C2ACF3" w:rsidR="00017B2F" w:rsidRPr="00780DEB" w:rsidRDefault="00017B2F" w:rsidP="00017B2F">
      <w:pPr>
        <w:jc w:val="both"/>
        <w:rPr>
          <w:rFonts w:ascii="Arial" w:hAnsi="Arial" w:cs="Arial"/>
          <w:sz w:val="20"/>
          <w:szCs w:val="20"/>
        </w:rPr>
      </w:pPr>
      <w:r w:rsidRPr="00780DEB">
        <w:rPr>
          <w:rFonts w:ascii="Arial" w:hAnsi="Arial" w:cs="Arial"/>
          <w:sz w:val="20"/>
          <w:szCs w:val="20"/>
        </w:rPr>
        <w:t>Group-based interventions may also offer benefits beyond efficiency. Their distinctive feature is that interpersonal contact and social support are built into the intervention itself. Group-based interventions will often be provided in a small, selected group of individuals who meet regularly with a therapist or case worker.</w:t>
      </w:r>
      <w:r w:rsidRPr="00780DEB">
        <w:rPr>
          <w:rFonts w:ascii="Arial" w:hAnsi="Arial" w:cs="Arial"/>
          <w:sz w:val="20"/>
          <w:szCs w:val="20"/>
        </w:rPr>
        <w:fldChar w:fldCharType="begin"/>
      </w:r>
      <w:r w:rsidRPr="00780DEB">
        <w:rPr>
          <w:rFonts w:ascii="Arial" w:hAnsi="Arial" w:cs="Arial"/>
          <w:sz w:val="20"/>
          <w:szCs w:val="20"/>
        </w:rPr>
        <w:instrText xml:space="preserve"> ADDIN ZOTERO_ITEM CSL_CITATION {"citationID":"55PT3JmE","properties":{"formattedCitation":"\\super 14\\nosupersub{}","plainCitation":"14","noteIndex":0},"citationItems":[{"id":2010,"uris":["http://zotero.org/users/17688719/items/PHVCS6ED"],"itemData":{"id":2010,"type":"book","collection-title":"Routledge, London: UK","title":"Introduction to group therapy ( 3rd ed.)","author":[{"family":"Fehr","given":"S. S"}],"issued":{"date-parts":[["2019"]]}}}],"schema":"https://github.com/citation-style-language/schema/raw/master/csl-citation.json"} </w:instrText>
      </w:r>
      <w:r w:rsidRPr="00780DEB">
        <w:rPr>
          <w:rFonts w:ascii="Arial" w:hAnsi="Arial" w:cs="Arial"/>
          <w:sz w:val="20"/>
          <w:szCs w:val="20"/>
        </w:rPr>
        <w:fldChar w:fldCharType="separate"/>
      </w:r>
      <w:r w:rsidRPr="00780DEB">
        <w:rPr>
          <w:rFonts w:ascii="Arial" w:hAnsi="Arial" w:cs="Arial"/>
          <w:sz w:val="20"/>
          <w:szCs w:val="20"/>
          <w:vertAlign w:val="superscript"/>
        </w:rPr>
        <w:t>14</w:t>
      </w:r>
      <w:r w:rsidRPr="00780DEB">
        <w:rPr>
          <w:rFonts w:ascii="Arial" w:hAnsi="Arial" w:cs="Arial"/>
          <w:sz w:val="20"/>
          <w:szCs w:val="20"/>
        </w:rPr>
        <w:fldChar w:fldCharType="end"/>
      </w:r>
      <w:r w:rsidRPr="00780DEB">
        <w:rPr>
          <w:rFonts w:ascii="Arial" w:hAnsi="Arial" w:cs="Arial"/>
          <w:sz w:val="20"/>
          <w:szCs w:val="20"/>
        </w:rPr>
        <w:t xml:space="preserve"> This may be especially important for populations whose difficulties are closely linked to loneliness, stigma, and impaired social functioning</w:t>
      </w:r>
      <w:r w:rsidRPr="00780DEB">
        <w:rPr>
          <w:rFonts w:ascii="Arial" w:hAnsi="Arial" w:cs="Arial"/>
          <w:sz w:val="20"/>
          <w:szCs w:val="20"/>
        </w:rPr>
        <w:fldChar w:fldCharType="begin"/>
      </w:r>
      <w:r w:rsidRPr="00780DEB">
        <w:rPr>
          <w:rFonts w:ascii="Arial" w:hAnsi="Arial" w:cs="Arial"/>
          <w:sz w:val="20"/>
          <w:szCs w:val="20"/>
        </w:rPr>
        <w:instrText xml:space="preserve"> ADDIN ZOTERO_ITEM CSL_CITATION {"citationID":"a1o0evi9f8j","properties":{"formattedCitation":"\\super 12\\nosupersub{}","plainCitation":"12","noteIndex":0},"citationItems":[{"id":63,"uris":["http://zotero.org/users/17688719/items/TQ5IZL58"],"itemData":{"id":63,"type":"article-journal","container-title":"Trials","issue":"1","page":"1-11","title":"Immediate help through group therapy for patients with somatic diseases and depressive or adjustment disorders in outpatient care: study protocol for a randomized controlled trial","volume":"16","author":[{"family":"Ruesch","given":"M."},{"family":"Helmes","given":"A. W."},{"literal":"Bengel"},{"literal":"J"}],"issued":{"date-parts":[["2015"]]}}}],"schema":"https://github.com/citation-style-language/schema/raw/master/csl-citation.json"} </w:instrText>
      </w:r>
      <w:r w:rsidRPr="00780DEB">
        <w:rPr>
          <w:rFonts w:ascii="Arial" w:hAnsi="Arial" w:cs="Arial"/>
          <w:sz w:val="20"/>
          <w:szCs w:val="20"/>
        </w:rPr>
        <w:fldChar w:fldCharType="separate"/>
      </w:r>
      <w:r w:rsidRPr="00780DEB">
        <w:rPr>
          <w:rFonts w:ascii="Arial" w:hAnsi="Arial" w:cs="Arial"/>
          <w:sz w:val="20"/>
          <w:szCs w:val="20"/>
          <w:vertAlign w:val="superscript"/>
        </w:rPr>
        <w:t>12</w:t>
      </w:r>
      <w:r w:rsidRPr="00780DEB">
        <w:rPr>
          <w:rFonts w:ascii="Arial" w:hAnsi="Arial" w:cs="Arial"/>
          <w:sz w:val="20"/>
          <w:szCs w:val="20"/>
        </w:rPr>
        <w:fldChar w:fldCharType="end"/>
      </w:r>
      <w:r w:rsidRPr="00780DEB">
        <w:rPr>
          <w:rFonts w:ascii="Arial" w:hAnsi="Arial" w:cs="Arial"/>
          <w:sz w:val="20"/>
          <w:szCs w:val="20"/>
        </w:rPr>
        <w:t>. Across mental health conditions, interpersonal functioning and social support are important predictors of relapse, recurrence, and longer-term adjustment.</w:t>
      </w:r>
      <w:r w:rsidRPr="00780DEB">
        <w:rPr>
          <w:rFonts w:ascii="Arial" w:hAnsi="Arial" w:cs="Arial"/>
          <w:sz w:val="20"/>
          <w:szCs w:val="20"/>
        </w:rPr>
        <w:fldChar w:fldCharType="begin"/>
      </w:r>
      <w:r w:rsidRPr="00780DEB">
        <w:rPr>
          <w:rFonts w:ascii="Arial" w:hAnsi="Arial" w:cs="Arial"/>
          <w:sz w:val="20"/>
          <w:szCs w:val="20"/>
        </w:rPr>
        <w:instrText xml:space="preserve"> ADDIN ZOTERO_ITEM CSL_CITATION {"citationID":"a18lfbk1tll","properties":{"formattedCitation":"\\super 15\\uc0\\u8211{}18\\nosupersub{}","plainCitation":"15–18","noteIndex":0},"citationItems":[{"id":2025,"uris":["http://zotero.org/users/17688719/items/DYRWCH5Y"],"itemData":{"id":2025,"type":"article-journal","container-title":"Journal of Consulting and Clinical Psychology","issue":"5","page":"774","title":"A psychoeducational approach to the treatment of depression: Comparison of group, individual, and minimal contact procedures","volume":"52","author":[{"family":"Brown","given":"R. A."},{"family":"Lewinsohn","given":"P. M"}],"issued":{"date-parts":[["1984"]]}}},{"id":1147,"uris":["http://zotero.org/users/17688719/items/M9DZHLPC"],"itemData":{"id":1147,"type":"article-journal","container-title":"New York : Springer</w:instrText>
      </w:r>
      <w:r w:rsidRPr="00780DEB">
        <w:rPr>
          <w:rFonts w:ascii="Cambria Math" w:hAnsi="Cambria Math" w:cs="Cambria Math"/>
          <w:sz w:val="20"/>
          <w:szCs w:val="20"/>
        </w:rPr>
        <w:instrText>‐</w:instrText>
      </w:r>
      <w:r w:rsidRPr="00780DEB">
        <w:rPr>
          <w:rFonts w:ascii="Arial" w:hAnsi="Arial" w:cs="Arial"/>
          <w:sz w:val="20"/>
          <w:szCs w:val="20"/>
        </w:rPr>
        <w:instrText xml:space="preserve">Verlag.","title":"Depression Runs in Families: The social context of risk and resilience in children of depressed mothers","author":[{"family":"Hammen","given":"C"}],"issued":{"date-parts":[["1991"]]}}},{"id":97,"uris":["http://zotero.org/users/17688719/items/PS8N4GS8"],"itemData":{"id":97,"type":"article-journal","container-title":"The American Journal of Psychiatry","page":"1128-1137","title":"Family functioning and major depression: An overview","volume":"147","author":[{"family":"Keitner","given":"G. I."},{"family":"Miller","given":"I. W"}],"issued":{"date-parts":[["1990"]]}}},{"id":2004,"uris":["http://zotero.org/users/17688719/items/C9PMBDBL"],"itemData":{"id":2004,"type":"article-journal","container-title":"Treating complex traumatic stress disorders: An evidence-based guide, 415-440","title":"Group therapy","author":[{"family":"Ford","given":"J. D."},{"family":"Fallot","given":"R. D."},{"literal":"Harris"},{"literal":"M"}],"issued":{"date-parts":[["2009"]]}}}],"schema":"https://github.com/citation-style-language/schema/raw/master/csl-citation.json"} </w:instrText>
      </w:r>
      <w:r w:rsidRPr="00780DEB">
        <w:rPr>
          <w:rFonts w:ascii="Arial" w:hAnsi="Arial" w:cs="Arial"/>
          <w:sz w:val="20"/>
          <w:szCs w:val="20"/>
        </w:rPr>
        <w:fldChar w:fldCharType="separate"/>
      </w:r>
      <w:r w:rsidRPr="00780DEB">
        <w:rPr>
          <w:rFonts w:ascii="Arial" w:hAnsi="Arial" w:cs="Arial"/>
          <w:sz w:val="20"/>
          <w:szCs w:val="20"/>
          <w:vertAlign w:val="superscript"/>
        </w:rPr>
        <w:t>15–18</w:t>
      </w:r>
      <w:r w:rsidRPr="00780DEB">
        <w:rPr>
          <w:rFonts w:ascii="Arial" w:hAnsi="Arial" w:cs="Arial"/>
          <w:sz w:val="20"/>
          <w:szCs w:val="20"/>
        </w:rPr>
        <w:fldChar w:fldCharType="end"/>
      </w:r>
      <w:r w:rsidRPr="00780DEB">
        <w:rPr>
          <w:rFonts w:ascii="Arial" w:hAnsi="Arial" w:cs="Arial"/>
          <w:sz w:val="20"/>
          <w:szCs w:val="20"/>
        </w:rPr>
        <w:t xml:space="preserve"> These are also modifiable factors relevant to sustained recovery</w:t>
      </w:r>
      <w:r w:rsidRPr="00780DEB">
        <w:rPr>
          <w:rFonts w:ascii="Arial" w:hAnsi="Arial" w:cs="Arial"/>
          <w:sz w:val="20"/>
          <w:szCs w:val="20"/>
        </w:rPr>
        <w:fldChar w:fldCharType="begin"/>
      </w:r>
      <w:r w:rsidRPr="00780DEB">
        <w:rPr>
          <w:rFonts w:ascii="Arial" w:hAnsi="Arial" w:cs="Arial"/>
          <w:sz w:val="20"/>
          <w:szCs w:val="20"/>
        </w:rPr>
        <w:instrText xml:space="preserve"> ADDIN ZOTERO_ITEM CSL_CITATION {"citationID":"a3tco2kj04","properties":{"formattedCitation":"\\super 19\\nosupersub{}","plainCitation":"19","noteIndex":0},"citationItems":[{"id":96,"uris":["http://zotero.org/users/17688719/items/Z5EE6SMX"],"itemData":{"id":96,"type":"article-journal","container-title":"The American Journal of Psychiatry","page":"93-99","title":"Recovery and major depression: Factors associated with twelve-month outcome","volume":"149","author":[{"family":"Keitner","given":"G. I."},{"family":"Ryan","given":"C. E."},{"family":"Miller","given":"I. W."},{"literal":"Norman"},{"literal":"William"},{"literal":"H"}],"issued":{"date-parts":[["1992"]]}}}],"schema":"https://github.com/citation-style-language/schema/raw/master/csl-citation.json"} </w:instrText>
      </w:r>
      <w:r w:rsidRPr="00780DEB">
        <w:rPr>
          <w:rFonts w:ascii="Arial" w:hAnsi="Arial" w:cs="Arial"/>
          <w:sz w:val="20"/>
          <w:szCs w:val="20"/>
        </w:rPr>
        <w:fldChar w:fldCharType="separate"/>
      </w:r>
      <w:r w:rsidRPr="00780DEB">
        <w:rPr>
          <w:rFonts w:ascii="Arial" w:hAnsi="Arial" w:cs="Arial"/>
          <w:sz w:val="20"/>
          <w:szCs w:val="20"/>
          <w:vertAlign w:val="superscript"/>
        </w:rPr>
        <w:t>19</w:t>
      </w:r>
      <w:r w:rsidRPr="00780DEB">
        <w:rPr>
          <w:rFonts w:ascii="Arial" w:hAnsi="Arial" w:cs="Arial"/>
          <w:sz w:val="20"/>
          <w:szCs w:val="20"/>
        </w:rPr>
        <w:fldChar w:fldCharType="end"/>
      </w:r>
      <w:r w:rsidRPr="00780DEB">
        <w:rPr>
          <w:rFonts w:ascii="Arial" w:hAnsi="Arial" w:cs="Arial"/>
          <w:sz w:val="20"/>
          <w:szCs w:val="20"/>
        </w:rPr>
        <w:t>. Group settings may therefore address mechanisms that individual treatment cannot fully target, including social learning, mutual recognition, shared norms, and supportive relationships.</w:t>
      </w:r>
      <w:r w:rsidRPr="00780DEB">
        <w:rPr>
          <w:rFonts w:ascii="Arial" w:hAnsi="Arial" w:cs="Arial"/>
          <w:sz w:val="20"/>
          <w:szCs w:val="20"/>
        </w:rPr>
        <w:fldChar w:fldCharType="begin"/>
      </w:r>
      <w:r w:rsidRPr="00780DEB">
        <w:rPr>
          <w:rFonts w:ascii="Arial" w:hAnsi="Arial" w:cs="Arial"/>
          <w:sz w:val="20"/>
          <w:szCs w:val="20"/>
        </w:rPr>
        <w:instrText xml:space="preserve"> ADDIN ZOTERO_ITEM CSL_CITATION {"citationID":"c3m000wL","properties":{"formattedCitation":"\\super 12,17\\uc0\\u8211{}20\\nosupersub{}","plainCitation":"12,17–20","noteIndex":0},"citationItems":[{"id":63,"uris":["http://zotero.org/users/17688719/items/TQ5IZL58"],"itemData":{"id":63,"type":"article-journal","container-title":"Trials","issue":"1","page":"1-11","title":"Immediate help through group therapy for patients with somatic diseases and depressive or adjustment disorders in outpatient care: study protocol for a randomized controlled trial","volume":"16","author":[{"family":"Ruesch","given":"M."},{"family":"Helmes","given":"A. W."},{"literal":"Bengel"},{"literal":"J"}],"issued":{"date-parts":[["2015"]]}}},{"id":97,"uris":["http://zotero.org/users/17688719/items/PS8N4GS8"],"itemData":{"id":97,"type":"article-journal","container-title":"The American Journal of Psychiatry","page":"1128-1137","title":"Family functioning and major depression: An overview","volume":"147","author":[{"family":"Keitner","given":"G. I."},{"family":"Miller","given":"I. W"}],"issued":{"date-parts":[["1990"]]}}},{"id":96,"uris":["http://zotero.org/users/17688719/items/Z5EE6SMX"],"itemData":{"id":96,"type":"article-journal","container-title":"The American Journal of Psychiatry","page":"93-99","title":"Recovery and major depression: Factors associated with twelve-month outcome","volume":"149","author":[{"family":"Keitner","given":"G. I."},{"family":"Ryan","given":"C. E."},{"family":"Miller","given":"I. W."},{"literal":"Norman"},{"literal":"William"},{"literal":"H"}],"issued":{"date-parts":[["1992"]]}}},{"id":2004,"uris":["http://zotero.org/users/17688719/items/C9PMBDBL"],"itemData":{"id":2004,"type":"article-journal","container-title":"Treating complex traumatic stress disorders: An evidence-based guide, 415-440","title":"Group therapy","author":[{"family":"Ford","given":"J. D."},{"family":"Fallot","given":"R. D."},{"literal":"Harris"},{"literal":"M"}],"issued":{"date-parts":[["2009"]]}}},{"id":1129,"uris":["http://zotero.org/users/17688719/items/Q3IAIK6Z"],"itemData":{"id":1129,"type":"article-journal","container-title":"Clinical Psychology: Science and Practice","issue":"1","note":"publisher: Wiley Online Library","page":"98-116","title":"The efficacy of group psychotherapy for depression: A meta-analysis and review of the empirical research","volume":"8","author":[{"family":"McDermut","given":"Wilson"},{"family":"Miller","given":"Ivan W"},{"family":"Brown","given":"Richard A"}],"issued":{"date-parts":[["2001"]]}}}],"schema":"https://github.com/citation-style-language/schema/raw/master/csl-citation.json"} </w:instrText>
      </w:r>
      <w:r w:rsidRPr="00780DEB">
        <w:rPr>
          <w:rFonts w:ascii="Arial" w:hAnsi="Arial" w:cs="Arial"/>
          <w:sz w:val="20"/>
          <w:szCs w:val="20"/>
        </w:rPr>
        <w:fldChar w:fldCharType="separate"/>
      </w:r>
      <w:r w:rsidRPr="00780DEB">
        <w:rPr>
          <w:rFonts w:ascii="Arial" w:hAnsi="Arial" w:cs="Arial"/>
          <w:sz w:val="20"/>
          <w:szCs w:val="20"/>
          <w:vertAlign w:val="superscript"/>
        </w:rPr>
        <w:t>12,17–20</w:t>
      </w:r>
      <w:r w:rsidRPr="00780DEB">
        <w:rPr>
          <w:rFonts w:ascii="Arial" w:hAnsi="Arial" w:cs="Arial"/>
          <w:sz w:val="20"/>
          <w:szCs w:val="20"/>
        </w:rPr>
        <w:fldChar w:fldCharType="end"/>
      </w:r>
    </w:p>
    <w:p w14:paraId="340385A9" w14:textId="10375D13" w:rsidR="00017B2F" w:rsidRPr="00780DEB" w:rsidRDefault="00017B2F" w:rsidP="00017B2F">
      <w:pPr>
        <w:jc w:val="both"/>
        <w:rPr>
          <w:rFonts w:ascii="Arial" w:hAnsi="Arial" w:cs="Arial"/>
          <w:sz w:val="20"/>
          <w:szCs w:val="20"/>
        </w:rPr>
      </w:pPr>
      <w:r w:rsidRPr="00780DEB">
        <w:rPr>
          <w:rFonts w:ascii="Arial" w:hAnsi="Arial" w:cs="Arial"/>
          <w:sz w:val="20"/>
          <w:szCs w:val="20"/>
        </w:rPr>
        <w:t>These potential benefits can be understood through recovery</w:t>
      </w:r>
      <w:r w:rsidRPr="00780DEB">
        <w:rPr>
          <w:rFonts w:ascii="Arial" w:hAnsi="Arial" w:cs="Arial"/>
          <w:sz w:val="20"/>
          <w:szCs w:val="20"/>
        </w:rPr>
        <w:fldChar w:fldCharType="begin"/>
      </w:r>
      <w:r w:rsidRPr="00780DEB">
        <w:rPr>
          <w:rFonts w:ascii="Arial" w:hAnsi="Arial" w:cs="Arial"/>
          <w:sz w:val="20"/>
          <w:szCs w:val="20"/>
        </w:rPr>
        <w:instrText xml:space="preserve"> ADDIN ZOTERO_ITEM CSL_CITATION {"citationID":"a27723h9j5r","properties":{"formattedCitation":"\\super 21\\nosupersub{}","plainCitation":"21","noteIndex":0},"citationItems":[{"id":9,"uris":["http://zotero.org/users/17688719/items/J7QDCXQH"],"itemData":{"id":9,"type":"article-journal","container-title":"American Journal of Occupational Therapy","issue":"3","note":"publisher: American Occupational Therapy Association","page":"247-256","title":"Occupational therapy interventions for recovery in the areas of community integration and normative life roles for adults with serious mental illness: A systematic review","volume":"65","author":[{"family":"Gibson","given":"Robert W"},{"family":"D'Amico","given":"Mariana"},{"family":"Jaffe","given":"Lynn"},{"family":"Arbesman","given":"Marian"}],"issued":{"date-parts":[["2011"]]}}}],"schema":"https://github.com/citation-style-language/schema/raw/master/csl-citation.json"} </w:instrText>
      </w:r>
      <w:r w:rsidRPr="00780DEB">
        <w:rPr>
          <w:rFonts w:ascii="Arial" w:hAnsi="Arial" w:cs="Arial"/>
          <w:sz w:val="20"/>
          <w:szCs w:val="20"/>
        </w:rPr>
        <w:fldChar w:fldCharType="separate"/>
      </w:r>
      <w:r w:rsidRPr="00780DEB">
        <w:rPr>
          <w:rFonts w:ascii="Arial" w:hAnsi="Arial" w:cs="Arial"/>
          <w:sz w:val="20"/>
          <w:szCs w:val="20"/>
          <w:vertAlign w:val="superscript"/>
        </w:rPr>
        <w:t>21</w:t>
      </w:r>
      <w:r w:rsidRPr="00780DEB">
        <w:rPr>
          <w:rFonts w:ascii="Arial" w:hAnsi="Arial" w:cs="Arial"/>
          <w:sz w:val="20"/>
          <w:szCs w:val="20"/>
        </w:rPr>
        <w:fldChar w:fldCharType="end"/>
      </w:r>
      <w:r w:rsidRPr="00780DEB">
        <w:rPr>
          <w:rFonts w:ascii="Arial" w:hAnsi="Arial" w:cs="Arial"/>
          <w:sz w:val="20"/>
          <w:szCs w:val="20"/>
        </w:rPr>
        <w:t xml:space="preserve"> and social identity</w:t>
      </w:r>
      <w:r w:rsidRPr="00780DEB">
        <w:rPr>
          <w:rFonts w:ascii="Arial" w:hAnsi="Arial" w:cs="Arial"/>
          <w:sz w:val="20"/>
          <w:szCs w:val="20"/>
        </w:rPr>
        <w:fldChar w:fldCharType="begin"/>
      </w:r>
      <w:r w:rsidRPr="00780DEB">
        <w:rPr>
          <w:rFonts w:ascii="Arial" w:hAnsi="Arial" w:cs="Arial"/>
          <w:sz w:val="20"/>
          <w:szCs w:val="20"/>
        </w:rPr>
        <w:instrText xml:space="preserve"> ADDIN ZOTERO_ITEM CSL_CITATION {"citationID":"a2c4l29co6q","properties":{"formattedCitation":"\\super 22\\nosupersub{}","plainCitation":"22","noteIndex":0},"citationItems":[{"id":48,"uris":["http://zotero.org/users/17688719/items/F8WIDLAB"],"itemData":{"id":48,"type":"chapter","container-title":"In J. Jolanda, H. Catherine, &amp; S. Haslam Alexander (Eds.), The social cure: Identity, health and well-being (pp. 39–54). Psychology Press","title":"Promoting positive orientation towards health through social identity","author":[{"family":"Tarrant","given":"M."},{"family":"Hagger","given":"M. S."},{"family":"Farrow","given":"C. V"}],"issued":{"date-parts":[["2012"]]}}}],"schema":"https://github.com/citation-style-language/schema/raw/master/csl-citation.json"} </w:instrText>
      </w:r>
      <w:r w:rsidRPr="00780DEB">
        <w:rPr>
          <w:rFonts w:ascii="Arial" w:hAnsi="Arial" w:cs="Arial"/>
          <w:sz w:val="20"/>
          <w:szCs w:val="20"/>
        </w:rPr>
        <w:fldChar w:fldCharType="separate"/>
      </w:r>
      <w:r w:rsidRPr="00780DEB">
        <w:rPr>
          <w:rFonts w:ascii="Arial" w:hAnsi="Arial" w:cs="Arial"/>
          <w:sz w:val="20"/>
          <w:szCs w:val="20"/>
          <w:vertAlign w:val="superscript"/>
        </w:rPr>
        <w:t>22</w:t>
      </w:r>
      <w:r w:rsidRPr="00780DEB">
        <w:rPr>
          <w:rFonts w:ascii="Arial" w:hAnsi="Arial" w:cs="Arial"/>
          <w:sz w:val="20"/>
          <w:szCs w:val="20"/>
        </w:rPr>
        <w:fldChar w:fldCharType="end"/>
      </w:r>
      <w:r w:rsidRPr="00780DEB">
        <w:rPr>
          <w:rFonts w:ascii="Arial" w:hAnsi="Arial" w:cs="Arial"/>
          <w:sz w:val="20"/>
          <w:szCs w:val="20"/>
        </w:rPr>
        <w:t xml:space="preserve"> perspectives. A recovery perspective emphasizes that improvement is not limited to symptom remission, but includes building a satisfying and meaningful life despite ongoing difficulties. Group-based interventions may support recovery by fostering coping skills, confidence, hope, and participation in social and occupational roles. A social identity perspective suggests that becoming part of a group may reshape how marginalized individuals see themselves and others. Group membership can foster a sense of belonging, validate experiences, and promote health-related behaviors through shared norms and mutual support.</w:t>
      </w:r>
    </w:p>
    <w:p w14:paraId="062B79BE" w14:textId="52CC1182" w:rsidR="00017B2F" w:rsidRPr="00780DEB" w:rsidRDefault="00017B2F" w:rsidP="00017B2F">
      <w:pPr>
        <w:jc w:val="both"/>
        <w:rPr>
          <w:rFonts w:ascii="Arial" w:hAnsi="Arial" w:cs="Arial"/>
          <w:sz w:val="20"/>
          <w:szCs w:val="20"/>
        </w:rPr>
      </w:pPr>
      <w:r w:rsidRPr="00780DEB">
        <w:rPr>
          <w:rFonts w:ascii="Arial" w:hAnsi="Arial" w:cs="Arial"/>
          <w:sz w:val="20"/>
          <w:szCs w:val="20"/>
        </w:rPr>
        <w:t>Yet the promise of group-based interventions should not be assumed. Group processes can also be harmful</w:t>
      </w:r>
      <w:r w:rsidRPr="00780DEB">
        <w:rPr>
          <w:rFonts w:ascii="Arial" w:hAnsi="Arial" w:cs="Arial"/>
          <w:sz w:val="20"/>
          <w:szCs w:val="20"/>
        </w:rPr>
        <w:fldChar w:fldCharType="begin"/>
      </w:r>
      <w:r w:rsidRPr="00780DEB">
        <w:rPr>
          <w:rFonts w:ascii="Arial" w:hAnsi="Arial" w:cs="Arial"/>
          <w:sz w:val="20"/>
          <w:szCs w:val="20"/>
        </w:rPr>
        <w:instrText xml:space="preserve"> ADDIN ZOTERO_ITEM CSL_CITATION {"citationID":"a11io3troh1","properties":{"formattedCitation":"\\super 14,23,24\\nosupersub{}","plainCitation":"14,23,24","noteIndex":0},"citationItems":[{"id":2010,"uris":["http://zotero.org/users/17688719/items/PHVCS6ED"],"itemData":{"id":2010,"type":"book","collection-title":"Routledge, London: UK","title":"Introduction to group therapy ( 3rd ed.)","author":[{"family":"Fehr","given":"S. S"}],"issued":{"date-parts":[["2019"]]}}},{"id":1145,"uris":["http://zotero.org/users/17688719/items/DHGC6MHE"],"itemData":{"id":1145,"type":"article-journal","container-title":"The Journal of psychotherapy practice and research","issue":"3","note":"publisher: American Psychiatric Publishing","page":"113","title":"Adverse outcomes in group psychotherapy: Risk factors, prevention, and research directions","volume":"9","author":[{"family":"Roback","given":"Howard B"}],"issued":{"date-parts":[["2000"]]}}},{"id":1137,"uris":["http://zotero.org/users/17688719/items/XSN6A7LW"],"itemData":{"id":1137,"type":"book","publisher":"Jason Aronson","title":"Psychotherapy for better or worse: The problem of negative effects","author":[{"family":"Strupp","given":"Hans H"},{"family":"Hadley","given":"Suzanne W"},{"family":"Gomes-Schwartz","given":"Beverly"}],"issued":{"date-parts":[["1977"]]}}}],"schema":"https://github.com/citation-style-language/schema/raw/master/csl-citation.json"} </w:instrText>
      </w:r>
      <w:r w:rsidRPr="00780DEB">
        <w:rPr>
          <w:rFonts w:ascii="Arial" w:hAnsi="Arial" w:cs="Arial"/>
          <w:sz w:val="20"/>
          <w:szCs w:val="20"/>
        </w:rPr>
        <w:fldChar w:fldCharType="separate"/>
      </w:r>
      <w:r w:rsidRPr="00780DEB">
        <w:rPr>
          <w:rFonts w:ascii="Arial" w:hAnsi="Arial" w:cs="Arial"/>
          <w:sz w:val="20"/>
          <w:szCs w:val="20"/>
          <w:vertAlign w:val="superscript"/>
        </w:rPr>
        <w:t>14,23,24</w:t>
      </w:r>
      <w:r w:rsidRPr="00780DEB">
        <w:rPr>
          <w:rFonts w:ascii="Arial" w:hAnsi="Arial" w:cs="Arial"/>
          <w:sz w:val="20"/>
          <w:szCs w:val="20"/>
        </w:rPr>
        <w:fldChar w:fldCharType="end"/>
      </w:r>
      <w:r w:rsidRPr="00780DEB">
        <w:rPr>
          <w:rFonts w:ascii="Arial" w:hAnsi="Arial" w:cs="Arial"/>
          <w:sz w:val="20"/>
          <w:szCs w:val="20"/>
        </w:rPr>
        <w:t>. Poor cohesion, breaches of confidentiality, invalidation or rejection by other members may reinforce feelings of isolation and low self-worth. More generally, not all participants are equally likely to benefit from the same treatment format. Depending on diagnosis, comorbidity, interpersonal style, or broader circumstances, some individuals may benefit less from group-based care than from individual intervention. The key question is therefore not simply whether group-based interventions work, but for whom, under what conditions, and whether they improve outcomes relevant to both mental health and social reintegration among marginalized adults with mental illness.</w:t>
      </w:r>
    </w:p>
    <w:p w14:paraId="4CEA1D3A" w14:textId="1E806405" w:rsidR="00017B2F" w:rsidRPr="00780DEB" w:rsidRDefault="00017B2F" w:rsidP="00017B2F">
      <w:pPr>
        <w:jc w:val="both"/>
        <w:rPr>
          <w:rFonts w:ascii="Arial" w:hAnsi="Arial" w:cs="Arial"/>
          <w:sz w:val="20"/>
          <w:szCs w:val="20"/>
        </w:rPr>
      </w:pPr>
      <w:r w:rsidRPr="00780DEB">
        <w:rPr>
          <w:rFonts w:ascii="Arial" w:hAnsi="Arial" w:cs="Arial"/>
          <w:sz w:val="20"/>
          <w:szCs w:val="20"/>
        </w:rPr>
        <w:t>Existing evidence does not provide a clear answer regarding the effects of group-based interventions on social reintegration outcomes. Reviews of psychiatric group interventions</w:t>
      </w:r>
      <w:r w:rsidRPr="00780DEB">
        <w:rPr>
          <w:rFonts w:ascii="Arial" w:hAnsi="Arial" w:cs="Arial"/>
          <w:sz w:val="20"/>
          <w:szCs w:val="20"/>
        </w:rPr>
        <w:fldChar w:fldCharType="begin"/>
      </w:r>
      <w:r w:rsidRPr="00780DEB">
        <w:rPr>
          <w:rFonts w:ascii="Arial" w:hAnsi="Arial" w:cs="Arial"/>
          <w:sz w:val="20"/>
          <w:szCs w:val="20"/>
        </w:rPr>
        <w:instrText xml:space="preserve"> ADDIN ZOTERO_ITEM CSL_CITATION {"citationID":"a1ak3dcqq2d","properties":{"formattedCitation":"\\super 25,26\\nosupersub{}","plainCitation":"25,26","noteIndex":0},"citationItems":[{"id":1154,"uris":["http://zotero.org/users/17688719/items/4ADVS7IH"],"itemData":{"id":1154,"type":"article-journal","container-title":"Psychotherapy Research","issue":"8","note":"publisher: Taylor &amp; Francis","page":"965-982","title":"Efficacy of group psychotherapy for anxiety disorders: A systematic review and meta-analysis","volume":"30","author":[{"family":"Barkowski","given":"Sarah"},{"family":"Schwartze","given":"Dominique"},{"family":"Strauss","given":"Bernhard"},{"family":"Burlingame","given":"Gary M"},{"family":"Rosendahl","given":"Jenny"}],"issued":{"date-parts":[["2020"]]}}},{"id":1155,"uris":["http://zotero.org/users/17688719/items/QRWVUBZN"],"itemData":{"id":1155,"type":"article-journal","container-title":"Psychotherapy","issue":"2","note":"publisher: Educational Publishing Foundation","page":"260","title":"Group psychotherapy for borderline personality disorder: A meta-analysis of randomized-controlled trials.","volume":"56","author":[{"family":"McLaughlin","given":"Stephanie P B"},{"family":"Barkowski","given":"Sarah"},{"family":"Burlingame","given":"Gary M"},{"family":"Strauss","given":"Bernard"},{"family":"Rosendahl","given":"Jenny"}],"issued":{"date-parts":[["2019"]]}}}],"schema":"https://github.com/citation-style-language/schema/raw/master/csl-citation.json"} </w:instrText>
      </w:r>
      <w:r w:rsidRPr="00780DEB">
        <w:rPr>
          <w:rFonts w:ascii="Arial" w:hAnsi="Arial" w:cs="Arial"/>
          <w:sz w:val="20"/>
          <w:szCs w:val="20"/>
        </w:rPr>
        <w:fldChar w:fldCharType="separate"/>
      </w:r>
      <w:r w:rsidRPr="00780DEB">
        <w:rPr>
          <w:rFonts w:ascii="Arial" w:hAnsi="Arial" w:cs="Arial"/>
          <w:sz w:val="20"/>
          <w:szCs w:val="20"/>
          <w:vertAlign w:val="superscript"/>
        </w:rPr>
        <w:t>25,26</w:t>
      </w:r>
      <w:r w:rsidRPr="00780DEB">
        <w:rPr>
          <w:rFonts w:ascii="Arial" w:hAnsi="Arial" w:cs="Arial"/>
          <w:sz w:val="20"/>
          <w:szCs w:val="20"/>
        </w:rPr>
        <w:fldChar w:fldCharType="end"/>
      </w:r>
      <w:r w:rsidRPr="00780DEB">
        <w:rPr>
          <w:rFonts w:ascii="Arial" w:hAnsi="Arial" w:cs="Arial"/>
          <w:sz w:val="20"/>
          <w:szCs w:val="20"/>
        </w:rPr>
        <w:t xml:space="preserve"> have largely focused on specific diagnoses and typically prioritize symptom reduction as the main endpoint. Other reviews have examined broader outcomes in areas such as psychosis recovery, substance use, homelessness, and trauma, but these studies tend to focus on narrower populations, single comorbidities, or specific intervention models</w:t>
      </w:r>
      <w:r w:rsidRPr="00780DEB">
        <w:rPr>
          <w:rFonts w:ascii="Arial" w:hAnsi="Arial" w:cs="Arial"/>
          <w:sz w:val="20"/>
          <w:szCs w:val="20"/>
        </w:rPr>
        <w:fldChar w:fldCharType="begin"/>
      </w:r>
      <w:r w:rsidRPr="00780DEB">
        <w:rPr>
          <w:rFonts w:ascii="Arial" w:hAnsi="Arial" w:cs="Arial"/>
          <w:sz w:val="20"/>
          <w:szCs w:val="20"/>
        </w:rPr>
        <w:instrText xml:space="preserve"> ADDIN ZOTERO_ITEM CSL_CITATION {"citationID":"a2el1634gqi","properties":{"formattedCitation":"\\super 27\\uc0\\u8211{}32\\nosupersub{}","plainCitation":"27–32","noteIndex":0},"citationItems":[{"id":1131,"uris":["http://zotero.org/users/17688719/items/T3E9SB5N"],"itemData":{"id":1131,"type":"article-journal","container-title":"Annals of General Psychiatry","issue":"1","note":"publisher: Springer","page":"1","title":"Group programmes for recovery from psychosis: a systematic review","volume":"7","author":[{"family":"Segredou","given":"Eirini"},{"family":"Livaditis","given":"Miltos"},{"family":"Liolios","given":"Konstantinos"},{"family":"Skartsila","given":"Grigoria"}],"issued":{"date-parts":[["2008"]]}}},{"id":1139,"uris":["http://zotero.org/users/17688719/items/BK6AMARC"],"itemData":{"id":1139,"type":"article-journal","container-title":"Campbell Systematic Reviews","issue":"1","note":"publisher: Wiley Online Library","page":"1-149","title":"12-step programs for reducing illicit drug use","volume":"13","author":[{"family":"Bøg","given":"Martin"},{"family":"Filges","given":"Trine"},{"family":"Brännström","given":"Lars"},{"family":"Jørgensen","given":"Anne-Marie Klint"},{"family":"Fredrikksson","given":"Maja Karrman"}],"issued":{"date-parts":[["2017"]]}}},{"id":1150,"uris":["http://zotero.org/users/17688719/items/5CB4RILG"],"itemData":{"id":1150,"type":"article-journal","container-title":"Campbell Systematic Reviews","issue":"1","note":"publisher: Wiley Online Library","page":"1-281","title":"Effectiveness of interventions to reduce homelessness: a systematic review and meta-analysis","volume":"14","author":[{"family":"Munthe-Kaas","given":"Heather Menzies"},{"family":"Berg","given":"Rigmor C"},{"family":"Blaasvær","given":"Nora"}],"issued":{"date-parts":[["2018"]]}}},{"id":90,"uris":["http://zotero.org/users/17688719/items/WKM4J44U"],"itemData":{"id":90,"type":"article-journal","container-title":"Journal of Affective Disorders, 243, 305–321.Reproducibility of individual effect sizes in meta-analyses in psychology. PloS One","DOI":"10.1371/journal.pone.0233107","issue":"5","page":"e0233107","title":"A systematic review and meta-analysis of group treatments for adults with symptoms associated with complex post-traumatic stress disorder","volume":"15","author":[{"family":"Mahoney","given":"A."},{"family":"Karatzias","given":"T."},{"literal":"Hutton"},{"literal":"P"}],"issued":{"date-parts":[["2019"]]}}},{"id":1153,"uris":["http://zotero.org/users/17688719/items/U5EKFTZM"],"itemData":{"id":1153,"type":"article-journal","container-title":"Journal of Substance Abuse Treatment","note":"publisher: Elsevier","page":"104-116","title":"Group treatment for substance use disorder in adults: A systematic review and meta-analysis of randomized-controlled trials","volume":"99","author":[{"family":"Coco","given":"Gianluca Lo"},{"family":"Melchiori","given":"Francesco"},{"family":"Oieni","given":"Veronica"},{"family":"Infurna","given":"Maria Rita"},{"family":"Strauss","given":"Bernhard"},{"family":"Schwartze","given":"Dominique"},{"family":"Rosendahl","given":"Jenny"},{"family":"Gullo","given":"Salvatore"}],"issued":{"date-parts":[["2019"]]}}},{"id":95,"uris":["http://zotero.org/users/17688719/items/4L3PGPYN"],"itemData":{"id":95,"type":"article-journal","container-title":"Cochrane Database of Systematic Reviews","issue":"3","page":"012880","title":"Alcoholics anonymous and other 12-step programs for alcohol use disorder","volume":"3","author":[{"family":"Kelly","given":"J. F."},{"family":"Humphreys","given":"K."},{"literal":"Ferri"},{"literal":"M"}],"issued":{"date-parts":[["2020"]]}}}],"schema":"https://github.com/citation-style-language/schema/raw/master/csl-citation.json"} </w:instrText>
      </w:r>
      <w:r w:rsidRPr="00780DEB">
        <w:rPr>
          <w:rFonts w:ascii="Arial" w:hAnsi="Arial" w:cs="Arial"/>
          <w:sz w:val="20"/>
          <w:szCs w:val="20"/>
        </w:rPr>
        <w:fldChar w:fldCharType="separate"/>
      </w:r>
      <w:r w:rsidRPr="00780DEB">
        <w:rPr>
          <w:rFonts w:ascii="Arial" w:hAnsi="Arial" w:cs="Arial"/>
          <w:sz w:val="20"/>
          <w:szCs w:val="20"/>
          <w:vertAlign w:val="superscript"/>
        </w:rPr>
        <w:t>27–32</w:t>
      </w:r>
      <w:r w:rsidRPr="00780DEB">
        <w:rPr>
          <w:rFonts w:ascii="Arial" w:hAnsi="Arial" w:cs="Arial"/>
          <w:sz w:val="20"/>
          <w:szCs w:val="20"/>
        </w:rPr>
        <w:fldChar w:fldCharType="end"/>
      </w:r>
      <w:r w:rsidRPr="00780DEB">
        <w:rPr>
          <w:rFonts w:ascii="Arial" w:hAnsi="Arial" w:cs="Arial"/>
          <w:sz w:val="20"/>
          <w:szCs w:val="20"/>
        </w:rPr>
        <w:t>. As a result, the evidence base remains fragmented. We still know relatively little about whether group-based community interventions improve the wider outcomes that matter for adults living with both mental illness and social marginalization.</w:t>
      </w:r>
    </w:p>
    <w:p w14:paraId="4C70248B" w14:textId="77777777" w:rsidR="00017B2F" w:rsidRPr="00780DEB" w:rsidRDefault="00017B2F" w:rsidP="00017B2F">
      <w:pPr>
        <w:jc w:val="both"/>
        <w:rPr>
          <w:rFonts w:ascii="Arial" w:hAnsi="Arial" w:cs="Arial"/>
          <w:sz w:val="20"/>
          <w:szCs w:val="20"/>
        </w:rPr>
      </w:pPr>
      <w:r w:rsidRPr="00780DEB">
        <w:rPr>
          <w:rFonts w:ascii="Arial" w:hAnsi="Arial" w:cs="Arial"/>
          <w:sz w:val="20"/>
          <w:szCs w:val="20"/>
        </w:rPr>
        <w:t>This gap is important for science and policy. The social and economic burden of comorbidity is substantial. Yet, many evaluations rely on narrow clinical outcomes that may underestimate the value of interventions affecting housing, work, social functioning, or quality of life. Policymakers are increasingly asked to fund group-based community interventions because of their potential scalability and lower cost relative to individual treatment. These decisions require stronger evidence.</w:t>
      </w:r>
    </w:p>
    <w:p w14:paraId="0536C69C" w14:textId="35E81229" w:rsidR="00017B2F" w:rsidRPr="00780DEB" w:rsidRDefault="00017B2F" w:rsidP="00017B2F">
      <w:pPr>
        <w:jc w:val="both"/>
        <w:rPr>
          <w:rFonts w:ascii="Arial" w:hAnsi="Arial" w:cs="Arial"/>
          <w:sz w:val="20"/>
          <w:szCs w:val="20"/>
        </w:rPr>
      </w:pPr>
      <w:r w:rsidRPr="00780DEB">
        <w:rPr>
          <w:rFonts w:ascii="Arial" w:hAnsi="Arial" w:cs="Arial"/>
          <w:sz w:val="20"/>
          <w:szCs w:val="20"/>
        </w:rPr>
        <w:t xml:space="preserve">The present review addresses this gap by systematically evaluating group-based community interventions for adults with mental illness who also experience social or personal problems associated with marginalization. We examine effects not only on mental health but also on social </w:t>
      </w:r>
      <w:r w:rsidRPr="00780DEB">
        <w:rPr>
          <w:rFonts w:ascii="Arial" w:hAnsi="Arial" w:cs="Arial"/>
          <w:sz w:val="20"/>
          <w:szCs w:val="20"/>
        </w:rPr>
        <w:lastRenderedPageBreak/>
        <w:t>reintegration outcomes, including substance use, homelessness, employment, loneliness, well-being, and quality of life. By synthesizing evidence across intervention types and populations, the review assesses whether group-based community interventions more generally support multidimensional recovery in a population for whom both clinical and social outcomes are central.</w:t>
      </w:r>
    </w:p>
    <w:p w14:paraId="216E078B" w14:textId="77777777" w:rsidR="00017B2F" w:rsidRPr="00780DEB" w:rsidRDefault="00017B2F" w:rsidP="00017B2F">
      <w:pPr>
        <w:jc w:val="both"/>
        <w:rPr>
          <w:rFonts w:ascii="Arial" w:hAnsi="Arial" w:cs="Arial"/>
          <w:sz w:val="20"/>
          <w:szCs w:val="20"/>
        </w:rPr>
      </w:pPr>
      <w:r w:rsidRPr="00780DEB">
        <w:rPr>
          <w:rFonts w:ascii="Arial" w:hAnsi="Arial" w:cs="Arial"/>
          <w:sz w:val="20"/>
          <w:szCs w:val="20"/>
        </w:rPr>
        <w:t>We address four research questions. First, what is the overall effect of group-based community interventions on social reintegration outcomes, such as problem behavior, subjective well-being, homelessness, poverty, and employment? Second, do effects on social reintegration vary across substantive (i.e., theoretically and empirically relevant) or methodological moderators? Third, what is the overall effect of these interventions on mental health outcomes? Fourth, do effects on mental health vary across substantive or methodological moderators?</w:t>
      </w:r>
    </w:p>
    <w:p w14:paraId="35430539" w14:textId="6C6FFF80" w:rsidR="00E6133D" w:rsidRPr="00017B2F" w:rsidRDefault="00017B2F" w:rsidP="00017B2F">
      <w:pPr>
        <w:jc w:val="both"/>
        <w:rPr>
          <w:rFonts w:ascii="Arial" w:hAnsi="Arial" w:cs="Arial"/>
          <w:sz w:val="20"/>
          <w:szCs w:val="20"/>
        </w:rPr>
      </w:pPr>
      <w:r w:rsidRPr="00780DEB">
        <w:rPr>
          <w:rFonts w:ascii="Arial" w:hAnsi="Arial" w:cs="Arial"/>
          <w:sz w:val="20"/>
          <w:szCs w:val="20"/>
        </w:rPr>
        <w:t>These questions follow the analysis plan specified in our preregistered and peer-reviewed protocol</w:t>
      </w:r>
      <w:r w:rsidRPr="00780DEB">
        <w:rPr>
          <w:rFonts w:ascii="Arial" w:hAnsi="Arial" w:cs="Arial"/>
          <w:sz w:val="20"/>
          <w:szCs w:val="20"/>
        </w:rPr>
        <w:fldChar w:fldCharType="begin"/>
      </w:r>
      <w:r w:rsidRPr="00780DEB">
        <w:rPr>
          <w:rFonts w:ascii="Arial" w:hAnsi="Arial" w:cs="Arial"/>
          <w:sz w:val="20"/>
          <w:szCs w:val="20"/>
        </w:rPr>
        <w:instrText xml:space="preserve"> ADDIN ZOTERO_ITEM CSL_CITATION {"citationID":"a7obsvb97f","properties":{"formattedCitation":"\\super 33\\nosupersub{}","plainCitation":"33","noteIndex":0},"citationItems":[{"id":1350,"uris":["http://zotero.org/users/17688719/items/DVUIDNEH"],"itemData":{"id":1350,"type":"article-journal","container-title":"Campbell Systematic Reviews","DOI":"10.1002/cl2.1254","ISSN":"1891-1803","issue":"3","note":"publisher: Wiley Online Library\nCitation Key: Dalgaard2022a","page":"e1254","title":"PROTOCOL: Group</w:instrText>
      </w:r>
      <w:r w:rsidRPr="00780DEB">
        <w:rPr>
          <w:rFonts w:ascii="Cambria Math" w:hAnsi="Cambria Math" w:cs="Cambria Math"/>
          <w:sz w:val="20"/>
          <w:szCs w:val="20"/>
        </w:rPr>
        <w:instrText>‐</w:instrText>
      </w:r>
      <w:r w:rsidRPr="00780DEB">
        <w:rPr>
          <w:rFonts w:ascii="Arial" w:hAnsi="Arial" w:cs="Arial"/>
          <w:sz w:val="20"/>
          <w:szCs w:val="20"/>
        </w:rPr>
        <w:instrText xml:space="preserve">based community interventions to support the social reintegration of marginalised adults with mental illness","volume":"18","author":[{"family":"Dalgaard","given":"Nina T"},{"family":"Flensborg Jensen","given":"Maya C"},{"family":"Bengtsen","given":"Elizabeth"},{"family":"Krassel","given":"Karl F"},{"family":"Vembye","given":"Mikkel H"}],"issued":{"date-parts":[["2022"]]}}}],"schema":"https://github.com/citation-style-language/schema/raw/master/csl-citation.json"} </w:instrText>
      </w:r>
      <w:r w:rsidRPr="00780DEB">
        <w:rPr>
          <w:rFonts w:ascii="Arial" w:hAnsi="Arial" w:cs="Arial"/>
          <w:sz w:val="20"/>
          <w:szCs w:val="20"/>
        </w:rPr>
        <w:fldChar w:fldCharType="separate"/>
      </w:r>
      <w:r w:rsidRPr="00780DEB">
        <w:rPr>
          <w:rFonts w:ascii="Arial" w:hAnsi="Arial" w:cs="Arial"/>
          <w:sz w:val="20"/>
          <w:szCs w:val="20"/>
          <w:vertAlign w:val="superscript"/>
        </w:rPr>
        <w:t>33</w:t>
      </w:r>
      <w:r w:rsidRPr="00780DEB">
        <w:rPr>
          <w:rFonts w:ascii="Arial" w:hAnsi="Arial" w:cs="Arial"/>
          <w:sz w:val="20"/>
          <w:szCs w:val="20"/>
        </w:rPr>
        <w:fldChar w:fldCharType="end"/>
      </w:r>
      <w:r w:rsidRPr="00780DEB">
        <w:rPr>
          <w:rFonts w:ascii="Arial" w:hAnsi="Arial" w:cs="Arial"/>
          <w:sz w:val="20"/>
          <w:szCs w:val="20"/>
        </w:rPr>
        <w:t xml:space="preserve">, although we refined the wording to state the review aims more precisely. Our primary focus is on social reintegration outcomes, which reflect the main aim of the review. Because the protocol primarily focused, albeit indirectly, on social reintegration rather than mental health, analyses of mental health outcomes should be considered exploratory. All materials supporting this manuscript are available on OSF at </w:t>
      </w:r>
      <w:hyperlink r:id="rId12" w:history="1">
        <w:r w:rsidRPr="00780DEB">
          <w:rPr>
            <w:rStyle w:val="Hyperlink"/>
            <w:rFonts w:ascii="Arial" w:hAnsi="Arial" w:cs="Arial"/>
            <w:sz w:val="20"/>
            <w:szCs w:val="20"/>
          </w:rPr>
          <w:t>https://osf.io/s2j9a</w:t>
        </w:r>
      </w:hyperlink>
      <w:r w:rsidRPr="00780DEB">
        <w:rPr>
          <w:rFonts w:ascii="Arial" w:hAnsi="Arial" w:cs="Arial"/>
          <w:sz w:val="20"/>
          <w:szCs w:val="20"/>
        </w:rPr>
        <w:t>. We used generative AI for text editing and coding support; we take full responsibility for the final content of the manuscript</w:t>
      </w:r>
      <w:r w:rsidR="00E6133D" w:rsidRPr="00780DEB">
        <w:rPr>
          <w:rFonts w:ascii="Arial" w:hAnsi="Arial" w:cs="Arial"/>
          <w:color w:val="000000"/>
          <w:sz w:val="20"/>
          <w:szCs w:val="20"/>
        </w:rPr>
        <w:t>.</w:t>
      </w:r>
    </w:p>
    <w:p w14:paraId="5C218664" w14:textId="77777777" w:rsidR="00E229F1" w:rsidRDefault="00E229F1" w:rsidP="00E6133D">
      <w:pPr>
        <w:keepNext/>
        <w:pBdr>
          <w:top w:val="nil"/>
          <w:left w:val="nil"/>
          <w:bottom w:val="nil"/>
          <w:right w:val="nil"/>
          <w:between w:val="nil"/>
        </w:pBdr>
        <w:spacing w:before="240" w:after="60"/>
        <w:contextualSpacing/>
        <w:rPr>
          <w:rFonts w:ascii="Arial" w:hAnsi="Arial" w:cs="Arial"/>
          <w:b/>
          <w:color w:val="000000"/>
          <w:sz w:val="20"/>
          <w:szCs w:val="20"/>
        </w:rPr>
      </w:pPr>
    </w:p>
    <w:p w14:paraId="07903C02" w14:textId="77777777" w:rsidR="00E6133D" w:rsidRPr="00980C22" w:rsidRDefault="00E6133D" w:rsidP="00E6133D">
      <w:pPr>
        <w:keepNext/>
        <w:pBdr>
          <w:top w:val="nil"/>
          <w:left w:val="nil"/>
          <w:bottom w:val="nil"/>
          <w:right w:val="nil"/>
          <w:between w:val="nil"/>
        </w:pBdr>
        <w:spacing w:before="240" w:after="60"/>
        <w:contextualSpacing/>
        <w:rPr>
          <w:rFonts w:ascii="Arial" w:hAnsi="Arial" w:cs="Arial"/>
          <w:b/>
          <w:color w:val="000000"/>
          <w:sz w:val="20"/>
          <w:szCs w:val="20"/>
        </w:rPr>
      </w:pPr>
      <w:r w:rsidRPr="00980C22">
        <w:rPr>
          <w:rFonts w:ascii="Arial" w:hAnsi="Arial" w:cs="Arial"/>
          <w:b/>
          <w:color w:val="000000"/>
          <w:sz w:val="20"/>
          <w:szCs w:val="20"/>
        </w:rPr>
        <w:t>Results</w:t>
      </w:r>
    </w:p>
    <w:p w14:paraId="435AD305" w14:textId="77777777" w:rsidR="00980C22" w:rsidRDefault="00980C22" w:rsidP="00980C22">
      <w:pPr>
        <w:keepNext/>
        <w:pBdr>
          <w:top w:val="nil"/>
          <w:left w:val="nil"/>
          <w:bottom w:val="nil"/>
          <w:right w:val="nil"/>
          <w:between w:val="nil"/>
        </w:pBdr>
        <w:spacing w:before="240" w:after="60"/>
        <w:contextualSpacing/>
        <w:jc w:val="both"/>
        <w:rPr>
          <w:rFonts w:ascii="Arial" w:hAnsi="Arial" w:cs="Arial"/>
          <w:color w:val="000000"/>
          <w:sz w:val="20"/>
          <w:szCs w:val="20"/>
        </w:rPr>
      </w:pPr>
    </w:p>
    <w:p w14:paraId="443DD8F3" w14:textId="77777777" w:rsidR="002E5890" w:rsidRPr="002E5890" w:rsidRDefault="002E5890" w:rsidP="002E5890">
      <w:pPr>
        <w:pStyle w:val="Heading3"/>
        <w:rPr>
          <w:rFonts w:ascii="Arial" w:hAnsi="Arial" w:cs="Arial"/>
          <w:sz w:val="20"/>
          <w:szCs w:val="20"/>
        </w:rPr>
      </w:pPr>
      <w:r w:rsidRPr="002E5890">
        <w:rPr>
          <w:rFonts w:ascii="Arial" w:hAnsi="Arial" w:cs="Arial"/>
          <w:sz w:val="20"/>
          <w:szCs w:val="20"/>
        </w:rPr>
        <w:t>Preregistration has increased over the last decade</w:t>
      </w:r>
    </w:p>
    <w:p w14:paraId="13B8B1B4" w14:textId="77777777" w:rsidR="002E5890" w:rsidRPr="002E5890" w:rsidRDefault="002E5890" w:rsidP="002E5890">
      <w:pPr>
        <w:jc w:val="both"/>
        <w:rPr>
          <w:rFonts w:ascii="Arial" w:hAnsi="Arial" w:cs="Arial"/>
          <w:sz w:val="20"/>
          <w:szCs w:val="20"/>
        </w:rPr>
      </w:pPr>
      <w:r w:rsidRPr="002E5890">
        <w:rPr>
          <w:rFonts w:ascii="Arial" w:hAnsi="Arial" w:cs="Arial"/>
          <w:sz w:val="20"/>
          <w:szCs w:val="20"/>
        </w:rPr>
        <w:t>As shown in Figure 1, the search identified 62 eligible studies, comprising 51 randomized controlled trials (RCTs) and 11 non-randomized studies with at least one intervention and one control group. Together, these studies included 62 independent samples of participants. Of the 62 eligible studies, 49 studies containing 349 effect sizes were included in the meta-analysis. The remaining 13 studies were excluded from quantitative synthesis because one study was judged to be at critical risk of bias, and 12 studies did not report sufficient information to calculate effect sizes. In the Supplementary Material, we assess whether the conclusions of these 12 studies differed from the overall meta-analytic findings, and found no indication that they reached different conclusions.</w:t>
      </w:r>
    </w:p>
    <w:p w14:paraId="2F860E8C" w14:textId="47707F0A" w:rsidR="002E5890" w:rsidRPr="002E5890" w:rsidRDefault="002E5890" w:rsidP="002E5890">
      <w:pPr>
        <w:rPr>
          <w:rFonts w:ascii="Arial" w:hAnsi="Arial" w:cs="Arial"/>
          <w:sz w:val="20"/>
          <w:szCs w:val="20"/>
        </w:rPr>
      </w:pPr>
      <w:r w:rsidRPr="002E5890">
        <w:rPr>
          <w:rFonts w:ascii="Arial" w:hAnsi="Arial" w:cs="Arial"/>
          <w:sz w:val="20"/>
          <w:szCs w:val="20"/>
        </w:rPr>
        <w:t>&lt;insert Figure 1 here&gt;</w:t>
      </w:r>
    </w:p>
    <w:p w14:paraId="44E8E7A0" w14:textId="77777777" w:rsidR="002E5890" w:rsidRDefault="002E5890" w:rsidP="002E5890">
      <w:pPr>
        <w:rPr>
          <w:rFonts w:eastAsia="Times New Roman"/>
          <w:b/>
          <w:bCs/>
        </w:rPr>
      </w:pPr>
    </w:p>
    <w:p w14:paraId="360ACC01" w14:textId="77777777" w:rsidR="002E5890" w:rsidRDefault="002E5890" w:rsidP="002E5890">
      <w:pPr>
        <w:rPr>
          <w:rFonts w:eastAsia="Times New Roman"/>
          <w:b/>
          <w:bCs/>
        </w:rPr>
      </w:pPr>
    </w:p>
    <w:p w14:paraId="574104E6" w14:textId="77777777" w:rsidR="002E5890" w:rsidRDefault="002E5890" w:rsidP="002E5890">
      <w:pPr>
        <w:rPr>
          <w:rFonts w:eastAsia="Times New Roman"/>
          <w:b/>
          <w:bCs/>
        </w:rPr>
      </w:pPr>
    </w:p>
    <w:p w14:paraId="7465D0C8" w14:textId="77777777" w:rsidR="002E5890" w:rsidRDefault="002E5890" w:rsidP="002E5890">
      <w:pPr>
        <w:rPr>
          <w:rFonts w:eastAsia="Times New Roman"/>
          <w:b/>
          <w:bCs/>
        </w:rPr>
      </w:pPr>
    </w:p>
    <w:p w14:paraId="010771B6" w14:textId="77777777" w:rsidR="002E5890" w:rsidRDefault="002E5890" w:rsidP="002E5890">
      <w:pPr>
        <w:rPr>
          <w:rFonts w:eastAsia="Times New Roman"/>
          <w:b/>
          <w:bCs/>
        </w:rPr>
      </w:pPr>
    </w:p>
    <w:p w14:paraId="15A1F9B5" w14:textId="77777777" w:rsidR="002E5890" w:rsidRDefault="002E5890" w:rsidP="002E5890">
      <w:pPr>
        <w:rPr>
          <w:rFonts w:eastAsia="Times New Roman"/>
          <w:b/>
          <w:bCs/>
        </w:rPr>
      </w:pPr>
    </w:p>
    <w:p w14:paraId="2BEEE909" w14:textId="77777777" w:rsidR="002E5890" w:rsidRDefault="002E5890" w:rsidP="002E5890">
      <w:pPr>
        <w:rPr>
          <w:rFonts w:eastAsia="Times New Roman"/>
          <w:b/>
          <w:bCs/>
        </w:rPr>
      </w:pPr>
    </w:p>
    <w:p w14:paraId="71EA9562" w14:textId="77777777" w:rsidR="002E5890" w:rsidRDefault="002E5890" w:rsidP="002E5890">
      <w:pPr>
        <w:rPr>
          <w:rFonts w:eastAsia="Times New Roman"/>
          <w:b/>
          <w:bCs/>
        </w:rPr>
      </w:pPr>
    </w:p>
    <w:p w14:paraId="13A1FA8D" w14:textId="77777777" w:rsidR="002E5890" w:rsidRDefault="002E5890" w:rsidP="002E5890">
      <w:pPr>
        <w:jc w:val="both"/>
        <w:rPr>
          <w:rFonts w:eastAsia="Times New Roman" w:cs="Times New Roman"/>
        </w:rPr>
      </w:pPr>
    </w:p>
    <w:p w14:paraId="3FF60562" w14:textId="0015E937" w:rsidR="002E5890" w:rsidRPr="00294308" w:rsidRDefault="002E5890" w:rsidP="002E5890">
      <w:pPr>
        <w:jc w:val="both"/>
        <w:rPr>
          <w:rFonts w:ascii="Arial" w:eastAsia="Times New Roman" w:hAnsi="Arial" w:cs="Arial"/>
          <w:sz w:val="20"/>
          <w:szCs w:val="20"/>
        </w:rPr>
      </w:pPr>
      <w:r w:rsidRPr="00294308">
        <w:rPr>
          <w:rFonts w:ascii="Arial" w:eastAsia="Times New Roman" w:hAnsi="Arial" w:cs="Arial"/>
          <w:sz w:val="20"/>
          <w:szCs w:val="20"/>
        </w:rPr>
        <w:lastRenderedPageBreak/>
        <w:t>Figure 2 shows the publication year and preregistration status of the studies included in the meta-analysis. The evidence base has grown substantially since 2009, with 40 (82%) studies published from 2009 onwards. Preregistration also became increasingly common after 2012: among studies published between 2012 and 2022, 23 of 34 studies were preregistered. This pattern suggests a marked improvement in the transparency and methodological quality of the literature over time.</w:t>
      </w:r>
    </w:p>
    <w:p w14:paraId="2FD48B3A" w14:textId="19BCCDDD" w:rsidR="00A65BFF" w:rsidRPr="00294308" w:rsidRDefault="00A65BFF" w:rsidP="002E5890">
      <w:pPr>
        <w:jc w:val="both"/>
        <w:rPr>
          <w:rFonts w:ascii="Arial" w:eastAsia="Times New Roman" w:hAnsi="Arial" w:cs="Arial"/>
          <w:sz w:val="20"/>
          <w:szCs w:val="20"/>
        </w:rPr>
      </w:pPr>
      <w:r w:rsidRPr="00294308">
        <w:rPr>
          <w:rFonts w:ascii="Arial" w:eastAsia="Times New Roman" w:hAnsi="Arial" w:cs="Arial"/>
          <w:sz w:val="20"/>
          <w:szCs w:val="20"/>
        </w:rPr>
        <w:t>&lt;Insert Figure 2 here&gt;</w:t>
      </w:r>
    </w:p>
    <w:p w14:paraId="1A65CBB3" w14:textId="77777777" w:rsidR="002E5890" w:rsidRPr="00294308" w:rsidRDefault="002E5890" w:rsidP="002E5890">
      <w:pPr>
        <w:pStyle w:val="Heading3"/>
        <w:rPr>
          <w:rFonts w:ascii="Arial" w:hAnsi="Arial" w:cs="Arial"/>
          <w:sz w:val="20"/>
          <w:szCs w:val="20"/>
        </w:rPr>
      </w:pPr>
      <w:r w:rsidRPr="00294308">
        <w:rPr>
          <w:rFonts w:ascii="Arial" w:hAnsi="Arial" w:cs="Arial"/>
          <w:sz w:val="20"/>
          <w:szCs w:val="20"/>
        </w:rPr>
        <w:t>Diverse types of group-based interventions and participants</w:t>
      </w:r>
    </w:p>
    <w:p w14:paraId="4E443FBC" w14:textId="77777777" w:rsidR="002E5890" w:rsidRDefault="002E5890" w:rsidP="002E5890">
      <w:pPr>
        <w:rPr>
          <w:rFonts w:ascii="Arial" w:hAnsi="Arial" w:cs="Arial"/>
          <w:sz w:val="20"/>
          <w:szCs w:val="20"/>
        </w:rPr>
      </w:pPr>
      <w:r w:rsidRPr="00294308">
        <w:rPr>
          <w:rFonts w:ascii="Arial" w:hAnsi="Arial" w:cs="Arial"/>
          <w:sz w:val="20"/>
          <w:szCs w:val="20"/>
        </w:rPr>
        <w:t>The included studies evaluated a broad range of group-based interventions, as highlighted in Table 1.</w:t>
      </w:r>
    </w:p>
    <w:p w14:paraId="18A88E96" w14:textId="3416128D" w:rsidR="00294308" w:rsidRPr="00294308" w:rsidRDefault="00294308" w:rsidP="002E5890">
      <w:pPr>
        <w:rPr>
          <w:rFonts w:ascii="Arial" w:hAnsi="Arial" w:cs="Arial"/>
          <w:sz w:val="20"/>
          <w:szCs w:val="20"/>
        </w:rPr>
      </w:pPr>
      <w:r>
        <w:rPr>
          <w:rFonts w:ascii="Arial" w:hAnsi="Arial" w:cs="Arial"/>
          <w:sz w:val="20"/>
          <w:szCs w:val="20"/>
        </w:rPr>
        <w:t>&lt;Insert Table 1 here&gt;</w:t>
      </w:r>
    </w:p>
    <w:p w14:paraId="2B4DE17F" w14:textId="77777777" w:rsidR="002E5890" w:rsidRPr="003C15FC" w:rsidRDefault="002E5890" w:rsidP="002E5890">
      <w:pPr>
        <w:rPr>
          <w:rFonts w:ascii="Arial" w:hAnsi="Arial" w:cs="Arial"/>
          <w:b/>
          <w:bCs/>
          <w:sz w:val="20"/>
          <w:szCs w:val="20"/>
        </w:rPr>
      </w:pPr>
      <w:commentRangeStart w:id="2"/>
      <w:r w:rsidRPr="003C15FC">
        <w:rPr>
          <w:rFonts w:ascii="Arial" w:hAnsi="Arial" w:cs="Arial"/>
          <w:b/>
          <w:bCs/>
          <w:sz w:val="20"/>
          <w:szCs w:val="20"/>
        </w:rPr>
        <w:t>Table 1 | Included group-based interventions</w:t>
      </w:r>
    </w:p>
    <w:tbl>
      <w:tblPr>
        <w:tblW w:w="8638" w:type="dxa"/>
        <w:tblInd w:w="-5" w:type="dxa"/>
        <w:tblLayout w:type="fixed"/>
        <w:tblLook w:val="04A0" w:firstRow="1" w:lastRow="0" w:firstColumn="1" w:lastColumn="0" w:noHBand="0" w:noVBand="1"/>
      </w:tblPr>
      <w:tblGrid>
        <w:gridCol w:w="4696"/>
        <w:gridCol w:w="2137"/>
        <w:gridCol w:w="1805"/>
      </w:tblGrid>
      <w:tr w:rsidR="002E5890" w:rsidRPr="003C15FC" w14:paraId="2D86E9A3" w14:textId="77777777" w:rsidTr="003C15FC">
        <w:trPr>
          <w:trHeight w:val="455"/>
          <w:tblHeader/>
        </w:trPr>
        <w:tc>
          <w:tcPr>
            <w:tcW w:w="4696" w:type="dxa"/>
            <w:tcBorders>
              <w:top w:val="single" w:sz="4" w:space="0" w:color="BFBFBF"/>
              <w:left w:val="single" w:sz="4" w:space="0" w:color="BFBFBF"/>
              <w:bottom w:val="single" w:sz="4" w:space="0" w:color="auto"/>
              <w:right w:val="single" w:sz="4" w:space="0" w:color="BFBFBF"/>
            </w:tcBorders>
            <w:shd w:val="clear" w:color="auto" w:fill="D9EAF7"/>
            <w:vAlign w:val="center"/>
          </w:tcPr>
          <w:p w14:paraId="65D08293" w14:textId="77777777" w:rsidR="002E5890" w:rsidRPr="003C15FC" w:rsidRDefault="002E5890" w:rsidP="001631C6">
            <w:pPr>
              <w:rPr>
                <w:rFonts w:ascii="Arial" w:hAnsi="Arial" w:cs="Arial"/>
                <w:sz w:val="20"/>
                <w:szCs w:val="20"/>
              </w:rPr>
            </w:pPr>
            <w:r w:rsidRPr="003C15FC">
              <w:rPr>
                <w:rFonts w:ascii="Arial" w:hAnsi="Arial" w:cs="Arial"/>
                <w:b/>
                <w:sz w:val="20"/>
                <w:szCs w:val="20"/>
              </w:rPr>
              <w:t>Intervention category</w:t>
            </w:r>
          </w:p>
        </w:tc>
        <w:tc>
          <w:tcPr>
            <w:tcW w:w="2137" w:type="dxa"/>
            <w:tcBorders>
              <w:top w:val="single" w:sz="4" w:space="0" w:color="BFBFBF"/>
              <w:left w:val="single" w:sz="4" w:space="0" w:color="BFBFBF"/>
              <w:bottom w:val="single" w:sz="4" w:space="0" w:color="auto"/>
              <w:right w:val="single" w:sz="4" w:space="0" w:color="BFBFBF"/>
            </w:tcBorders>
            <w:shd w:val="clear" w:color="auto" w:fill="D9EAF7"/>
            <w:vAlign w:val="center"/>
          </w:tcPr>
          <w:p w14:paraId="0B2E3F83" w14:textId="77777777" w:rsidR="002E5890" w:rsidRPr="003C15FC" w:rsidRDefault="002E5890" w:rsidP="001631C6">
            <w:pPr>
              <w:jc w:val="center"/>
              <w:rPr>
                <w:rFonts w:ascii="Arial" w:hAnsi="Arial" w:cs="Arial"/>
                <w:sz w:val="20"/>
                <w:szCs w:val="20"/>
              </w:rPr>
            </w:pPr>
            <w:r w:rsidRPr="003C15FC">
              <w:rPr>
                <w:rFonts w:ascii="Arial" w:hAnsi="Arial" w:cs="Arial"/>
                <w:b/>
                <w:sz w:val="20"/>
                <w:szCs w:val="20"/>
              </w:rPr>
              <w:t>Studies</w:t>
            </w:r>
          </w:p>
        </w:tc>
        <w:tc>
          <w:tcPr>
            <w:tcW w:w="1805" w:type="dxa"/>
            <w:tcBorders>
              <w:top w:val="single" w:sz="4" w:space="0" w:color="BFBFBF"/>
              <w:left w:val="single" w:sz="4" w:space="0" w:color="BFBFBF"/>
              <w:bottom w:val="single" w:sz="4" w:space="0" w:color="auto"/>
              <w:right w:val="single" w:sz="4" w:space="0" w:color="BFBFBF"/>
            </w:tcBorders>
            <w:shd w:val="clear" w:color="auto" w:fill="D9EAF7"/>
            <w:vAlign w:val="center"/>
          </w:tcPr>
          <w:p w14:paraId="08472C9B" w14:textId="77777777" w:rsidR="002E5890" w:rsidRPr="003C15FC" w:rsidRDefault="002E5890" w:rsidP="001631C6">
            <w:pPr>
              <w:jc w:val="center"/>
              <w:rPr>
                <w:rFonts w:ascii="Arial" w:hAnsi="Arial" w:cs="Arial"/>
                <w:sz w:val="20"/>
                <w:szCs w:val="20"/>
              </w:rPr>
            </w:pPr>
            <w:r w:rsidRPr="003C15FC">
              <w:rPr>
                <w:rFonts w:ascii="Arial" w:hAnsi="Arial" w:cs="Arial"/>
                <w:b/>
                <w:sz w:val="20"/>
                <w:szCs w:val="20"/>
              </w:rPr>
              <w:t>In meta-analysis</w:t>
            </w:r>
          </w:p>
        </w:tc>
      </w:tr>
      <w:tr w:rsidR="002E5890" w:rsidRPr="003C15FC" w14:paraId="7BE75C0E" w14:textId="77777777" w:rsidTr="003C15FC">
        <w:trPr>
          <w:trHeight w:val="242"/>
        </w:trPr>
        <w:tc>
          <w:tcPr>
            <w:tcW w:w="4696" w:type="dxa"/>
            <w:tcBorders>
              <w:top w:val="single" w:sz="4" w:space="0" w:color="auto"/>
              <w:left w:val="single" w:sz="4" w:space="0" w:color="BFBFBF"/>
              <w:bottom w:val="single" w:sz="4" w:space="0" w:color="BFBFBF"/>
              <w:right w:val="single" w:sz="4" w:space="0" w:color="BFBFBF"/>
            </w:tcBorders>
            <w:vAlign w:val="center"/>
          </w:tcPr>
          <w:p w14:paraId="2BBDD5F4" w14:textId="11907A82" w:rsidR="002E5890" w:rsidRPr="003C15FC" w:rsidRDefault="002E5890" w:rsidP="001631C6">
            <w:pPr>
              <w:spacing w:after="0"/>
              <w:rPr>
                <w:rFonts w:ascii="Arial" w:hAnsi="Arial" w:cs="Arial"/>
                <w:sz w:val="20"/>
                <w:szCs w:val="20"/>
              </w:rPr>
            </w:pPr>
            <w:r w:rsidRPr="003C15FC">
              <w:rPr>
                <w:rFonts w:ascii="Arial" w:hAnsi="Arial" w:cs="Arial"/>
                <w:sz w:val="20"/>
                <w:szCs w:val="20"/>
              </w:rPr>
              <w:t>Group-based cognitive behavioral therapy</w:t>
            </w:r>
            <w:r w:rsidRPr="003C15FC">
              <w:rPr>
                <w:rFonts w:ascii="Arial" w:hAnsi="Arial" w:cs="Arial"/>
                <w:sz w:val="20"/>
                <w:szCs w:val="20"/>
              </w:rPr>
              <w:fldChar w:fldCharType="begin"/>
            </w:r>
            <w:r w:rsidR="00C73658">
              <w:rPr>
                <w:rFonts w:ascii="Arial" w:hAnsi="Arial" w:cs="Arial"/>
                <w:sz w:val="20"/>
                <w:szCs w:val="20"/>
              </w:rPr>
              <w:instrText xml:space="preserve"> ADDIN ZOTERO_ITEM CSL_CITATION {"citationID":"01ZIJRMl","properties":{"formattedCitation":"\\super 34\\uc0\\u8211{}45\\nosupersub{}","plainCitation":"34–45","noteIndex":0},"citationItems":[{"id":2089,"uris":["http://zotero.org/users/17688719/items/2CCT6QE6"],"itemData":{"id":2089,"type":"article-journal","container-title":"Behaviour change","DOI":"10.1017/bec.2020.1","issue":"1","page":"22-32","title":"A Feasibility Study of the Translation of Cognitive Behaviour Therapy for Psychosis into an Australian Adult Mental Health Clinical Setting","volume":"37","author":[{"literal":"Beames L"},{"literal":"Strodl E"},{"literal":"Dark F"},{"literal":"Wilson J"},{"literal":"Sheridan J"},{"literal":"Kerswell N"}],"issued":{"date-parts":[["2020"]]}}},{"id":1496,"uris":["http://zotero.org/users/17688719/items/V7RZSQFY"],"itemData":{"id":1496,"type":"article-journal","abstract":"Background Emotional disorders are highly prevalent in primary care. We aimed to determine whether a transdiagnostic psychological therapy plus treatment-as-usual (TAU) is more efficacious than TAU alone in primary care adult patients.  Methods A randomized, two-arm, single-blind clinical trial was conducted in 22 primary care centres in Spain. A total of 1061 adult patients with emotional disorders were enrolled. The transdiagnostic protocol (n = 527) consisted of seven 90-min sessions (8–10 patients) delivered over a 12–14-week period. TAU (n = 534) consisted of regular consultations with a general practitioner. Primary outcome measures were self-reported symptoms of anxiety, depression, and somatizations. Secondary outcome measures were functioning and quality of life. Patients were assessed at baseline, post-treatment, and at 3, 6, and 12 months. Intention-to-treat and per-protocol analyses were performed.  Results Post-treatment primary outcomes were significantly better in the transdiagnostic group compared to TAU (anxiety: p &amp;lt; 0.001; Morris's d = −0.65; depression: p &amp;lt; 0.001; d = −0.58, and somatic symptoms: p &amp;lt; 0.001; d = −0.40). These effects were sustained at the 12-month follow-up (anxiety: p &amp;lt; 0.001; d = −0.44; depression: p &amp;lt; 0.001; d = −0.36 and somatic symptoms: p &amp;lt; 0.001; d = −0.32). The transdiagnostic group also had significantly better outcomes on functioning (d = 0.16–0.33) and quality of life domains (d = 0.24–0.42), with sustained improvement at the 12-month follow-up in functioning (d = 0.25–0.39) and quality of life (d = 0.58–0.72). Reliable recovery rates showed large between-group effect sizes (d &amp;gt; 0.80) in favour of the transdiagnostic group after treatment and at the 12-month follow-up.  Conclusions Adding a brief transdiagnostic psychological intervention to TAU may significantly improve outcomes in emotional disorders treated in primary care.  Trial Registration isrctn.org identifier: ISRCTN58437086","container-title":"Psychological Medicine","DOI":"DOI: 10.1017/S0033291720005498","ISSN":"0033-2917","issue":"15","note":"publisher: Cambridge University Press\nCitation Key: Cano-Vindel2022","page":"3336-3348","title":"Transdiagnostic group cognitive behavioural therapy for emotional disorders in primary care: the results of the PsicAP randomized controlled trial","volume":"52","author":[{"family":"Cano-Vindel","given":"Antonio"},{"family":"González-Blanch","given":"César"},{"family":"Medrano","given":"Leonardo Adrián"},{"family":"Moriana","given":"Juan A"},{"family":"Muñoz-Navarro","given":"Roger"},{"family":"Ruiz-Rodríguez","given":"Paloma"}],"issued":{"date-parts":[["2022"]]}}},{"id":1490,"uris":["http://zotero.org/users/17688719/items/UHMIZMAP"],"itemData":{"id":1490,"type":"article-journal","abstract":"Controlled trials have established the efficacy of cognitive-behavior therapy (CBT) for depression. However, the relative effectiveness of individual versus group treatment formats in real-world settings is less well established. The current study evaluated the effectiveness of group CBT (n=157) compared to individual CBT (n=77) for depressed outpatients in a naturalistic setting. Symptom improvements for depression, anxiety, and quality of life were compared between treatment formats in intent-to-treat and completer analyses. Effect sizes and rates of recovery were examined. Results showed that both individual and group CBT were effective, even in the presence of high levels of comorbidity. Whereas individual CBT was associated with larger effect sizes and significantly higher rates of recovery, group CBT compared favorably to outcomes established by past research. A broad-spectrum group CBT program may be a viable treatment option when depression symptoms are less severe and when this format of treatment delivery is desirable. [ABSTRACT FROM AUTHOR] Copyright of Behavior Therapy is the property of Elsevier B.V. and its content may not be copied or emailed to multiple sites or posted to a listserv without the copyright holder's express written permission. However, users may print, download, or email articles for individual use. This abstract may be abridged. No warranty is given about the accuracy of the copy. Users should refer to the original published version of the material for the full abstract. (Copyright applies to all Abstracts.)","container-title":"Behavior Therapy","DOI":"10.1016/j.beth.2008.08.002","ISSN":"00057894","issue":"3","note":"Citation Key: Craigie2009","page":"302-314","title":"A Nonrandomized Effectiveness Comparison of Broad-Spectrum Group CBT to Individual CBT for Depressed Outpatients in a Community Mental Health Setting.","volume":"40","author":[{"family":"Craigie","given":"Mark A"},{"family":"Nathan","given":"Paula"}],"issued":{"date-parts":[["2009",9]]}}},{"id":1366,"uris":["http://zotero.org/users/17688719/items/MNJMC3W4"],"itemData":{"id":1366,"type":"article-journal","abstract":"The aim of the study was to assess the effectiveness of cognitive group therapy compared to a waiting list in a sample of patients with heterogeneous non-psychotic disorders. Participants in this study were referred from either the psychiatric in- or outpatient clinic at the psychiatric university hospital in Trondheim, Norway. The patients were assessed with SCID I and SCID II, and randomized either to cognitive group therapy (n=15) or to a waiting list (n=17). Self-report assessments of symptoms and interpersonal difficulties were administered at the start of therapy, after termination of therapy (8 weeks), and at 6 months and 12 months follow-up. Thirty-two patients completed 8 weeks of therapy. Results showed that an 8-week program of CBGT performed better than the waiting list controls, on symptom relief at post-treatment for all patients. The effects of therapy were still upheld at 6 and 12 months follow-up. Cognitive therapy seems to be useful and effective in a group format in naturalistic clinical settings, with patients suffering from various forms of non-psychotic co-morbid psychiatric disorders. (PsycINFO Database Record (c) 2016 APA, all rights reserved)","container-title":"Behavioural and Cognitive Psychotherapy","DOI":"10.1017/S1352465804001754","ISSN":"1469-1833(Electronic),1352-4658(Print)","issue":"1","note":"publisher: Cambridge University Press\nCitation Key: Hagen2005\npublisher-place: Hagen, Roger: Department of Psychology, Norwegian University of Science and Technology, Trondheim, Norway, 7491, roger.hagen@svt.ntnu.no","page":"33-44","title":"A Randomized Trial of Cognitive Group Therapy vs. Waiting List for Patients with Co-Morbid Psychiatric Disorders: Effect of Cognitive Group Therapy after Treatment and Six and Twelve Months Follow-Up.","volume":"33","author":[{"family":"Hagen","given":"Roger"},{"family":"Nordahl","given":"Hans M"},{"family":"Kristiansen","given":"Lena"},{"family":"Morken","given":"Gunnar"}],"issued":{"date-parts":[["2005"]]}}},{"id":2070,"uris":["http://zotero.org/users/17688719/items/DPL46IK6"],"itemData":{"id":2070,"type":"article-journal","container-title":"Australian and New Zealand Journal of Psychiatry","DOI":"10.1046/j.1440-1614.2000.00820.x","issue":"5","page":"809-813","title":"A cognitive-behavioural, group-based intervention for social anxiety in schizophrenia","volume":"34","author":[{"literal":"Halperin Stephen"},{"literal":"Nathan Paula"},{"literal":"Drummond Peter"},{"literal":"Castle David"}],"issued":{"date-parts":[["2000"]]}}},{"id":1384,"uris":["http://zotero.org/users/17688719/items/PVIMRRSI"],"itemData":{"id":1384,"type":"article-journal","abstract":"We designed and pilot-tested a group-based, w ork-related c ognitive- b ehavioral t herapy (WCBT) for unemployed individuals with social anxiety disorder (SAD). WCBT, delivered in a vocational service setting by vocational service professionals, aims to reduce social anxiety and enable individuals to seek, obtain, and retain employment. We compared WCBT to a v ocational s ervices a s u sual control condition (VSAU). Participants were unemployed, homeless, largely African American, vocational service-seeking adults with SAD ( N = 58), randomized to receive either eight sessions of WCBT plus VSAU or VSAU alone and followed three months post-treatment. Multilevel modeling revealed significantly greater reductions in social anxiety, general anxiety, depression, and functional impairment for WCBT compared to VSAU. Coefficients for job search activity and self-efficacy indicated greater increases for WCBT. Hours worked per week in the follow-up period did not differ between the groups, but small sample size and challenges associated with measuring work hours may have contributed to this finding. Overall, the results of this study suggest that unemployed persons with SAD can be effectively treated with specialized work-related CBT administered by vocational service professionals. Future testing of WCBT with a larger sample, a longer follow-up period, and adequate power to assess employment outcomes is warranted. [ABSTRACT FROM AUTHOR] Copyright of Behaviour Research &amp; Therapy is the property of Pergamon Press - An Imprint of Elsevier Science and its content may not be copied or emailed to multiple sites or posted to a listserv without the copyright holder's express written permission. However, users may print, download, or email articles for individual use. This abstract may be abridged. No warranty is given about the accuracy of the copy. Users should refer to the original published version of the material for the full abstract. (Copyright applies to all Abstracts.)","container-title":"Behaviour Research &amp; Therapy","DOI":"10.1016/j.brat.2014.10.005","ISSN":"00057967","note":"Citation Key: Himle2014","page":"169-176","title":"Work-related CBT versus vocational services as usual for unemployed persons with social anxiety disorder: A randomized controlled pilot trial.","volume":"63","author":[{"family":"Himle","given":"Joseph"},{"family":"Bybee","given":"Deborah"},{"family":"Steinberger","given":"Edward"},{"family":"Laviolette","given":"Wayne"},{"family":"Weaver","given":"Addie"},{"family":"Vlnka","given":"Sarah"},{"family":"Golenberg","given":"Zipora"},{"family":"Siegel","given":"Levine Debra"},{"family":"Richard","given":"Heimberg"},{"family":"Lisa","given":"O'Donnell"}],"issued":{"date-parts":[["2014",12]]}}},{"id":1290,"uris":["http://zotero.org/users/17688719/items/VEYTDR89"],"itemData":{"id":1290,"type":"article-journal","abstract":"Background: Patients who experience the onset of psychotic illness with a comorbid diagnosis of cannabis dependence experience poor clinical outcomes. Few studies have identified interventions that reduce cannabis use and improve clinical outcome in this population.Aims: We undertook a multi-center, randomized controlled trial of a group psychological intervention for psychosis with comorbid cannabis dependence to determine whether there was any impact on cannabis use symptoms, global functioning, insight, attitudes to treatment and subjective quality of life.Method: Across three centers, we compared a group psychological intervention, based on cognitive behavioral therapy and motivational interviewing, with treatment as usual among patients experiencing their first psychotic episode or early in the course of psychotic illness. Substance misuse and indices of clinical outcome were assessed at baseline, 3months and 1year.Results: At 3month and 1year follow-ups, there was no evidence for an intervention effect on cannabis use, symptoms, global functioning insight or attitude to treatment. However, the intervention improved subjective quality of life at 3months and this effect was sustained at 1year.Conclusions: Over the early phase of psychotic illness, group psychological interventions for those with comorbid cannabis dependence improved subjective quality of life. However, this was not associated with reduction in use of cannabis or improvement in clinical outcomes.","container-title":"Schizophrenia Research","DOI":"10.1016/j.schres.2012.10.018","ISSN":"0920-9964","issue":"1","note":"publisher: Elsevier B.V.\nCitation Key: Madigan2013","page":"138-142","title":"A multi-center, randomized controlled trial of a group psychological intervention for psychosis with comorbid cannabis dependence over the early course of illness.","volume":"143","author":[{"family":"Madigan","given":"K"},{"family":"Brennan","given":"D"},{"family":"Lawlor","given":"E"},{"family":"Turner","given":"N"},{"family":"Kinsella","given":"A"},{"family":"JJ","given":"O'Connor"},{"family":"Russell","given":"V"},{"family":"JL","given":"Waddington"},{"family":"O'Callaghan","given":"E"},{"family":"Kevin","given":"Madigan"},{"family":"Daria","given":"Brennan"},{"family":"Elizabeth","given":"Lawlor"},{"family":"Niall","given":"Turner"},{"family":"Anthony","given":"Kinsella"},{"family":"J","given":"O'Connor John"},{"family":"Vincent","given":"Russell"},{"family":"L","given":"Waddington John"},{"family":"Eadbhard","given":"O'Callaghan"}],"issued":{"date-parts":[["2013",1]]}}},{"id":83,"uris":["http://zotero.org/users/17688719/items/4Y5X225L"],"itemData":{"id":83,"type":"article-journal","container-title":"Journal of Consulting and Clinical Psychology","DOI":"10.1037/ccp0000042","issue":"5","page":"951","title":"A randomized controlled trial on the efficacy of mindfulness-based cognitive therapy and a group version of cognitive behavioral analysis system of psychotherapy for chronically depressed patients","volume":"83","author":[{"family":"Michalak","given":"J."},{"family":"Schultze","given":"M."},{"family":"Heidenreich","given":"T."},{"literal":"Schramm"},{"literal":"E"}],"issued":{"date-parts":[["2015"]]}}},{"id":189,"uris":["http://zotero.org/users/17688719/items/BBYVSCPD"],"itemData":{"id":189,"type":"article-journal","abstract":"Background: In 2010, the Zentrum für seelische Gesundheit Leopoldau was established as the first institution for medical rehabilitation of mental disorders with outpatient care in Austria. Until 2013, the rehabilitation center was run as a pilot project in cooperation with the Austrian Pensionsversicherungsanstalt (Pension Insurance Institution) and thoroughly evaluated. The 6</w:instrText>
            </w:r>
            <w:r w:rsidR="00C73658">
              <w:rPr>
                <w:rFonts w:ascii="Cambria Math" w:hAnsi="Cambria Math" w:cs="Cambria Math"/>
                <w:sz w:val="20"/>
                <w:szCs w:val="20"/>
              </w:rPr>
              <w:instrText>‐</w:instrText>
            </w:r>
            <w:r w:rsidR="00C73658">
              <w:rPr>
                <w:rFonts w:ascii="Arial" w:hAnsi="Arial" w:cs="Arial"/>
                <w:sz w:val="20"/>
                <w:szCs w:val="20"/>
              </w:rPr>
              <w:instrText>week multimodal rehabilitation program is based on cognitive behavioral and disorder</w:instrText>
            </w:r>
            <w:r w:rsidR="00C73658">
              <w:rPr>
                <w:rFonts w:ascii="Cambria Math" w:hAnsi="Cambria Math" w:cs="Cambria Math"/>
                <w:sz w:val="20"/>
                <w:szCs w:val="20"/>
              </w:rPr>
              <w:instrText>‐</w:instrText>
            </w:r>
            <w:r w:rsidR="00C73658">
              <w:rPr>
                <w:rFonts w:ascii="Arial" w:hAnsi="Arial" w:cs="Arial"/>
                <w:sz w:val="20"/>
                <w:szCs w:val="20"/>
              </w:rPr>
              <w:instrText>specific therapy. Using a waiting list control group study design, an additional measurement of treatment efficacy will be performed. Patients and Methods: From October 2010 until December 2013, a total of 2,365 patients made use of a rehabilitation treatment und filled out questionnaire</w:instrText>
            </w:r>
            <w:r w:rsidR="00C73658">
              <w:rPr>
                <w:rFonts w:ascii="Cambria Math" w:hAnsi="Cambria Math" w:cs="Cambria Math"/>
                <w:sz w:val="20"/>
                <w:szCs w:val="20"/>
              </w:rPr>
              <w:instrText>‐</w:instrText>
            </w:r>
            <w:r w:rsidR="00C73658">
              <w:rPr>
                <w:rFonts w:ascii="Arial" w:hAnsi="Arial" w:cs="Arial"/>
                <w:sz w:val="20"/>
                <w:szCs w:val="20"/>
              </w:rPr>
              <w:instrText>based surveys at 3 time points: 1) at the time of pre</w:instrText>
            </w:r>
            <w:r w:rsidR="00C73658">
              <w:rPr>
                <w:rFonts w:ascii="Cambria Math" w:hAnsi="Cambria Math" w:cs="Cambria Math"/>
                <w:sz w:val="20"/>
                <w:szCs w:val="20"/>
              </w:rPr>
              <w:instrText>‐</w:instrText>
            </w:r>
            <w:r w:rsidR="00C73658">
              <w:rPr>
                <w:rFonts w:ascii="Arial" w:hAnsi="Arial" w:cs="Arial"/>
                <w:sz w:val="20"/>
                <w:szCs w:val="20"/>
              </w:rPr>
              <w:instrText>contact (screening interview) before starting rehabilitation, 2) at admission, and 3) at the time of discharge. The study includes all patients having waited between 42 and 48 days to start their rehabilitation treatment (n = 170), resulting in comparable waiting times and 6</w:instrText>
            </w:r>
            <w:r w:rsidR="00C73658">
              <w:rPr>
                <w:rFonts w:ascii="Cambria Math" w:hAnsi="Cambria Math" w:cs="Cambria Math"/>
                <w:sz w:val="20"/>
                <w:szCs w:val="20"/>
              </w:rPr>
              <w:instrText>‐</w:instrText>
            </w:r>
            <w:r w:rsidR="00C73658">
              <w:rPr>
                <w:rFonts w:ascii="Arial" w:hAnsi="Arial" w:cs="Arial"/>
                <w:sz w:val="20"/>
                <w:szCs w:val="20"/>
              </w:rPr>
              <w:instrText>week treatment times for all patients included in the study. A randomized selection of 170 patients from the remaining sample (2,195 patients) was chosen as intervention group. The general symptomatology was examined applying the Brief Symptom Inventory (BSI), depression via the Beck Depression Inventory (BDI) and quality of life via the WHO Quality of Life</w:instrText>
            </w:r>
            <w:r w:rsidR="00C73658">
              <w:rPr>
                <w:rFonts w:ascii="Cambria Math" w:hAnsi="Cambria Math" w:cs="Cambria Math"/>
                <w:sz w:val="20"/>
                <w:szCs w:val="20"/>
              </w:rPr>
              <w:instrText>‐</w:instrText>
            </w:r>
            <w:r w:rsidR="00C73658">
              <w:rPr>
                <w:rFonts w:ascii="Arial" w:hAnsi="Arial" w:cs="Arial"/>
                <w:sz w:val="20"/>
                <w:szCs w:val="20"/>
              </w:rPr>
              <w:instrText>BREF (WHOQOL</w:instrText>
            </w:r>
            <w:r w:rsidR="00C73658">
              <w:rPr>
                <w:rFonts w:ascii="Cambria Math" w:hAnsi="Cambria Math" w:cs="Cambria Math"/>
                <w:sz w:val="20"/>
                <w:szCs w:val="20"/>
              </w:rPr>
              <w:instrText>‐</w:instrText>
            </w:r>
            <w:r w:rsidR="00C73658">
              <w:rPr>
                <w:rFonts w:ascii="Arial" w:hAnsi="Arial" w:cs="Arial"/>
                <w:sz w:val="20"/>
                <w:szCs w:val="20"/>
              </w:rPr>
              <w:instrText>BREF). Results: Significant improvements with regard to the general symptomatology, depressive symptoms, and quality of life were shown when comparing the waiting list control group and the intervention group, as well as within the intervention group. Discussion: The present study can be seen as the first controlled analysis to ascertain the effectiveness of a multimodal behavioral therapy</w:instrText>
            </w:r>
            <w:r w:rsidR="00C73658">
              <w:rPr>
                <w:rFonts w:ascii="Cambria Math" w:hAnsi="Cambria Math" w:cs="Cambria Math"/>
                <w:sz w:val="20"/>
                <w:szCs w:val="20"/>
              </w:rPr>
              <w:instrText>‐</w:instrText>
            </w:r>
            <w:r w:rsidR="00C73658">
              <w:rPr>
                <w:rFonts w:ascii="Arial" w:hAnsi="Arial" w:cs="Arial"/>
                <w:sz w:val="20"/>
                <w:szCs w:val="20"/>
              </w:rPr>
              <w:instrText>based rehabilitation program. The results lead to the conclusion that this method results in a significant reduction of the symptomatology, which can be interpreted as confirmation of effectiveness.","container-title":"Verhaltenstherapie","DOI":"10.1159/000437449","note":"Citation Key: Rabenstein2015","page":"192</w:instrText>
            </w:r>
            <w:r w:rsidR="00C73658">
              <w:rPr>
                <w:rFonts w:ascii="Cambria Math" w:hAnsi="Cambria Math" w:cs="Cambria Math"/>
                <w:sz w:val="20"/>
                <w:szCs w:val="20"/>
              </w:rPr>
              <w:instrText>‐</w:instrText>
            </w:r>
            <w:r w:rsidR="00C73658">
              <w:rPr>
                <w:rFonts w:ascii="Arial" w:hAnsi="Arial" w:cs="Arial"/>
                <w:sz w:val="20"/>
                <w:szCs w:val="20"/>
              </w:rPr>
              <w:instrText xml:space="preserve">200","title":"Effectiveness of a cognitive-behavioral rehabilitation day clinic program - A waiting list controlled trial","volume":"25","author":[{"family":"Rabenstein","given":"R"},{"family":"Pintzinger","given":"N"},{"family":"Knogler","given":"V"},{"family":"Kirnbauer","given":"V"},{"family":"Lenz","given":"G"},{"family":"Schosser","given":"A"}],"issued":{"date-parts":[["2015"]]}}},{"id":1364,"uris":["http://zotero.org/users/17688719/items/CT6GFHSQ"],"itemData":{"id":1364,"type":"article-journal","container-title":"Clinical Gerontologist","ISSN":"0731-7115","issue":"4","note":"publisher: Taylor &amp; Francis\nCitation Key: Smith2021","page":"439-449","title":"Effect of group cognitive behavioural therapy on loneliness in a community sample of older adults: A secondary analysis of a randomized controlled trial","volume":"44","author":[{"family":"Smith","given":"Ronald"},{"family":"Wuthrich","given":"Viviana"},{"family":"Johnco","given":"Carly"},{"family":"Belcher","given":"Jessica"}],"issued":{"date-parts":[["2021"]]}}},{"id":1371,"uris":["http://zotero.org/users/17688719/items/TTL8A2TH"],"itemData":{"id":1371,"type":"article-journal","abstract":"Anxiety and depression are commonly comorbid in older adults and are associated with worse physical and mental health outcomes and poorer response to psychological and pharmacological treatments. However, little research has examined the effectiveness of psychological programs to treat comorbid anxiety and depression in older adults. Sixty-two community dwelling adults aged over 60 years with comorbid anxiety and depression were randomly allocated to group cognitive behavioural therapy or a waitlist condition and were assessed immediately following and three months after treatment. After controlling for cognitive ability at pre-treatment, cognitive behaviour therapy resulted in significantly greater reductions, than waitlist, on symptoms of anxiety and depression based on a semi-structured diagnostic interview rated by clinicians unaware of treatment condition. Significant time by treatment interactions were also found for self-report measures of anxiety and depression and these gains were maintained at the three month follow up period. In contrast no significant differences were found between groups on measures of worry and well-being. In conclusion, group cognitive behavioural therapy is efficacious in reducing comorbid anxiety and depression in geriatric populations and gains maintain for at least three months.","container-title":"Behaviour Research and Therapy","DOI":"10.1016/j.brat.2013.09.002","ISSN":"0005-7967","issue":"12","note":"Citation Key: Wuthrich2013","page":"779-786","title":"Randomised controlled trial of group cognitive behavioural therapy for comorbid anxiety and depression in older adults","volume":"51","author":[{"family":"Wuthrich","given":"Viviana M"},{"family":"Rapee","given":"Ronald M"}],"issued":{"date-parts":[["2013"]]}}},{"id":2032,"uris":["http://zotero.org/users/17688719/items/BKCR7IU8"],"itemData":{"id":2032,"type":"article-journal","container-title":"Psychological Services","DOI":"10.1037/a0028048","issue":"3","page":"248-258","title":"Group-based treatment for internalized stigma among persons with severe mental illness: Findings from a randomized controlled trial","volume":"9","author":[{"literal":"Yanos Philip T"},{"literal":"Roe David"},{"literal":"West Michelle L"},{"literal":"Smith Stephen M"},{"literal":"Lysaker Paul H"}],"issued":{"date-parts":[["2012"]]}}}],"schema":"https://github.com/citation-style-language/schema/raw/master/csl-citation.json"}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34–45</w:t>
            </w:r>
            <w:r w:rsidRPr="003C15FC">
              <w:rPr>
                <w:rFonts w:ascii="Arial" w:hAnsi="Arial" w:cs="Arial"/>
                <w:sz w:val="20"/>
                <w:szCs w:val="20"/>
              </w:rPr>
              <w:fldChar w:fldCharType="end"/>
            </w:r>
          </w:p>
        </w:tc>
        <w:tc>
          <w:tcPr>
            <w:tcW w:w="2137" w:type="dxa"/>
            <w:tcBorders>
              <w:top w:val="single" w:sz="4" w:space="0" w:color="auto"/>
              <w:left w:val="single" w:sz="4" w:space="0" w:color="BFBFBF"/>
              <w:bottom w:val="single" w:sz="4" w:space="0" w:color="BFBFBF"/>
              <w:right w:val="single" w:sz="4" w:space="0" w:color="BFBFBF"/>
            </w:tcBorders>
            <w:vAlign w:val="center"/>
          </w:tcPr>
          <w:p w14:paraId="2CC5ACE9" w14:textId="77777777" w:rsidR="002E5890" w:rsidRPr="003C15FC" w:rsidRDefault="002E5890" w:rsidP="001631C6">
            <w:pPr>
              <w:spacing w:after="0"/>
              <w:jc w:val="center"/>
              <w:rPr>
                <w:rFonts w:ascii="Arial" w:hAnsi="Arial" w:cs="Arial"/>
                <w:sz w:val="20"/>
                <w:szCs w:val="20"/>
              </w:rPr>
            </w:pPr>
            <w:r w:rsidRPr="003C15FC">
              <w:rPr>
                <w:rFonts w:ascii="Arial" w:hAnsi="Arial" w:cs="Arial"/>
                <w:sz w:val="20"/>
                <w:szCs w:val="20"/>
              </w:rPr>
              <w:t>12</w:t>
            </w:r>
          </w:p>
        </w:tc>
        <w:tc>
          <w:tcPr>
            <w:tcW w:w="1805" w:type="dxa"/>
            <w:tcBorders>
              <w:top w:val="single" w:sz="4" w:space="0" w:color="auto"/>
              <w:left w:val="single" w:sz="4" w:space="0" w:color="BFBFBF"/>
              <w:bottom w:val="single" w:sz="4" w:space="0" w:color="BFBFBF"/>
              <w:right w:val="single" w:sz="4" w:space="0" w:color="BFBFBF"/>
            </w:tcBorders>
            <w:vAlign w:val="center"/>
          </w:tcPr>
          <w:p w14:paraId="3687341F" w14:textId="77777777" w:rsidR="002E5890" w:rsidRPr="003C15FC" w:rsidRDefault="002E5890" w:rsidP="001631C6">
            <w:pPr>
              <w:spacing w:after="0"/>
              <w:jc w:val="center"/>
              <w:rPr>
                <w:rFonts w:ascii="Arial" w:hAnsi="Arial" w:cs="Arial"/>
                <w:sz w:val="20"/>
                <w:szCs w:val="20"/>
              </w:rPr>
            </w:pPr>
            <w:r w:rsidRPr="003C15FC">
              <w:rPr>
                <w:rFonts w:ascii="Arial" w:hAnsi="Arial" w:cs="Arial"/>
                <w:sz w:val="20"/>
                <w:szCs w:val="20"/>
              </w:rPr>
              <w:t>10</w:t>
            </w:r>
          </w:p>
        </w:tc>
      </w:tr>
      <w:tr w:rsidR="002E5890" w:rsidRPr="003C15FC" w14:paraId="524F781C" w14:textId="77777777" w:rsidTr="003C15FC">
        <w:trPr>
          <w:trHeight w:val="227"/>
        </w:trPr>
        <w:tc>
          <w:tcPr>
            <w:tcW w:w="4696" w:type="dxa"/>
            <w:tcBorders>
              <w:top w:val="single" w:sz="4" w:space="0" w:color="BFBFBF"/>
              <w:left w:val="single" w:sz="4" w:space="0" w:color="BFBFBF"/>
              <w:bottom w:val="single" w:sz="4" w:space="0" w:color="BFBFBF"/>
              <w:right w:val="single" w:sz="4" w:space="0" w:color="BFBFBF"/>
            </w:tcBorders>
            <w:vAlign w:val="center"/>
          </w:tcPr>
          <w:p w14:paraId="75C37A45" w14:textId="199F0E78" w:rsidR="002E5890" w:rsidRPr="003C15FC" w:rsidRDefault="002E5890" w:rsidP="001631C6">
            <w:pPr>
              <w:spacing w:after="0"/>
              <w:rPr>
                <w:rFonts w:ascii="Arial" w:hAnsi="Arial" w:cs="Arial"/>
                <w:sz w:val="20"/>
                <w:szCs w:val="20"/>
              </w:rPr>
            </w:pPr>
            <w:r w:rsidRPr="003C15FC">
              <w:rPr>
                <w:rFonts w:ascii="Arial" w:hAnsi="Arial" w:cs="Arial"/>
                <w:sz w:val="20"/>
                <w:szCs w:val="20"/>
              </w:rPr>
              <w:t>Group psychoeducation and social skills training</w:t>
            </w:r>
            <w:r w:rsidRPr="003C15FC">
              <w:rPr>
                <w:rFonts w:ascii="Arial" w:hAnsi="Arial" w:cs="Arial"/>
                <w:sz w:val="20"/>
                <w:szCs w:val="20"/>
              </w:rPr>
              <w:fldChar w:fldCharType="begin"/>
            </w:r>
            <w:r w:rsidR="00C73658">
              <w:rPr>
                <w:rFonts w:ascii="Arial" w:hAnsi="Arial" w:cs="Arial"/>
                <w:sz w:val="20"/>
                <w:szCs w:val="20"/>
              </w:rPr>
              <w:instrText xml:space="preserve"> ADDIN ZOTERO_ITEM CSL_CITATION {"citationID":"8ACBGnCo","properties":{"formattedCitation":"\\super 46\\uc0\\u8211{}54\\nosupersub{}","plainCitation":"46–54","noteIndex":0},"citationItems":[{"id":1321,"uris":["http://zotero.org/users/17688719/items/SLFCVGA5"],"itemData":{"id":1321,"type":"article-journal","container-title":"BMC psychiatry","DOI":"10.1186/s12888-021-03645-w","issue":"8","note":"publisher: Springer\nCitation Key: Acarturk2022","page":"1-11","title":"Group problem management plus (PM+) to decrease psychological distress among Syrian refugees in Turkey: a pilot randomised controlled trial","volume":"22","author":[{"family":"Acarturk","given":"C"},{"family":"Uygun","given":"Ersin"},{"family":"Ilkkursun","given":"Z"},{"family":"Yurtbakan","given":"Taylan"},{"family":"Kurt","given":"Gülşah"},{"family":"Adam-Troian","given":"Jais"},{"family":"Senay","given":"I"},{"family":"Bryant","given":"R"},{"family":"Cuijpers","given":"P"},{"family":"Kiselev","given":"N"}],"issued":{"date-parts":[["2022"]]}}},{"id":1316,"uris":["http://zotero.org/users/17688719/items/33YD7BWV"],"itemData":{"id":1316,"type":"article-journal","container-title":"Psychiatric Services","DOI":"10.1176/ps.2009.60.4.491","ISSN":"1075-2730","issue":"4","note":"publisher: Am Psychiatric Assoc\nCitation Key: Barbic2009","page":"491-497","title":"A randomized controlled trial of the effectiveness of a modified recovery workbook program: preliminary findings","volume":"60","author":[{"family":"Barbic","given":"Skye"},{"family":"Krupa","given":"Terry"},{"family":"Armstrong","given":"Irene"}],"issued":{"date-parts":[["2009"]]}}},{"id":2085,"uris":["http://zotero.org/users/17688719/items/IJURX6R6"],"itemData":{"id":2085,"type":"article-journal","container-title":"Journal of Addictive Diseases","issue":"4","page":"111-134","title":"An Experimental Evaluation of Residential and Nonresidential Treatment for Dually Diagnosed Homeless Adults","volume":"14","author":[{"literal":"Burnam M Audrey"},{"literal":"Morton Sally C"},{"literal":"McGlynn Elizabeth A"},{"literal":"Petersen Laura P"},{"literal":"Stecher Brian M"},{"literal":"Hayes Charles"},{"literal":"Vaccaro Jerome V"}],"issued":{"date-parts":[["1995"]]}}},{"id":1375,"uris":["http://zotero.org/users/17688719/items/4P84JA6X"],"itemData":{"id":1375,"type":"article-journal","abstract":"Background: This study examines the effectiveness of long-term outpatient psychodynamic group psychotherapy for individuals with bipolar disorder who may have psychiatric comorbidity. Method: The Integrative Outpatient Model (IOM) includes psychoeducation regarding illness, illness management, and exploration of dynamic and interpersonal issues. Results: At one-year follow up, group members had significantly less depressive symptomatology and were less likely to be in a mood episode, compared to controls. There were no between-group differences in manic symptoms or global assessments of functioning. For group-treated patients, the number of days well per week improved significantly; there were no significant improvements in the control group. Conclusions: This pilot study indicates that psychodynamic group psychotherapy is feasible as a component of treatment for bipolar disorder diagnoses. The results suggest benefits on depressive, but not manic symptoms. The 73 % retention rate suggests that further study of this treatment is warranted, especially in the cases of patients for whom pharmacotherapy alone is not sufficient.","container-title":"American Journal of Psychotherapy","DOI":"10.1176/appi.psychotherapy.2007.61.4.405","ISSN":"0002-9564","issue":"4","note":"publisher: American Psychiatric Publishing\nCitation Key: Gonzalez2007","page":"405-422","title":"A Case Study of Psychodynamic Group Psychotherapy for Bipolar Disorder","volume":"61","author":[{"family":"Gonzalez","given":"Jodi M"},{"family":"Prihoda","given":"Thomas J"}],"issued":{"date-parts":[["2007",10,1]]}}},{"id":1492,"uris":["http://zotero.org/users/17688719/items/9GF7DWHP"],"itemData":{"id":1492,"type":"article-journal","abstract":"This study examined the effectiveness of a stress management intervention for sheltered homeless adults with mental illness. Twelve intervention participants received a 6-week, 1-hour psychoeducation group combined with a 20-minute meditation. Eleven matched pairs did not receive intervention and served as controls. At 1 week post study, intervention participants reported a statistically significant reduction in perceived stress (Z= −2.285, p &lt;.02, d= −1.176) compared to controls. No differences were found at 1 week post study between intervention and control participants on reported quality of life. This study provides pilot data on the effectiveness of an occupation-based stress management program for sheltered homeless adults and warrants further study. [ABSTRACT FROM AUTHOR] Copyright of Occupational Therapy in Mental Health is the property of Taylor &amp; Francis Ltd and its content may not be copied or emailed to multiple sites or posted to a listserv without the copyright holder's express written permission. However, users may print, download, or email articles for individual use. This abstract may be abridged. No warranty is given about the accuracy of the copy. Users should refer to the original published version of the material for the full abstract. (Copyright applies to all Abstracts.)","container-title":"Occupational Therapy in Mental Health","DOI":"10.1080/0164212X.2018.1538845","ISSN":"0164212X","issue":"1","note":"Citation Key: Gutman2019","page":"59-71","title":"Pilot Effectiveness of a Stress Management Program for Sheltered Homeless Adults With Mental Illness: A Two-Group Controlled Study.","volume":"35","author":[{"family":"Gutman","given":"Sharon A"},{"family":"Barnett","given":"Sara"},{"family":"Fischman","given":"Lauren"},{"family":"Halpern","given":"Jamie"},{"family":"Hester","given":"Genni"},{"family":"Kerrisk","given":"Colleen"},{"family":"McLaughlin","given":"Travis"},{"family":"Ozel","given":"Ezgi"},{"family":"Wang","given":"Haisu"}],"issued":{"date-parts":[["2019"]]}}},{"id":1359,"uris":["http://zotero.org/users/17688719/items/CIYRBX39"],"itemData":{"id":1359,"type":"article-journal","abstract":"Objective: Loneliness is a key public health issue for which various interventions have been trialed. However, few directly target the core feature of loneliness—lack of belonging. This is the focus of Groups 4 Health (G4H), a recently developed intervention that targets the development and maintenance of social group memberships to support health. Method: To investigate the efficacy of this intervention, a randomized controlled trial was conducted with participants (N = 120) assigned to G4H or treatment-as-usual (TAU) by computer software. Assessment of primary (loneliness) and secondary (depression, social anxiety, general practitioner visits, multiple group membership) outcomes was conducted at baseline and 2-month follow-up using mixed-model repeated-measures analyses. Results: G4H produced a greater reduction in loneliness (d = −1.04) and social anxiety (d = −0.46) than TAU (d = −0.33 and d = 0.03, respectively). G4H was also associated with fewer general practitioner visits at follow-up (d = −0.33) and a stronger sense of belonging to multiple groups (d = 0.52) relative to TAU (d = 0.30 and d = 0.33, respectively). Depression declined significantly in both G4H (d = −0.63) and TAU (d = −0.34), but follow-up analyses showed this was greater in G4H among those not receiving adjunct psychopharmacological treatment and whose symptoms were milder. Conclusions: Findings suggest that G4H can be a useful way to treat loneliness and highlight the importance of attending to group memberships when tackling this important social challenge. (PsycInfo Database Record (c) 2020 APA, all rights reserved)","container-title":"Journal of Consulting and Clinical Psychology","DOI":"10.1037/ccp0000427","issue":"9","note":"publisher: American Psychological Association\nCitation Key: Haslam2019\npublisher-place: Haslam, Catherine: School of Psychology, University of Queensland, St Lucia, Australia, 4072, c.haslam@uq.edu.au\nISBN: 1939-2117(Electronic),0022-006X(Print)","page":"787-801","title":"GROUPS 4 HEALTH reduces loneliness and social anxiety in adults with psychological distress: Findings from a randomized controlled trial.","volume":"87","author":[{"family":"Haslam","given":"Catherine"},{"family":"Cruwys","given":"Tegan"},{"family":"Chang","given":"Melissa X -L."},{"family":"Bentley","given":"Sarah V"},{"family":"Haslam","given":"S Alexander"},{"family":"Dingle","given":"Genevieve A"},{"family":"Jetten","given":"Jolanda"}],"issued":{"date-parts":[["2019"]]}}},{"id":196,"uris":["http://zotero.org/users/17688719/items/ZPS7M82K"],"itemData":{"id":196,"type":"article-journal","abstract":"A randomized, controlled trial was conducted on 110 subjects who scored positive on the Diagnostic Interview for Borderlines to assess the merits of an experimental, time</w:instrText>
            </w:r>
            <w:r w:rsidR="00C73658">
              <w:rPr>
                <w:rFonts w:ascii="Cambria Math" w:hAnsi="Cambria Math" w:cs="Cambria Math"/>
                <w:sz w:val="20"/>
                <w:szCs w:val="20"/>
              </w:rPr>
              <w:instrText>‐</w:instrText>
            </w:r>
            <w:r w:rsidR="00C73658">
              <w:rPr>
                <w:rFonts w:ascii="Arial" w:hAnsi="Arial" w:cs="Arial"/>
                <w:sz w:val="20"/>
                <w:szCs w:val="20"/>
              </w:rPr>
              <w:instrText>limited group treatment for borderline personality disorder (BPD) in comparison with the control condition, individual dynamic psychotherapy. Seventy</w:instrText>
            </w:r>
            <w:r w:rsidR="00C73658">
              <w:rPr>
                <w:rFonts w:ascii="Cambria Math" w:hAnsi="Cambria Math" w:cs="Cambria Math"/>
                <w:sz w:val="20"/>
                <w:szCs w:val="20"/>
              </w:rPr>
              <w:instrText>‐</w:instrText>
            </w:r>
            <w:r w:rsidR="00C73658">
              <w:rPr>
                <w:rFonts w:ascii="Arial" w:hAnsi="Arial" w:cs="Arial"/>
                <w:sz w:val="20"/>
                <w:szCs w:val="20"/>
              </w:rPr>
              <w:instrText>nine subjects received treatment. Analyses at 12</w:instrText>
            </w:r>
            <w:r w:rsidR="00C73658">
              <w:rPr>
                <w:rFonts w:ascii="Cambria Math" w:hAnsi="Cambria Math" w:cs="Cambria Math"/>
                <w:sz w:val="20"/>
                <w:szCs w:val="20"/>
              </w:rPr>
              <w:instrText>‐</w:instrText>
            </w:r>
            <w:r w:rsidR="00C73658">
              <w:rPr>
                <w:rFonts w:ascii="Arial" w:hAnsi="Arial" w:cs="Arial"/>
                <w:sz w:val="20"/>
                <w:szCs w:val="20"/>
              </w:rPr>
              <w:instrText xml:space="preserve"> and 24</w:instrText>
            </w:r>
            <w:r w:rsidR="00C73658">
              <w:rPr>
                <w:rFonts w:ascii="Cambria Math" w:hAnsi="Cambria Math" w:cs="Cambria Math"/>
                <w:sz w:val="20"/>
                <w:szCs w:val="20"/>
              </w:rPr>
              <w:instrText>‐</w:instrText>
            </w:r>
            <w:r w:rsidR="00C73658">
              <w:rPr>
                <w:rFonts w:ascii="Arial" w:hAnsi="Arial" w:cs="Arial"/>
                <w:sz w:val="20"/>
                <w:szCs w:val="20"/>
              </w:rPr>
              <w:instrText>month follow</w:instrText>
            </w:r>
            <w:r w:rsidR="00C73658">
              <w:rPr>
                <w:rFonts w:ascii="Cambria Math" w:hAnsi="Cambria Math" w:cs="Cambria Math"/>
                <w:sz w:val="20"/>
                <w:szCs w:val="20"/>
              </w:rPr>
              <w:instrText>‐</w:instrText>
            </w:r>
            <w:r w:rsidR="00C73658">
              <w:rPr>
                <w:rFonts w:ascii="Arial" w:hAnsi="Arial" w:cs="Arial"/>
                <w:sz w:val="20"/>
                <w:szCs w:val="20"/>
              </w:rPr>
              <w:instrText>ups on 84% of the treated subjects (N = 66), demonstrated no statistically significant differences in outcome on the major dependent variables. Outpatient referrals to the study complied with the treatments at twice the rate of inpatient referrals. The total study cohort showed significant improvements on all major outcomes at follow</w:instrText>
            </w:r>
            <w:r w:rsidR="00C73658">
              <w:rPr>
                <w:rFonts w:ascii="Cambria Math" w:hAnsi="Cambria Math" w:cs="Cambria Math"/>
                <w:sz w:val="20"/>
                <w:szCs w:val="20"/>
              </w:rPr>
              <w:instrText>‐</w:instrText>
            </w:r>
            <w:r w:rsidR="00C73658">
              <w:rPr>
                <w:rFonts w:ascii="Arial" w:hAnsi="Arial" w:cs="Arial"/>
                <w:sz w:val="20"/>
                <w:szCs w:val="20"/>
              </w:rPr>
              <w:instrText>up. The cost effectiveness of the group approach, in tandem with its potential for application in a range of community services by multidisciplinary practitioners, speaks to the promise of this treatment as an innovative service approach for BPD.","container-title":"Journal of personality disorders","issue":"3","note":"Citation Key: Munroe-Blum1995","page":"190</w:instrText>
            </w:r>
            <w:r w:rsidR="00C73658">
              <w:rPr>
                <w:rFonts w:ascii="Cambria Math" w:hAnsi="Cambria Math" w:cs="Cambria Math"/>
                <w:sz w:val="20"/>
                <w:szCs w:val="20"/>
              </w:rPr>
              <w:instrText>‐</w:instrText>
            </w:r>
            <w:r w:rsidR="00C73658">
              <w:rPr>
                <w:rFonts w:ascii="Arial" w:hAnsi="Arial" w:cs="Arial"/>
                <w:sz w:val="20"/>
                <w:szCs w:val="20"/>
              </w:rPr>
              <w:instrText>198","title":"A controlled trial of short-term group treatment for borderline personality disorder","volume":"9","author":[{"family":"Munroe-Blum","given":"H"},{"family":"Marziali","given":"E"}],"issued":{"date-parts":[["1995"]]}}},{"id":191,"uris":["http://zotero.org/users/17688719/items/YBGT97U7"],"itemData":{"id":191,"type":"article-journal","abstract":"Young adults with personality disorders (PD) other than borderline are in urgent need of validated treatments to help them in managing important life transitions. Therapeutic interventions focused upon social and interpersonal difficulties may facilitate these individuals in maximizing opportunities for employment, forming stable romantic relationships, and belong to social groups. It is also important that they are offered evidence</w:instrText>
            </w:r>
            <w:r w:rsidR="00C73658">
              <w:rPr>
                <w:rFonts w:ascii="Cambria Math" w:hAnsi="Cambria Math" w:cs="Cambria Math"/>
                <w:sz w:val="20"/>
                <w:szCs w:val="20"/>
              </w:rPr>
              <w:instrText>‐</w:instrText>
            </w:r>
            <w:r w:rsidR="00C73658">
              <w:rPr>
                <w:rFonts w:ascii="Arial" w:hAnsi="Arial" w:cs="Arial"/>
                <w:sz w:val="20"/>
                <w:szCs w:val="20"/>
              </w:rPr>
              <w:instrText>based, first</w:instrText>
            </w:r>
            <w:r w:rsidR="00C73658">
              <w:rPr>
                <w:rFonts w:ascii="Cambria Math" w:hAnsi="Cambria Math" w:cs="Cambria Math"/>
                <w:sz w:val="20"/>
                <w:szCs w:val="20"/>
              </w:rPr>
              <w:instrText>‐</w:instrText>
            </w:r>
            <w:r w:rsidR="00C73658">
              <w:rPr>
                <w:rFonts w:ascii="Arial" w:hAnsi="Arial" w:cs="Arial"/>
                <w:sz w:val="20"/>
                <w:szCs w:val="20"/>
              </w:rPr>
              <w:instrText>line time</w:instrText>
            </w:r>
            <w:r w:rsidR="00C73658">
              <w:rPr>
                <w:rFonts w:ascii="Cambria Math" w:hAnsi="Cambria Math" w:cs="Cambria Math"/>
                <w:sz w:val="20"/>
                <w:szCs w:val="20"/>
              </w:rPr>
              <w:instrText>‐</w:instrText>
            </w:r>
            <w:r w:rsidR="00C73658">
              <w:rPr>
                <w:rFonts w:ascii="Arial" w:hAnsi="Arial" w:cs="Arial"/>
                <w:sz w:val="20"/>
                <w:szCs w:val="20"/>
              </w:rPr>
              <w:instrText>limited treatments in order to maximize effectiveness and reduce costs. We developed a 16</w:instrText>
            </w:r>
            <w:r w:rsidR="00C73658">
              <w:rPr>
                <w:rFonts w:ascii="Cambria Math" w:hAnsi="Cambria Math" w:cs="Cambria Math"/>
                <w:sz w:val="20"/>
                <w:szCs w:val="20"/>
              </w:rPr>
              <w:instrText>‐</w:instrText>
            </w:r>
            <w:r w:rsidR="00C73658">
              <w:rPr>
                <w:rFonts w:ascii="Arial" w:hAnsi="Arial" w:cs="Arial"/>
                <w:sz w:val="20"/>
                <w:szCs w:val="20"/>
              </w:rPr>
              <w:instrText>session programme of group</w:instrText>
            </w:r>
            <w:r w:rsidR="00C73658">
              <w:rPr>
                <w:rFonts w:ascii="Cambria Math" w:hAnsi="Cambria Math" w:cs="Cambria Math"/>
                <w:sz w:val="20"/>
                <w:szCs w:val="20"/>
              </w:rPr>
              <w:instrText>‐</w:instrText>
            </w:r>
            <w:r w:rsidR="00C73658">
              <w:rPr>
                <w:rFonts w:ascii="Arial" w:hAnsi="Arial" w:cs="Arial"/>
                <w:sz w:val="20"/>
                <w:szCs w:val="20"/>
              </w:rPr>
              <w:instrText>based Metacognitive Interpersonal Therapy (MIT</w:instrText>
            </w:r>
            <w:r w:rsidR="00C73658">
              <w:rPr>
                <w:rFonts w:ascii="Cambria Math" w:hAnsi="Cambria Math" w:cs="Cambria Math"/>
                <w:sz w:val="20"/>
                <w:szCs w:val="20"/>
              </w:rPr>
              <w:instrText>‐</w:instrText>
            </w:r>
            <w:r w:rsidR="00C73658">
              <w:rPr>
                <w:rFonts w:ascii="Arial" w:hAnsi="Arial" w:cs="Arial"/>
                <w:sz w:val="20"/>
                <w:szCs w:val="20"/>
              </w:rPr>
              <w:instrText>G) including psychoeducation on the main interpersonal motives, an experiential component enabling practice of awareness of mental states; and use of mentalistic knowledge for purposeful problem</w:instrText>
            </w:r>
            <w:r w:rsidR="00C73658">
              <w:rPr>
                <w:rFonts w:ascii="Cambria Math" w:hAnsi="Cambria Math" w:cs="Cambria Math"/>
                <w:sz w:val="20"/>
                <w:szCs w:val="20"/>
              </w:rPr>
              <w:instrText>‐</w:instrText>
            </w:r>
            <w:r w:rsidR="00C73658">
              <w:rPr>
                <w:rFonts w:ascii="Arial" w:hAnsi="Arial" w:cs="Arial"/>
                <w:sz w:val="20"/>
                <w:szCs w:val="20"/>
              </w:rPr>
              <w:instrText>solving. We report a feasibility, acceptability, and clinical significance randomized clinical trial. Participants meeting inclusion criteria were randomized to receive MIT</w:instrText>
            </w:r>
            <w:r w:rsidR="00C73658">
              <w:rPr>
                <w:rFonts w:ascii="Cambria Math" w:hAnsi="Cambria Math" w:cs="Cambria Math"/>
                <w:sz w:val="20"/>
                <w:szCs w:val="20"/>
              </w:rPr>
              <w:instrText>‐</w:instrText>
            </w:r>
            <w:r w:rsidR="00C73658">
              <w:rPr>
                <w:rFonts w:ascii="Arial" w:hAnsi="Arial" w:cs="Arial"/>
                <w:sz w:val="20"/>
                <w:szCs w:val="20"/>
              </w:rPr>
              <w:instrText>G (n = 10) or waiting list+TAU (n = 10). Dropout rate was low and session attendance high (92.19%). Participants in the MIT</w:instrText>
            </w:r>
            <w:r w:rsidR="00C73658">
              <w:rPr>
                <w:rFonts w:ascii="Cambria Math" w:hAnsi="Cambria Math" w:cs="Cambria Math"/>
                <w:sz w:val="20"/>
                <w:szCs w:val="20"/>
              </w:rPr>
              <w:instrText>‐</w:instrText>
            </w:r>
            <w:r w:rsidR="00C73658">
              <w:rPr>
                <w:rFonts w:ascii="Arial" w:hAnsi="Arial" w:cs="Arial"/>
                <w:sz w:val="20"/>
                <w:szCs w:val="20"/>
              </w:rPr>
              <w:instrText>G arm had symptomatic and functional improvements consistent with large effect sizes. In the MIT</w:instrText>
            </w:r>
            <w:r w:rsidR="00C73658">
              <w:rPr>
                <w:rFonts w:ascii="Cambria Math" w:hAnsi="Cambria Math" w:cs="Cambria Math"/>
                <w:sz w:val="20"/>
                <w:szCs w:val="20"/>
              </w:rPr>
              <w:instrText>‐</w:instrText>
            </w:r>
            <w:r w:rsidR="00C73658">
              <w:rPr>
                <w:rFonts w:ascii="Arial" w:hAnsi="Arial" w:cs="Arial"/>
                <w:sz w:val="20"/>
                <w:szCs w:val="20"/>
              </w:rPr>
              <w:instrText>G arm similarly large effects were noted for increased capacity to understand mental states and regulate social interactions using mentalistic knowledge. Results were sustained at follow</w:instrText>
            </w:r>
            <w:r w:rsidR="00C73658">
              <w:rPr>
                <w:rFonts w:ascii="Cambria Math" w:hAnsi="Cambria Math" w:cs="Cambria Math"/>
                <w:sz w:val="20"/>
                <w:szCs w:val="20"/>
              </w:rPr>
              <w:instrText>‐</w:instrText>
            </w:r>
            <w:r w:rsidR="00C73658">
              <w:rPr>
                <w:rFonts w:ascii="Arial" w:hAnsi="Arial" w:cs="Arial"/>
                <w:sz w:val="20"/>
                <w:szCs w:val="20"/>
              </w:rPr>
              <w:instrText>up. Our findings suggest potential for applying MIT</w:instrText>
            </w:r>
            <w:r w:rsidR="00C73658">
              <w:rPr>
                <w:rFonts w:ascii="Cambria Math" w:hAnsi="Cambria Math" w:cs="Cambria Math"/>
                <w:sz w:val="20"/>
                <w:szCs w:val="20"/>
              </w:rPr>
              <w:instrText>‐</w:instrText>
            </w:r>
            <w:r w:rsidR="00C73658">
              <w:rPr>
                <w:rFonts w:ascii="Arial" w:hAnsi="Arial" w:cs="Arial"/>
                <w:sz w:val="20"/>
                <w:szCs w:val="20"/>
              </w:rPr>
              <w:instrText>G in larger samples to further test its effectiveness in reducing PD</w:instrText>
            </w:r>
            <w:r w:rsidR="00C73658">
              <w:rPr>
                <w:rFonts w:ascii="Cambria Math" w:hAnsi="Cambria Math" w:cs="Cambria Math"/>
                <w:sz w:val="20"/>
                <w:szCs w:val="20"/>
              </w:rPr>
              <w:instrText>‐</w:instrText>
            </w:r>
            <w:r w:rsidR="00C73658">
              <w:rPr>
                <w:rFonts w:ascii="Arial" w:hAnsi="Arial" w:cs="Arial"/>
                <w:sz w:val="20"/>
                <w:szCs w:val="20"/>
              </w:rPr>
              <w:instrText>related symptoms and problematic social functioning.","container-title":"Psychology and psychotherapy","DOI":"10.1111/papt.12182","issue":"3","note":"Citation Key: Popolo2019","page":"342</w:instrText>
            </w:r>
            <w:r w:rsidR="00C73658">
              <w:rPr>
                <w:rFonts w:ascii="Cambria Math" w:hAnsi="Cambria Math" w:cs="Cambria Math"/>
                <w:sz w:val="20"/>
                <w:szCs w:val="20"/>
              </w:rPr>
              <w:instrText>‐</w:instrText>
            </w:r>
            <w:r w:rsidR="00C73658">
              <w:rPr>
                <w:rFonts w:ascii="Arial" w:hAnsi="Arial" w:cs="Arial"/>
                <w:sz w:val="20"/>
                <w:szCs w:val="20"/>
              </w:rPr>
              <w:instrText xml:space="preserve">358","title":"Metacognitive Interpersonal Therapy in group (MIT-G) for young adults with personality disorders: a pilot randomized controlled trial","volume":"92","author":[{"family":"Popolo","given":"R"},{"family":"MacBeth","given":"A"},{"family":"Canfora","given":"F"},{"family":"Rebecchi","given":"D"},{"family":"Toselli","given":"C"},{"family":"Salvatore","given":"G"},{"family":"Dimaggio","given":"G"}],"issued":{"date-parts":[["2019"]]}}},{"id":178,"uris":["http://zotero.org/users/17688719/items/QITKNHWZ"],"itemData":{"id":178,"type":"article-journal","abstract":"The study analyses the impact of an integrated therapy programme for schizophrenic patients, consisting of IPT (Brenner, Hodel, Roder &amp; Corrigan 1992a), psychoeducation and behaviour therapy, on clinical and social levels of functioning. Subjects were 20 outpatients in therapy group and 15 in comparison group. Instruments were used to assess patient's clinical status and stress level, as well as family functioning, coping styles, and problem solving skills. Three assessments were undertaken before and once finished the therapy programme (12 months later), and at the end of a nine months follow-up period. Results indicate a clear improvement in clinical status and social functioning in the experimental group, as compared to comparison group.","container-title":"European Journal of Psychiatry","ISSN":"0213-6163","issue":"3","note":"Citation Key: Vallina-Fernandez2001","page":"167-179","title":"Controlled study of an integrated psychological intervention in schizophrenia","volume":"15","author":[{"family":"Vallina-Fernandez","given":"O"},{"family":"Lemos-Giraldez","given":"S"},{"family":"Roder","given":"V"},{"family":"Garcia-Saiz","given":"A"},{"family":"Otero-Garcia","given":"A"},{"family":"Alonso-Sanchez","given":"M"},{"family":"AM","given":"Gutierrez-Perez"}],"issued":{"date-parts":[["2001"]]}}}],"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46–54</w:t>
            </w:r>
            <w:r w:rsidRPr="003C15FC">
              <w:rPr>
                <w:rFonts w:ascii="Arial" w:hAnsi="Arial" w:cs="Arial"/>
                <w:sz w:val="20"/>
                <w:szCs w:val="20"/>
              </w:rPr>
              <w:fldChar w:fldCharType="end"/>
            </w:r>
          </w:p>
        </w:tc>
        <w:tc>
          <w:tcPr>
            <w:tcW w:w="2137" w:type="dxa"/>
            <w:tcBorders>
              <w:top w:val="single" w:sz="4" w:space="0" w:color="BFBFBF"/>
              <w:left w:val="single" w:sz="4" w:space="0" w:color="BFBFBF"/>
              <w:bottom w:val="single" w:sz="4" w:space="0" w:color="BFBFBF"/>
              <w:right w:val="single" w:sz="4" w:space="0" w:color="BFBFBF"/>
            </w:tcBorders>
            <w:vAlign w:val="center"/>
          </w:tcPr>
          <w:p w14:paraId="6736AC90" w14:textId="77777777" w:rsidR="002E5890" w:rsidRPr="003C15FC" w:rsidRDefault="002E5890" w:rsidP="001631C6">
            <w:pPr>
              <w:spacing w:after="0"/>
              <w:jc w:val="center"/>
              <w:rPr>
                <w:rFonts w:ascii="Arial" w:hAnsi="Arial" w:cs="Arial"/>
                <w:sz w:val="20"/>
                <w:szCs w:val="20"/>
              </w:rPr>
            </w:pPr>
            <w:r w:rsidRPr="003C15FC">
              <w:rPr>
                <w:rFonts w:ascii="Arial" w:hAnsi="Arial" w:cs="Arial"/>
                <w:sz w:val="20"/>
                <w:szCs w:val="20"/>
              </w:rPr>
              <w:t>9</w:t>
            </w:r>
          </w:p>
        </w:tc>
        <w:tc>
          <w:tcPr>
            <w:tcW w:w="1805" w:type="dxa"/>
            <w:tcBorders>
              <w:top w:val="single" w:sz="4" w:space="0" w:color="BFBFBF"/>
              <w:left w:val="single" w:sz="4" w:space="0" w:color="BFBFBF"/>
              <w:bottom w:val="single" w:sz="4" w:space="0" w:color="BFBFBF"/>
              <w:right w:val="single" w:sz="4" w:space="0" w:color="BFBFBF"/>
            </w:tcBorders>
            <w:vAlign w:val="center"/>
          </w:tcPr>
          <w:p w14:paraId="37870820" w14:textId="77777777" w:rsidR="002E5890" w:rsidRPr="003C15FC" w:rsidRDefault="002E5890" w:rsidP="001631C6">
            <w:pPr>
              <w:spacing w:after="0"/>
              <w:jc w:val="center"/>
              <w:rPr>
                <w:rFonts w:ascii="Arial" w:hAnsi="Arial" w:cs="Arial"/>
                <w:sz w:val="20"/>
                <w:szCs w:val="20"/>
              </w:rPr>
            </w:pPr>
            <w:r w:rsidRPr="003C15FC">
              <w:rPr>
                <w:rFonts w:ascii="Arial" w:hAnsi="Arial" w:cs="Arial"/>
                <w:sz w:val="20"/>
                <w:szCs w:val="20"/>
              </w:rPr>
              <w:t>6</w:t>
            </w:r>
          </w:p>
        </w:tc>
      </w:tr>
      <w:tr w:rsidR="002E5890" w:rsidRPr="003C15FC" w14:paraId="0681E9B1" w14:textId="77777777" w:rsidTr="003C15FC">
        <w:trPr>
          <w:trHeight w:val="242"/>
        </w:trPr>
        <w:tc>
          <w:tcPr>
            <w:tcW w:w="4696" w:type="dxa"/>
            <w:tcBorders>
              <w:top w:val="single" w:sz="4" w:space="0" w:color="BFBFBF"/>
              <w:left w:val="single" w:sz="4" w:space="0" w:color="BFBFBF"/>
              <w:bottom w:val="single" w:sz="4" w:space="0" w:color="BFBFBF"/>
              <w:right w:val="single" w:sz="4" w:space="0" w:color="BFBFBF"/>
            </w:tcBorders>
            <w:vAlign w:val="center"/>
          </w:tcPr>
          <w:p w14:paraId="4DBFA4C2" w14:textId="3C5B2E86" w:rsidR="002E5890" w:rsidRPr="003C15FC" w:rsidRDefault="002E5890" w:rsidP="001631C6">
            <w:pPr>
              <w:spacing w:after="0"/>
              <w:rPr>
                <w:rFonts w:ascii="Arial" w:hAnsi="Arial" w:cs="Arial"/>
                <w:sz w:val="20"/>
                <w:szCs w:val="20"/>
              </w:rPr>
            </w:pPr>
            <w:r w:rsidRPr="003C15FC">
              <w:rPr>
                <w:rFonts w:ascii="Arial" w:hAnsi="Arial" w:cs="Arial"/>
                <w:sz w:val="20"/>
                <w:szCs w:val="20"/>
              </w:rPr>
              <w:t>Illness management</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{"citationID":"6HrPzorf","properties":{"formattedCitation":"\\super 55\\uc0\\u8211{}62\\nosupersub{}","plainCitation":"55–62","noteIndex":0},"citationItems":[{"id":1382,"uris":["http://zotero.org/users/17688719/items/3SZQ5J2J"],"itemData":{"id":1382,"type":"article-journal","abstract":"Objectives Persons with serious mental illnesses (SMI) have elevated rates of comorbid medical conditions, but may also face challenges in effectively managing those conditions. Methods The study team developed and pilot-tested the Health and Recovery Program (HARP), an adaptation of the Chronic Disease Self-Management Program (CDSMP) for mental health consumers. A manualized, six-session intervention, delivered by mental health peer leaders, helps participants become more effective managers of their chronic illnesses. A pilot trial randomized 80 consumers with one or more chronic medical illness to either the HARP program or usual care. Results At six month follow-up, participants in the HARP program had a significantly greater improvement in patient activation than those in usual care (7.7% relative improvement vs. 5.7% decline, p=0.03 for group</w:instrText>
            </w:r>
            <w:r w:rsidRPr="003C15FC">
              <w:rPr>
                <w:rFonts w:ascii="Cambria Math" w:hAnsi="Cambria Math" w:cs="Cambria Math"/>
                <w:sz w:val="20"/>
                <w:szCs w:val="20"/>
              </w:rPr>
              <w:instrText>∗</w:instrText>
            </w:r>
            <w:r w:rsidRPr="003C15FC">
              <w:rPr>
                <w:rFonts w:ascii="Arial" w:hAnsi="Arial" w:cs="Arial"/>
                <w:sz w:val="20"/>
                <w:szCs w:val="20"/>
              </w:rPr>
              <w:instrText>time interaction), and in rates of having one or more primary care visit (68.4% vs. 51.9% with one or more visit, p=0.046 for group</w:instrText>
            </w:r>
            <w:r w:rsidRPr="003C15FC">
              <w:rPr>
                <w:rFonts w:ascii="Cambria Math" w:hAnsi="Cambria Math" w:cs="Cambria Math"/>
                <w:sz w:val="20"/>
                <w:szCs w:val="20"/>
              </w:rPr>
              <w:instrText>∗</w:instrText>
            </w:r>
            <w:r w:rsidRPr="003C15FC">
              <w:rPr>
                <w:rFonts w:ascii="Arial" w:hAnsi="Arial" w:cs="Arial"/>
                <w:sz w:val="20"/>
                <w:szCs w:val="20"/>
              </w:rPr>
              <w:instrText xml:space="preserve">time interaction). Intervention advantages were observed for physical health related quality of life (HRQOL), physical activity, medication adherence, and, and though not statistically significant, had similar effect sizes as those seen for the CDSMP in general medical populations. Improvements in HRQOL were largest among medically and socially vulnerable subpopulations. Conclusions This peer-led, medical self-management program was feasible and showed promise for improving a range of health outcomes among mental health consumers with chronic medical comorbidities. The HARP intervention may provide a vehicle for the mental health peer workforce to actively engage in efforts to reduce morbidity and mortality among mental health consumers.","container-title":"Schizophrenia Research","DOI":"10.1016/j.schres.2010.01.026","ISSN":"0920-9964","issue":"1","note":"Citation Key: Druss2010","page":"264-270","title":"The Health and Recovery Peer (HARP) Program: A peer-led intervention to improve medical self-management for persons with serious mental illness","volume":"118","author":[{"family":"Druss","given":"Benjamin G"},{"family":"Zhao","given":"Liping"},{"family":"Esenwein","given":"Silke A","non-dropping-particle":"von"},{"family":"Bona","given":"Joseph R"},{"family":"Fricks","given":"Larry"},{"family":"Jenkins-Tucker","given":"Sherry"},{"family":"Sterling","given":"Evelina"},{"family":"DiClemente","given":"Ralph"},{"family":"Lorig","given":"Kate"}],"issued":{"date-parts":[["2010"]]}}},{"id":1376,"uris":["http://zotero.org/users/17688719/items/VN9ZSFAI"],"itemData":{"id":1376,"type":"article-journal","abstract":"Objective:Individuals with serious mental illnesses have high rates of general medical comorbidity and challenges in managing these conditions. A growing workforce of certified peer specialists is available to help these individuals more effectively manage their health and health care. However, few studies have examined the effectiveness of peer-led programs for self-management of general medical conditions for this population.Methods:This randomized study enrolled 400 participants with a serious mental illness and one or more chronic general medical conditions across three community mental health clinics. Participants were randomly assigned to the Health and Recovery Peer (HARP) program, a self-management program for general medical conditions led by certified peer specialists (N=198), or to usual care (N=202). Assessments were conducted at baseline and three and six months.Results:At six months, participants in the intervention group demonstrated a significant differential improvement in the primary study outcome, health-related quality of life. Specifically, compared with the usual care group, intervention participants had greater improvement in the Short-Form Health Survey physical component summary (an increase of 2.7 versus 1.4 points, p=.046) and mental component summary (4.6 versus 2.5 points, p=.039). Significantly greater six-month improvements in mental health recovery were seen for the intervention group (p=.02), but no other between-group differences in secondary outcome measures were significant.Conclusions:The HARP program was associated with improved physical health? and mental health?related quality of life among individuals with serious mental illness and comorbid general medical conditions, suggesting the potential benefits of more widespread dissemination of peer-led disease self-management in this population.","container-title":"Psychiatric Services","DOI":"10.1176/appi.ps.201700352","ISSN":"1075-2730","issue":"5","note":"publisher: American Psychiatric Publishing\nCitation Key: Druss2018","page":"529-535","title":"Peer-Led Self-Management of General Medical Conditions for Patients With Serious Mental Illnesses: A Randomized Trial","volume":"69","author":[{"family":"Druss","given":"Benjamin G"},{"family":"Singh","given":"Manasvini"},{"family":"Esenwein","given":"Silke A","non-dropping-particle":"von"},{"family":"Glick","given":"Gretl E"},{"family":"Tapscott","given":"Stephanie"},{"family":"Tucker","given":"Sherry Jenkins"},{"family":"Lally","given":"Cathy A"},{"family":"Sterling","given":"Evelina W"}],"issued":{"date-parts":[["2018",2,1]]}}},{"id":1358,"uris":["http://zotero.org/users/17688719/items/4ERH7DEA"],"itemData":{"id":1358,"type":"article-journal","abstract":"OBJECTIVE: Outcomes for negative symptoms over a one-year period were examined in two groups of patients, one receiving psychoeducational multiple-family group treatment and one receiving standard care. METHODS: A total of 63 outpatients, ages 18 to 45 years, with DSM-IV diagnoses of schizophrenic disorders were randomly assigned to standard care or multiple-family group psychoeducation treatment at a large mental health center in Spokane, Washington. Treatment assignment was stratified by whether patients were taking typical or atypical antipsychotic medications. Negative symptom status was monitored monthly for one year by raters blind to group assignment and measured as a composite of five symptoms using the Modified Scale for the Assessment of Negative Symptoms. RESULTS: When the analysis controlled for baseline negative symptoms, participants in the multiple-family group experienced significantly reduced negative symptoms compared with those receiving standard care. Taking atypical antipsychotic medication or having a diagnosis of substance abuse was not associated with the severity of negative symptoms. An additional analysis of the five individual negative symptoms indicated small but consistent group differences on all dimensions except inattention. Negative symptoms were significantly correlated with relapse to acute illness but not with outpatient or inpatient service use. CONCLUSIONS: The study demonstrated that a psychoeducational multiple-family group intervention was more effective than standard care in managing negative symptoms over a 12-month period. The results are particularly relevant because negative symptoms are associated with relapse, poor social and occupational functioning, cognitive impairment, and lower subjective quality of life.","container-title":"Psychiatric Services","DOI":"10.1176/appi.ps.51.4.513","ISSN":"1075-2730","issue":"4","note":"publisher: American Psychiatric Publishing\nCitation Key: Dyck2000","page":"513-519","title":"Management of Negative Symptoms Among Patients With Schizophrenia Attending Multiple-Family Groups","volume":"51","author":[{"family":"Dyck","given":"Dennis G"},{"family":"Short","given":"Robert A"},{"family":"Hendryx","given":"Michael S"},{"family":"Norell","given":"Diane"},{"family":"Myers","given":"Michael"},{"family":"Patterson","given":"Tad"},{"family":"McDonell","given":"Michael G"},{"family":"Voss","given":"William D"},{"family":"McFarlane","given":"William R"}],"issued":{"date-parts":[["2000",4,1]]}}},{"id":1380,"uris":["http://zotero.org/users/17688719/items/BUUEN7EY"],"itemData":{"id":1380,"type":"article-journal","abstract":"The stress associated with managing a first episode of schizophrenia and the secondary psychological sequelae may predispose young people to the phenomenon of illness engulfment, whereby personal identity is lost and replaced with a sense of self defined entirely by the illness. The overall objective of this pilot project was to provide an initial evaluation of the impact of a novel group intervention targeting improvement of self-concept (engulfment) and overall quality of life for young adults recovering from a first episode of schizophrenia. Fifty-two young adults diagnosed with a DSM-IV schizophrenia spectrum disorder were sequentially assigned to either a 12-week group intervention that provided members with opportunities to attain healthy self-concepts or a control group that received high quality treatment as usual. The two groups were compared on pretreatment, post-treatment, and 3-month post-treatment measures of engulfment, quality of life, and psychiatric symptoms. Allowing for dropouts, 26 subjects remained in the treatment group and 14 subjects in the control group after the 3-month follow-up. Participants in the treatment group demonstrated significant improvement in engulfment, quality of life (intrapsychic subscale) and symptoms, while the comparison group did not change. These preliminary results provide support for the benefits of a group intervention designed to enhance self-concept and to minimize the engulfing effects of illness. (PsycINFO Database Record (c) 2016 APA, all rights reserved)","container-title":"Psychiatric Rehabilitation Journal","DOI":"10.2975/30.2006.105.111","issue":"2","note":"publisher: International Association of Psychosocial Rehabilitation Services and Department of Rehabilitation Counseling, Sargent College of Health and Rehabilitation Services, Boston University\nCitation Key: McCay2006\npublisher-place: McCay, Elizabeth: School of Nursing, Ryerson University, 350 Victoria St., Toronto, ON, Canada, M5B 2K3, bmccay@ryerson.ca\nISBN: 1559-3126(Electronic),1095-158X(Print)","page":"105-111","title":"A Group Intervention to Promote Healthy Self-Concepts and Guide Recovery in First Episode Schizophrenia: A Pilot Study.","volume":"30","author":[{"family":"McCay","given":"Elizabeth"},{"family":"Beanlands","given":"Heather"},{"family":"Leszcz","given":"Molyn"},{"family":"Goering","given":"Paula"},{"family":"Seeman","given":"Mary V"},{"family":"Ryan","given":"Kathryn"},{"family":"Johnston","given":"Nancy"},{"family":"Vishnevsky","given":"Tanya"}],"issued":{"date-parts":[["2006"]]}}},{"id":1383,"uris":["http://zotero.org/users/17688719/items/TQWFGBRP"],"itemData":{"id":1383,"type":"article-journal","container-title":"Australian e-journal for the advancement of mental health","DOI":"10.5172/jamh.6.3.212","ISSN":"1446-7984, 1446-7984","issue":"3","note":"Citation Key: McCay2007","title":"A randomised controlled trial of a group intervention to reduce engulfment and self-stigmatisation in first episode schizophrenia","URL":"https://www.proquest.com/scholarly-journals/randomised-controlled-trial-group-intervention/docview/37000639/se-2?accountid=27042","volume":"6","author":[{"family":"McCay","given":"Elizabeth"},{"family":"Heather","given":"Beanlands"},{"family":"Robert","given":"Zipursky"},{"family":"Roy","given":"Paul"},{"family":"Leszcz","given":"Molyn"},{"family":"Landeen","given":"Janet"},{"family":"Ryan","given":"Kathy"},{"family":"Conrad","given":"Gretchen"},{"family":"Romano","given":"Donna"},{"family":"Francis","given":"Daphene"},{"family":"Hunt","given":"Jennifer"},{"family":"Constantini","given":"Lucia"},{"family":"Chan","given":"Eugene"}],"issued":{"date-parts":[["2007",11]]}}},{"id":1365,"uris":["http://zotero.org/users/17688719/items/UAIJYEC5"],"itemData":{"id":1365,"type":"article-journal","abstract":"Background:People with long-term unemployment and mental health problems often find it difficult to take active steps toward help-seeking and job search and to navigate the complex system of available services. Likewise, job center staff would welcome interventions to improve the reintegration of long-term unemployed individuals with mental health problems into the labor market.Aim:To examine the efficacy of a peer-led group program that supports unemployed people with mental health problems in terms of help-seeking, job search and recovery.Methods:Based on participatory research, a four-session group program was designed and evaluated in a pilot randomized controlled trial (RCT) with 42 participants, randomized to the program (n?=?23) or treatment as usual (n?=?19). Outcomes were assessed at baseline (T0), 3?weeks (T1), 6?weeks (T2) and 6?months later (T3).Results:There were no significant intervention effects on primary outcomes (job search self-efficacy and help-seeking). But compared to the control group, intervention participants showed significant improvements in depressive symptoms (p?=?.02) and recovery (p?=?.04) at T2 with medium effect sizes. There were trend-level positive program effects on self-stigma, hopelessness and secrecy.Conclusion:This pilot RCT provides initial evidence for the efficacy of a peer-led group program to improve symptoms and recovery among unemployed participants with mental health problems.","container-title":"International Journal of Social Psychiatry","DOI":"10.1177/0020764019846171","ISSN":"0020-7640","issue":"4","note":"publisher: SAGE Publications Ltd\nCitation Key: Rüsch2019","page":"333-337","title":"Efficacy of a peer-led group program for unemployed people with mental health problems: Pilot randomized controlled trial","volume":"65","author":[{"family":"Rüsch","given":"Nicolas"},{"family":"Staiger","given":"Tobias"},{"family":"Waldmann","given":"Tamara"},{"family":"Dekoj","given":"Marie Christine"},{"family":"Brosch","given":"Thorsten"},{"family":"Gabriel","given":"Lisa"},{"family":"Bahemann","given":"Andreas"},{"family":"Oexle","given":"Nathalie"},{"family":"Klein","given":"Thomas"},{"family":"Nehf","given":"Luise"},{"family":"Becker","given":"Thomas"}],"issued":{"date-parts":[["2019",5,6]]}}},{"id":2045,"uris":["http://zotero.org/users/17688719/items/ZDRA2JT9"],"itemData":{"id":2045,"type":"article-journal","container-title":"Psychiatric services (Washington, D.C.)","DOI":"10.1176/ps.2009.60.9.1182","issue":"9","page":"1182-1189","title":"A comparison of the life goals program and treatment as usual for individuals with bipolar disorder","volume":"60","author":[{"literal":"Sajatovic M"},{"literal":"Davies MA"},{"literal":"Ganocy SJ"},{"literal":"Bauer MS"},{"literal":"Cassidy KA"},{"literal":"Hays RW"},{"literal":"Safavi R"},{"literal":"Blow FC"},{"literal":"Calabrese JR"}],"issued":{"date-parts":[["2009"]]}}},{"id":1372,"uris":["http://zotero.org/users/17688719/items/WVE8WZ9W"],"itemData":{"id":1372,"type":"article-journal","container-title":"BMC psychiatry","DOI":"10.1186/s12888-016-0838-1","note":"publisher: Springer\nCitation Key: Saloheimo2016","page":"1-9","title":"Psychotherapy effectiveness for major depression: a randomized trial in a Finnish community","volume":"16","author":[{"family":"Saloheimo","given":"Hannu P"},{"family":"Markowitz","given":"John"},{"family":"Saloheimo","given":"Tuija H"},{"family":"Laitinen","given":"Jarmo J"},{"family":"Sundell","given":"Jari"},{"family":"Huttunen","given":"Matti O"},{"family":"A. Aro","given":"Timo"},{"family":"Mikkonen","given":"Tuitu N"},{"family":"O. Katila","given":"Heikki"}],"issued":{"date-parts":[["2016"]]}}}],"schema":"https://github.com/citation-style-language/schema/raw/master/csl-citation.json"}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55–62</w:t>
            </w:r>
            <w:r w:rsidRPr="003C15FC">
              <w:rPr>
                <w:rFonts w:ascii="Arial" w:hAnsi="Arial" w:cs="Arial"/>
                <w:sz w:val="20"/>
                <w:szCs w:val="20"/>
              </w:rPr>
              <w:fldChar w:fldCharType="end"/>
            </w:r>
          </w:p>
        </w:tc>
        <w:tc>
          <w:tcPr>
            <w:tcW w:w="2137" w:type="dxa"/>
            <w:tcBorders>
              <w:top w:val="single" w:sz="4" w:space="0" w:color="BFBFBF"/>
              <w:left w:val="single" w:sz="4" w:space="0" w:color="BFBFBF"/>
              <w:bottom w:val="single" w:sz="4" w:space="0" w:color="BFBFBF"/>
              <w:right w:val="single" w:sz="4" w:space="0" w:color="BFBFBF"/>
            </w:tcBorders>
            <w:vAlign w:val="center"/>
          </w:tcPr>
          <w:p w14:paraId="4C209778" w14:textId="77777777" w:rsidR="002E5890" w:rsidRPr="003C15FC" w:rsidRDefault="002E5890" w:rsidP="001631C6">
            <w:pPr>
              <w:spacing w:after="0"/>
              <w:jc w:val="center"/>
              <w:rPr>
                <w:rFonts w:ascii="Arial" w:hAnsi="Arial" w:cs="Arial"/>
                <w:sz w:val="20"/>
                <w:szCs w:val="20"/>
              </w:rPr>
            </w:pPr>
            <w:r w:rsidRPr="003C15FC">
              <w:rPr>
                <w:rFonts w:ascii="Arial" w:hAnsi="Arial" w:cs="Arial"/>
                <w:sz w:val="20"/>
                <w:szCs w:val="20"/>
              </w:rPr>
              <w:t>8</w:t>
            </w:r>
          </w:p>
        </w:tc>
        <w:tc>
          <w:tcPr>
            <w:tcW w:w="1805" w:type="dxa"/>
            <w:tcBorders>
              <w:top w:val="single" w:sz="4" w:space="0" w:color="BFBFBF"/>
              <w:left w:val="single" w:sz="4" w:space="0" w:color="BFBFBF"/>
              <w:bottom w:val="single" w:sz="4" w:space="0" w:color="BFBFBF"/>
              <w:right w:val="single" w:sz="4" w:space="0" w:color="BFBFBF"/>
            </w:tcBorders>
            <w:vAlign w:val="center"/>
          </w:tcPr>
          <w:p w14:paraId="195FAD23" w14:textId="77777777" w:rsidR="002E5890" w:rsidRPr="003C15FC" w:rsidRDefault="002E5890" w:rsidP="001631C6">
            <w:pPr>
              <w:spacing w:after="0"/>
              <w:jc w:val="center"/>
              <w:rPr>
                <w:rFonts w:ascii="Arial" w:hAnsi="Arial" w:cs="Arial"/>
                <w:sz w:val="20"/>
                <w:szCs w:val="20"/>
              </w:rPr>
            </w:pPr>
            <w:r w:rsidRPr="003C15FC">
              <w:rPr>
                <w:rFonts w:ascii="Arial" w:hAnsi="Arial" w:cs="Arial"/>
                <w:sz w:val="20"/>
                <w:szCs w:val="20"/>
              </w:rPr>
              <w:t>8</w:t>
            </w:r>
          </w:p>
        </w:tc>
      </w:tr>
      <w:tr w:rsidR="002E5890" w:rsidRPr="003C15FC" w14:paraId="49624FE2" w14:textId="77777777" w:rsidTr="003C15FC">
        <w:trPr>
          <w:trHeight w:val="242"/>
        </w:trPr>
        <w:tc>
          <w:tcPr>
            <w:tcW w:w="4696" w:type="dxa"/>
            <w:tcBorders>
              <w:top w:val="single" w:sz="4" w:space="0" w:color="BFBFBF"/>
              <w:left w:val="single" w:sz="4" w:space="0" w:color="BFBFBF"/>
              <w:bottom w:val="single" w:sz="4" w:space="0" w:color="BFBFBF"/>
              <w:right w:val="single" w:sz="4" w:space="0" w:color="BFBFBF"/>
            </w:tcBorders>
            <w:vAlign w:val="center"/>
          </w:tcPr>
          <w:p w14:paraId="40EED3D6" w14:textId="7EF8A401" w:rsidR="002E5890" w:rsidRPr="003C15FC" w:rsidRDefault="002E5890" w:rsidP="001631C6">
            <w:pPr>
              <w:spacing w:after="0"/>
              <w:rPr>
                <w:rFonts w:ascii="Arial" w:hAnsi="Arial" w:cs="Arial"/>
                <w:sz w:val="20"/>
                <w:szCs w:val="20"/>
              </w:rPr>
            </w:pPr>
            <w:r w:rsidRPr="003C15FC">
              <w:rPr>
                <w:rFonts w:ascii="Arial" w:hAnsi="Arial" w:cs="Arial"/>
                <w:sz w:val="20"/>
                <w:szCs w:val="20"/>
              </w:rPr>
              <w:t>Social cognition and interaction training</w:t>
            </w:r>
            <w:r w:rsidRPr="003C15FC">
              <w:rPr>
                <w:rFonts w:ascii="Arial" w:hAnsi="Arial" w:cs="Arial"/>
                <w:sz w:val="20"/>
                <w:szCs w:val="20"/>
              </w:rPr>
              <w:fldChar w:fldCharType="begin"/>
            </w:r>
            <w:r w:rsidR="00C73658">
              <w:rPr>
                <w:rFonts w:ascii="Arial" w:hAnsi="Arial" w:cs="Arial"/>
                <w:sz w:val="20"/>
                <w:szCs w:val="20"/>
              </w:rPr>
              <w:instrText xml:space="preserve"> ADDIN ZOTERO_ITEM CSL_CITATION {"citationID":"Y1c8eimT","properties":{"formattedCitation":"\\super 63\\uc0\\u8211{}68\\nosupersub{}","plainCitation":"63–68","noteIndex":0},"citationItems":[{"id":1367,"uris":["http://zotero.org/users/17688719/items/6J4BHMZP"],"itemData":{"id":1367,"type":"article-journal","container-title":"Bmj","ISSN":"0959-8138","note":"publisher: British Medical Journal Publishing Group\nCitation Key: Crawford2012","title":"Group art therapy as an adjunctive treatment for people with schizophrenia: multicentre pragmatic randomised trial","volume":"344","author":[{"family":"Crawford","given":"Mike J"},{"family":"Killaspy","given":"Helen"},{"family":"Barnes","given":"Thomas R E"},{"family":"Barrett","given":"Barbara"},{"family":"Byford","given":"Sarah"},{"family":"Clayton","given":"Katie"},{"family":"Dinsmore","given":"John"},{"family":"Floyd","given":"Siobhan"},{"family":"Hoadley","given":"Angela"},{"family":"Johnson","given":"Tony"}],"issued":{"date-parts":[["2012"]]}}},{"id":1301,"uris":["http://zotero.org/users/17688719/items/3P58HUBD"],"itemData":{"id":1301,"type":"article-journal","container-title":"British Journal of Clinical Psychology","DOI":"10.1111/bjc.12161","ISSN":"0144-6657","issue":"1","note":"publisher: Wiley Online Library\nCitation Key: Gordon2018","page":"116-130","title":"A randomized waitlist control community study of Social Cognition and Interaction Training for people with schizophrenia","volume":"57","author":[{"family":"Gordon","given":"Anne"},{"family":"Davis","given":"Penelope J"},{"family":"Patterson","given":"Susan"},{"family":"Pepping","given":"Christopher A"},{"family":"Scott","given":"James G"},{"family":"Salter","given":"Kerri"},{"family":"Connell","given":"Melissa"}],"issued":{"date-parts":[["2018"]]}}},{"id":1294,"uris":["http://zotero.org/users/17688719/items/XD9588CI"],"itemData":{"id":1294,"type":"article-journal","abstract":"Background and objectives: Schema group therapy is a potentially cost-effective treatment for borderline personality disorder (BPD). We piloted the feasibility and effectiveness of a 20-session schema group therapy without individual therapy among psychiatric BPD outpatients in a randomized pilot study registered as a clinical trial (ISRCTN76381242). Method(s): Altogether 42 psychiatric outpatients diagnosed with BPD were randomized 2:1 to a 20-session weekly schema group therapy plus treatment as usual (TAU) (n = 28) vs. a control group with TAU alone (n = 14). The primary outcome was decline of BPD symptoms in the short Borderline Symptom List (BSL-23) score. Secondary outcomes were decline in symptoms of anxiety, depression, alcohol use, and improvement in functioning and schema modes. Two external experts evaluated validity of the intervention based on videotaped sessions. Result(s): Overall, 23 schema group therapy patients (82%) and 12 controls (86%) completed their treatment. Treatment validity good or very good. However, no significant differences emerged in the primary outcome mean BSL-23 decline (6.95 [SE 5.91] in group schema therapy vs. 12.55 [4.85] in TAU) or in any of the secondary outcome measures. Limitation(s): Despite randomization, the TAU subgroup had non-significantly higher baseline scores in most measures. Small sample size predisposing to type II errors; reliance on self-reported outcomes. Conclusion(s): Schema group therapy was feasible for psychiatric outpatients with BPD. However, in this small pilot study we did not find it more effective than TAU. Effectiveness of this short intervention remains open.Copyright © 2020 The Author(s). Published by Informa UK Limited, trading as Taylor &amp; Francis Group.","container-title":"Nordic Journal of Psychiatry","DOI":"10.1080/08039488.2020.1826050","ISSN":"1502-4725","issue":"3","note":"publisher: Taylor and Francis Ltd.\nCitation Key: Hilden2021\npublisher-place: United Kingdom","page":"176-185","title":"Effectiveness of brief schema group therapy for borderline personality disorder symptoms: a randomized pilot study","volume":"75","author":[{"family":"Hilden","given":"H M"},{"family":"Rosenstrom","given":"T"},{"family":"Karila","given":"I"},{"family":"Elokorpi","given":"A"},{"family":"Torpo","given":"M"},{"family":"Arajarvi","given":"R"},{"family":"Isometsa","given":"E"}],"issued":{"date-parts":[["2021"]]}}},{"id":1292,"uris":["http://zotero.org/users/17688719/items/DEFNGITN"],"itemData":{"id":1292,"type":"article-journal","abstract":"Background: Schizophrenia is a disabling illness. Social cognition and interaction training (SCIT) seeks to improve patients' social functioning by alleviating deficits in social cognition. SCIT has shown promise in improving social cognition in patients with schizophrenia, but has not yet been studied in Japan. Design: An assessor-masked, randomized, parallel-group clinical trial was conducted to compare the feasibility and efficacy of SCIT with treatment as usual (TAU). Setting: Participants were recruited from outpatient clinics at the National Center of Neurology and Psychiatry and four other hospitals in Japan. Participants: Seventy-two patients diagnosed with schizophrenia or schizoaffective disorder consented to participate in the trial. Procedure: Participants were randomly allocated to either a SCIT subgroup or a TAU subgroup. SCIT is a manual-based group intervention that is delivered in 20-24-h-long weekly sessions. Groups include two to three clinicians and four to eight patients. Hypotheses: We hypothesized that SCIT would be found to be feasible and that patients who were randomized to receive SCIT would exhibit improvements in social cognition. Results: Data from 32 participants in each subgroup were entered into analyses. The persistence rate in the SCIT subgroup was 88.9%, and the average attendance rate was 87.0%. Intrinsic motivation was significantly higher in the SCIT subgroup than the TAU group during the first half of the program. Mixed effects modeling of various outcome measures revealed no significant interaction between measurement timepoint and group any measures, including social cognition, neurocognition, symptom severity, and social functioning. In the case of the social cognition measure, significant change was observed only in the SCIT subgroup; however, the interaction between timepoint and group failed to reach significance. In an exploratory subgroup analysis, a shorter duration of illness was found to be associated with significantly better improvement on the social cognition measure in the SCIT subgroup compared with the TAU subgroup. Conclusions: In terms of the primary objective, the relatively low dropout rate observed in the present study suggests that SCIT is feasible and well tolerated by patients with schizophrenia in Japan. This view is also supported by participants' relatively high attendance and intrinsic motivation.","container-title":"Frontier in Psychiatry","DOI":"10.3389/fpsyt.2019.00589","ISSN":"1664-0640","note":"Citation Key: Kanie2019","title":"The Feasibility and Efficacy of Social Cognition and Interaction Training for Outpatients With Schizophrenia in Japan: A Multicenter Randomized Clinical Trial","volume":"10","author":[{"family":"Kanie","given":"A"},{"family":"Kikuchi","given":"A"},{"family":"Haga","given":"D"},{"family":"Tanaka","given":"Y"},{"family":"Ishida","given":"A"},{"family":"Yorozuya","given":"Y"},{"family":"Matsuda","given":"Y"},{"family":"Morimoto","given":"T"},{"family":"Fukuoka","given":"T"},{"family":"Takazawa","given":"S"},{"family":"Hagiya","given":"K"},{"family":"Ozawa","given":"S"},{"family":"Iwata","given":"K"},{"family":"Ikebuchi","given":"E"},{"family":"Nemoto","given":"T"},{"family":"DL","given":"Roberts"},{"family":"Nakagome","given":"K"}],"issued":{"date-parts":[["2019"]]}}},{"id":1374,"uris":["http://zotero.org/users/17688719/items/RYGQM2K9"],"itemData":{"id":1374,"type":"article-journal","abstract":"Although social cognitive impairments are evident in patients with schizophrenia across many cultures, psychosocial interventions are less used in Eastern countries. Despite a growing emphasis on community care in mental health services in Eastern countries, the synergistic effects of social cognitive intervention strategies on routine community mental health services are not well documented. This study aimed to adapt a group-based social cognitive skills training (SCST) program for use in a Korean context and evaluate its feasibility and preliminary effects among community-dwelling individuals with schizophrenia. Forty-seven patients were assigned to either the SCST + treatment as usual (TAU) group (n = 21) or the TAU only group (n = 24). Participants completed tasks to assess social cognition, social functioning, neurocognition, and psychiatric symptoms before and after treatment. Over a period of approximately 12 weeks, drop-out rates were comparably low in both groups, and the attendance rates for the SCST program were high (85.7 %, mean sessions attended = 20.56/24 sessions). The SCST + TAU group demonstrated significant improvements in facial affect recognition, social functioning, and psychiatric symptoms compared to the TAU only group. A non-significant trend in theory of mind was observed, along with no improvements in social perception and neurocognition. The adapted version of the SCST program is feasible for implementation and demonstrates promise for enhancing social cognition and functioning in Korean outpatients with schizophrenia.","container-title":"Asian Journal of Psychiatry","DOI":"10.1016/j.ajp.2020.102314","ISSN":"1876-2018","note":"Citation Key: Lim2020","page":"102314","title":"Benefits of social cognitive skills training within routine community mental health services: Evidence from a non-randomized parallel controlled study","volume":"54","author":[{"family":"Lim","given":"Jae Eun"},{"family":"Kwon","given":"Ye-Jin"},{"family":"Jung","given":"Soo-Yun"},{"family":"Park","given":"Kiho"},{"family":"Lee","given":"Wonhye"},{"family":"Lee","given":"Seung-Hwan"},{"family":"P. Horan","given":"William"},{"family":"Choi","given":"Kee-Hong"}],"issued":{"date-parts":[["2020"]]}}},{"id":175,"uris":["http://zotero.org/users/17688719/items/8CJRNBGN"],"itemData":{"id":175,"type":"article-journal","abstract":"Background: Schizophrenia is a chronic and disabling mental health condition. The early application of cognitive remediation interventions has provided some of the greatest hope of reducing long-term disability in the condition. Cognitive Enhancement Therapy (CET) is a particularly promising approach to cognitive remediation that integrates both computerbased neurocognitive training and structured social-cognitive groups. In 2009, Eack and colleagues demonstrated evidence that CET significantly improved cognitive and functional outcomes among individuals in the early course of schizophrenia (N = 58). The current study seeks to confirm these effects in the early course of the condition in a larger multi-site clinical trial. Method(s): A total of 106 (Pittsburgh: n = 54; Boston: n = 52) early course schizophrenia outpatients were randomized to either 18 months of CET (n = 61) or an Enriched Supportive Therapy (EST; n = 45) comparison treatment. Patients completed a comprehensive battery of cognitive, functional, and clinical assessments at baseline, 9 (mid-treatment), and 18 months (end of treatment). Composite indexes were calculated for neurocognition, social cognition, functional outcome, and symptomatology. Intent-to-treat linear mixed-effects models, adjusted for potential demographic and antipsychotic dose confounding effects, were used to investigate differential change trajectories in outcomes between CET and EST. The group (CET vs. EST) x time (baseline, 9, and 18 months) interaction was the effect of interest. Result(s): No significant group x time interactions were observed for either neurocognition (F2,88 = .30, p = .742) or clinical symptoms (F2,88 = .13, p = .874). CET demonstrated particularly favorable effects on social cognition and functional outcomes. Over the 18 months of treatment, relative to the patients in the EST treatment group, those in CET had significantly greater linear gains in social-cognitive abilities (F2,88 = 3.62, p = .031, d = .64) and functional outcome (F2,88 = 4.18, p = .019, d = .37). Discussion(s): These results support CET as an effective treatment for improving social cognitive and functional outcomes in the early course of schizophrenia, largely confirming the findings from the initial trial (Eack et al., 2009). Such evidence underscores the impact of CET on reducing disability when applied as an early course intervention.","container-title":"2019 Congress of the Schizophrenia International Research Society, SIRS 2019. Orlando, FL United States.","DOI":"10.1093/schbul/sbz021.235","ISSN":"1745-1701","issue":"Supplement 2","note":"publisher: Oxford University Press\nCitation Key: Wojtalik2019\npublisher-place: Netherlands","page":"S184","title":"Confirmatory efficacy of cognitive enhancement therapy for early schizophrenia: Results from a multi-site randomized trial","volume":"45","author":[{"family":"Wojtalik","given":"J"},{"family":"Eack","given":"S"},{"family":"Keshavan","given":"M"}],"issued":{"date-parts":[["2019"]]}}}],"schema":"https://github.com/citation-style-language/schema/raw/master/csl-citation.json"}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63–68</w:t>
            </w:r>
            <w:r w:rsidRPr="003C15FC">
              <w:rPr>
                <w:rFonts w:ascii="Arial" w:hAnsi="Arial" w:cs="Arial"/>
                <w:sz w:val="20"/>
                <w:szCs w:val="20"/>
              </w:rPr>
              <w:fldChar w:fldCharType="end"/>
            </w:r>
          </w:p>
        </w:tc>
        <w:tc>
          <w:tcPr>
            <w:tcW w:w="2137" w:type="dxa"/>
            <w:tcBorders>
              <w:top w:val="single" w:sz="4" w:space="0" w:color="BFBFBF"/>
              <w:left w:val="single" w:sz="4" w:space="0" w:color="BFBFBF"/>
              <w:bottom w:val="single" w:sz="4" w:space="0" w:color="BFBFBF"/>
              <w:right w:val="single" w:sz="4" w:space="0" w:color="BFBFBF"/>
            </w:tcBorders>
            <w:vAlign w:val="center"/>
          </w:tcPr>
          <w:p w14:paraId="25419CD9" w14:textId="77777777" w:rsidR="002E5890" w:rsidRPr="003C15FC" w:rsidRDefault="002E5890" w:rsidP="001631C6">
            <w:pPr>
              <w:spacing w:after="0"/>
              <w:jc w:val="center"/>
              <w:rPr>
                <w:rFonts w:ascii="Arial" w:hAnsi="Arial" w:cs="Arial"/>
                <w:sz w:val="20"/>
                <w:szCs w:val="20"/>
              </w:rPr>
            </w:pPr>
            <w:r w:rsidRPr="003C15FC">
              <w:rPr>
                <w:rFonts w:ascii="Arial" w:hAnsi="Arial" w:cs="Arial"/>
                <w:sz w:val="20"/>
                <w:szCs w:val="20"/>
              </w:rPr>
              <w:t>6</w:t>
            </w:r>
          </w:p>
        </w:tc>
        <w:tc>
          <w:tcPr>
            <w:tcW w:w="1805" w:type="dxa"/>
            <w:tcBorders>
              <w:top w:val="single" w:sz="4" w:space="0" w:color="BFBFBF"/>
              <w:left w:val="single" w:sz="4" w:space="0" w:color="BFBFBF"/>
              <w:bottom w:val="single" w:sz="4" w:space="0" w:color="BFBFBF"/>
              <w:right w:val="single" w:sz="4" w:space="0" w:color="BFBFBF"/>
            </w:tcBorders>
            <w:vAlign w:val="center"/>
          </w:tcPr>
          <w:p w14:paraId="612AFE15" w14:textId="77777777" w:rsidR="002E5890" w:rsidRPr="003C15FC" w:rsidRDefault="002E5890" w:rsidP="001631C6">
            <w:pPr>
              <w:spacing w:after="0"/>
              <w:jc w:val="center"/>
              <w:rPr>
                <w:rFonts w:ascii="Arial" w:hAnsi="Arial" w:cs="Arial"/>
                <w:sz w:val="20"/>
                <w:szCs w:val="20"/>
              </w:rPr>
            </w:pPr>
            <w:r w:rsidRPr="003C15FC">
              <w:rPr>
                <w:rFonts w:ascii="Arial" w:hAnsi="Arial" w:cs="Arial"/>
                <w:sz w:val="20"/>
                <w:szCs w:val="20"/>
              </w:rPr>
              <w:t>6</w:t>
            </w:r>
          </w:p>
        </w:tc>
      </w:tr>
      <w:tr w:rsidR="002E5890" w:rsidRPr="003C15FC" w14:paraId="57D73DF5" w14:textId="77777777" w:rsidTr="003C15FC">
        <w:trPr>
          <w:trHeight w:val="242"/>
        </w:trPr>
        <w:tc>
          <w:tcPr>
            <w:tcW w:w="4696" w:type="dxa"/>
            <w:tcBorders>
              <w:top w:val="single" w:sz="4" w:space="0" w:color="BFBFBF"/>
              <w:left w:val="single" w:sz="4" w:space="0" w:color="BFBFBF"/>
              <w:bottom w:val="single" w:sz="4" w:space="0" w:color="BFBFBF"/>
              <w:right w:val="single" w:sz="4" w:space="0" w:color="BFBFBF"/>
            </w:tcBorders>
            <w:vAlign w:val="center"/>
          </w:tcPr>
          <w:p w14:paraId="5B9F6C4A" w14:textId="2581EE34" w:rsidR="002E5890" w:rsidRPr="003C15FC" w:rsidRDefault="002E5890" w:rsidP="001631C6">
            <w:pPr>
              <w:spacing w:after="0"/>
              <w:rPr>
                <w:rFonts w:ascii="Arial" w:hAnsi="Arial" w:cs="Arial"/>
                <w:sz w:val="20"/>
                <w:szCs w:val="20"/>
              </w:rPr>
            </w:pPr>
            <w:r w:rsidRPr="003C15FC">
              <w:rPr>
                <w:rFonts w:ascii="Arial" w:hAnsi="Arial" w:cs="Arial"/>
                <w:sz w:val="20"/>
                <w:szCs w:val="20"/>
              </w:rPr>
              <w:t>Cognitive-behavioral social skills training</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{"citationID":"wR8MUxC9","properties":{"formattedCitation":"\\super 41,69\\uc0\\u8211{}73\\nosupersub{}","plainCitation":"41,69–73","noteIndex":0},"citationItems":[{"id":83,"uris":["http://zotero.org/users/17688719/items/4Y5X225L"],"itemData":{"id":83,"type":"article-journal","container-title":"Journal of Consulting and Clinical Psychology","DOI":"10.1037/ccp0000042","issue":"5","page":"951","title":"A randomized controlled trial on the efficacy of mindfulness-based cognitive therapy and a group version of cognitive behavioral analysis system of psychotherapy for chronically depressed patients","volume":"83","author":[{"family":"Michalak","given":"J."},{"family":"Schultze","given":"M."},{"family":"Heidenreich","given":"T."},{"literal":"Schramm"},{"literal":"E"}],"issued":{"date-parts":[["2015"]]}}},{"id":2050,"uris":["http://zotero.org/users/17688719/items/45IRZPXB"],"itemData":{"id":2050,"type":"article-journal","container-title":"Schizophrenia Research","DOI":"10.1016/j.schres.2021.11.051","page":"160-167","title":"Cognitive-Behavioral Social Skills Training for patients with late-life schizophrenia and the moderating effect of executive dysfunction","volume":"239","author":[{"literal":"Rajji Tarek K"},{"literal":"Mamo David C"},{"literal":"Holden Jason"},{"literal":"Granholm Eric"},{"literal":"Mulsant Benoit H"}],"issued":{"date-parts":[["2022"]]}}},{"id":1310,"uris":["http://zotero.org/users/17688719/items/SWMUA7HQ"],"itemData":{"id":1310,"type":"article-journal","abstract":"The facilitation of relationships between group members who are engaged with one another should create models of social interactions. It appears then that a process-focused approach to social skills training would enhance the effectiveness of current cognitive-behavioral social skills training models inasmuch as the therapeutic group itself provides individuals with an opportunity to apply the skills learned in training with numerous social situations. This orientation to social skills training may provide an environment in which group members are more likely to enhance social competence as a function and outcome of group therapeutic process factors (such as altruism, affiliation, and universality). A preliminary study of the relative effectiveness of a traditional cognitive-behavioral approach to social skills training (SST) as compared to a combined cognitive-behavioral and process-oriented training format known as interactive behavioral training (IBT) was undertaken at a Community Residential Program for people with mental illness. Pre- and post-test mean scores on clinical rating scales do not allow any firm conclusions to be drawn regarding the treatment effects of IBT compared to standard SST. However, positive results on measures of psychiatric symptoms and social functioning, as well as clinical observations, provide encouragement for further examination of this promising model.","container-title":"Psychiatric Rehabilitation Journal","DOI":"10.1037/h0095302","ISSN":"1095-158X","issue":"3","note":"publisher: American Psychological Association\nCitation Key: Daniels\npublisher-place: Washington, District of Columbia","page":"273-278","title":"Group treatment of social impairment in people with mental illness.","volume":"21","author":[{"family":"Daniels","given":"L"},{"family":"Roll","given":"D"}]}},{"id":1295,"uris":["http://zotero.org/users/17688719/items/HQFIQY9H"],"itemData":{"id":1295,"type":"article-journal","abstract":"Due to the symptom diversity and pervasive function impairments (e.g. in perception, cognition, language, affect, behavior, daily and social functioning and sense of self), recurrent relapses, elevated disability, high rates of (co)morbidity, heightened premature mortality and high burden of care of psychotic disorders, psychosocial interventions are part of patients' standard care. There is growing evidence on the relevance of self-efficacy for well-being and functioning among these patients, but specific coping with stress self-efficacy has rarely been investigated. This study explored the outcomes of an intervention for the improvement of coping resources based on training in coping skills and coping with stress self-efficacy. Fourteen adult volunteers with schizophrenia (n = 12) or schizoaffective disorder (n = 2) were matched in clinical and sociodemographic characteristics and randomly assigned to the study groups. The intervention group received the training—with 15 twice per week sessions (8 weeks)—along with their pharmacological therapy; the control group received their prescribed drug therapy. Participants completed self-reports on coping with stress self-efficacy, perceived successful daily functioning based on coping skills and clinical status (Expanded Brief Psychiatric Rating Scale). Trained patients showed a significant increase in coping with stress self-efficacy and reported greater successful functioning status, and significant improvements in their clinical status were also observed. All these enhancements remained at 3-month and 6-month follow-ups. The intervention condition interacted with coping with stress self-efficacy and perceived coping functioning in explaining improvements in clinical status: in the treatment group, greater coping with stress self-efficacy translated into enhanced daily functioning, and this improvement predicted better clinical status. These findings stress the relevance of promoting coping resources in psychotic disorders and provide preliminary evidence for the potential benefits of coping with stress self-efficacy. [ABSTRACT FROM AUTHOR] Copyright of Science Progress is the property of Sage Publications Inc. and its content may not be copied or emailed to multiple sites or posted to a listserv without the copyright holder's express written permission. However, users may print, download, or email articles for individual use. This abstract may be abridged. No warranty is given about the accuracy of the copy. Users should refer to the original published version of the material for the full abstract. (Copyright applies to all Abstracts.)","container-title":"Science Progress","DOI":"10.1177/00368504211056818","ISSN":"00368504","note":"Citation Key: Izquierdo2021","page":"1-22","title":"Training coping skills and coping with stress self-efficacy for successful daily functioning and improved clinical status in patients with psychosis: A randomized controlled pilot study.","author":[{"family":"Izquierdo","given":"Godoy"},{"literal":"Débora"},{"family":"Pérez","given":"Vázquez"},{"family":"Luisa","given":"María"},{"family":"Moreno","given":"Lara"},{"literal":"Raquel"},{"family":"García","given":"Godoy"},{"family":"Juan","given":"F"}],"issued":{"date-parts":[["2021",12]]}}},{"id":1385,"uris":["http://zotero.org/users/17688719/items/EJBMZJKT"],"itemData":{"id":1385,"type":"article-journal","abstract":"Psychotherapeutic treatments of borderline personality disorder (BPD) often focus on severe behavioral problems. Until now, few techniques have been developed to specifically address low self-esteem in BPD. We developed a 6-session psychoeducative group therapy module to treat low self-esteem in BPD patients. After developing and piloting the therapy module, a controlled outpatient pilot study was performed. Nineteen female BPD patients participated in the group module after discharge from an inpatient DBT program. Twenty-four female BPD patients served as controls. Outcome was assessed by different self-esteem measures. Results showed a greater improvement in self-esteem in the intervention group. The findings suggest that the therapy module is an effective adjunctive treatment in increasing self-esteem in BPD. (PsycINFO Database Record (c) 2016 APA, all rights reserved)","container-title":"International Journal of Group Psychotherapy","DOI":"10.1521/ijgp.2010.60.3.373","ISSN":"0020-7284","issue":"3","note":"publisher: Guilford Publications\nCitation Key: Jacob2010","page":"373-387","title":"Group therapy module to enhance self-esteem in patients with borderline personality disorder: A pilot study","volume":"60","author":[{"family":"Jacob","given":"Gitta"},{"family":"Gabriel","given":"Susanne"},{"family":"Roepke","given":"Stefan"},{"family":"Stoffers","given":"Jutta"},{"family":"Lieb","given":"Klaus"},{"family":"Hammers","given":"Claas-Hinrich"}],"issued":{"date-parts":[["2010",7]]}}},{"id":1361,"uris":["http://zotero.org/users/17688719/items/ANY3ESTS"],"itemData":{"id":1361,"type":"article-journal","abstract":"OBJECTIVE Developing behavioral interventions to improve functioning of older patients with schizophrenia and other chronic psychoses has the potential to significantly increase the patients' independence and quality of life. METHODS The authors evaluated a psychosocial intervention designed to improve everyday living skills of middle-aged and older outpatients with very chronic psychotic disorders (mean duration of illness: 21 years). Forty patients who resided in board-and-care facilities were randomly assigned to either a 24-session functional adaptation skills training (FAST) group therapy program targeting problem areas identified in previous work as being problematic for this population (e.g., using public transportation) or treatment-as-usual. Almost all the participants also received antipsychotics. RESULTS Compared with the patients randomized to the treatment-as-usual condition, FAST-treated patients' performance on everyday living skills improved significantly immediately post-intervention and was still significantly better at a 3-month maintenance follow-up period. There was no significant change in psychopathology. CONCLUSION Results suggest that older patients with longstanding psychotic disorders may benefit from participation in this skills-training program.","container-title":"The American Journal of Geriatric Psychiatry","DOI":"10.1097/00019442-200301000-00004","ISSN":"1064-7481","issue":"1","note":"Citation Key: Patterson2003","page":"17-23","title":"Functional Adaptation Skills Training (FAST): A Pilot Psychosocial Intervention Study in Middle-Aged and Older Patients With Chronic Psychotic Disorders","volume":"11","author":[{"family":"Patterson","given":"Thomas L"},{"family":"McKibbin","given":"Christine"},{"family":"Taylor","given":"Michael"},{"family":"Goldman","given":"Sherry"},{"family":"Davila-Fraga","given":"Wendy"},{"family":"Bucardo","given":"Jesus"},{"family":"Jeste","given":"Dilip V"}],"issued":{"date-parts":[["2003"]]}}}],"schema":"https://github.com/citation-style-language/schema/raw/master/csl-citation.json"}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41,69–73</w:t>
            </w:r>
            <w:r w:rsidRPr="003C15FC">
              <w:rPr>
                <w:rFonts w:ascii="Arial" w:hAnsi="Arial" w:cs="Arial"/>
                <w:sz w:val="20"/>
                <w:szCs w:val="20"/>
              </w:rPr>
              <w:fldChar w:fldCharType="end"/>
            </w:r>
          </w:p>
        </w:tc>
        <w:tc>
          <w:tcPr>
            <w:tcW w:w="2137" w:type="dxa"/>
            <w:tcBorders>
              <w:top w:val="single" w:sz="4" w:space="0" w:color="BFBFBF"/>
              <w:left w:val="single" w:sz="4" w:space="0" w:color="BFBFBF"/>
              <w:bottom w:val="single" w:sz="4" w:space="0" w:color="BFBFBF"/>
              <w:right w:val="single" w:sz="4" w:space="0" w:color="BFBFBF"/>
            </w:tcBorders>
            <w:vAlign w:val="center"/>
          </w:tcPr>
          <w:p w14:paraId="0E0A2EE6" w14:textId="77777777" w:rsidR="002E5890" w:rsidRPr="003C15FC" w:rsidRDefault="002E5890" w:rsidP="001631C6">
            <w:pPr>
              <w:spacing w:after="0"/>
              <w:jc w:val="center"/>
              <w:rPr>
                <w:rFonts w:ascii="Arial" w:hAnsi="Arial" w:cs="Arial"/>
                <w:sz w:val="20"/>
                <w:szCs w:val="20"/>
              </w:rPr>
            </w:pPr>
            <w:r w:rsidRPr="003C15FC">
              <w:rPr>
                <w:rFonts w:ascii="Arial" w:hAnsi="Arial" w:cs="Arial"/>
                <w:sz w:val="20"/>
                <w:szCs w:val="20"/>
              </w:rPr>
              <w:t>6</w:t>
            </w:r>
          </w:p>
        </w:tc>
        <w:tc>
          <w:tcPr>
            <w:tcW w:w="1805" w:type="dxa"/>
            <w:tcBorders>
              <w:top w:val="single" w:sz="4" w:space="0" w:color="BFBFBF"/>
              <w:left w:val="single" w:sz="4" w:space="0" w:color="BFBFBF"/>
              <w:bottom w:val="single" w:sz="4" w:space="0" w:color="BFBFBF"/>
              <w:right w:val="single" w:sz="4" w:space="0" w:color="BFBFBF"/>
            </w:tcBorders>
            <w:vAlign w:val="center"/>
          </w:tcPr>
          <w:p w14:paraId="37B5E321" w14:textId="77777777" w:rsidR="002E5890" w:rsidRPr="003C15FC" w:rsidRDefault="002E5890" w:rsidP="001631C6">
            <w:pPr>
              <w:spacing w:after="0"/>
              <w:jc w:val="center"/>
              <w:rPr>
                <w:rFonts w:ascii="Arial" w:hAnsi="Arial" w:cs="Arial"/>
                <w:sz w:val="20"/>
                <w:szCs w:val="20"/>
              </w:rPr>
            </w:pPr>
            <w:r w:rsidRPr="003C15FC">
              <w:rPr>
                <w:rFonts w:ascii="Arial" w:hAnsi="Arial" w:cs="Arial"/>
                <w:sz w:val="20"/>
                <w:szCs w:val="20"/>
              </w:rPr>
              <w:t>3</w:t>
            </w:r>
          </w:p>
        </w:tc>
      </w:tr>
      <w:tr w:rsidR="002E5890" w:rsidRPr="003C15FC" w14:paraId="689E7ACA" w14:textId="77777777" w:rsidTr="003C15FC">
        <w:trPr>
          <w:trHeight w:val="242"/>
        </w:trPr>
        <w:tc>
          <w:tcPr>
            <w:tcW w:w="4696" w:type="dxa"/>
            <w:tcBorders>
              <w:top w:val="single" w:sz="4" w:space="0" w:color="BFBFBF"/>
              <w:left w:val="single" w:sz="4" w:space="0" w:color="BFBFBF"/>
              <w:bottom w:val="single" w:sz="4" w:space="0" w:color="BFBFBF"/>
              <w:right w:val="single" w:sz="4" w:space="0" w:color="BFBFBF"/>
            </w:tcBorders>
            <w:vAlign w:val="center"/>
          </w:tcPr>
          <w:p w14:paraId="7770B917" w14:textId="381D434F" w:rsidR="002E5890" w:rsidRPr="003C15FC" w:rsidRDefault="002E5890" w:rsidP="001631C6">
            <w:pPr>
              <w:spacing w:after="0"/>
              <w:rPr>
                <w:rFonts w:ascii="Arial" w:hAnsi="Arial" w:cs="Arial"/>
                <w:sz w:val="20"/>
                <w:szCs w:val="20"/>
              </w:rPr>
            </w:pPr>
            <w:r w:rsidRPr="003C15FC">
              <w:rPr>
                <w:rFonts w:ascii="Arial" w:hAnsi="Arial" w:cs="Arial"/>
                <w:sz w:val="20"/>
                <w:szCs w:val="20"/>
              </w:rPr>
              <w:t>Group psychoeducation</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{"citationID":"lwccYp8v","properties":{"formattedCitation":"\\super 74\\uc0\\u8211{}78\\nosupersub{}","plainCitation":"74–78","noteIndex":0},"citationItems":[{"id":1498,"uris":["http://zotero.org/users/17688719/items/8QUHEST4"],"itemData":{"id":1498,"type":"article-journal","container-title":"Psychosocial Rehabilitation Journal","DOI":"10.1037/h0095785","ISSN":"0147-5622","issue":"2","note":"publisher: International Association of Psychosocial Rehabilitation Services and …\nCitation Key: Bond1991","page":"31","title":"Assertive community treatment and reference groups: An evaluation of their effectiveness for young adults with serious mental illness and substance abuse problems.","volume":"15","author":[{"family":"Bond","given":"Gary R"},{"family":"McDonel","given":"Elizabeth C"},{"family":"Miller","given":"Larry D"},{"family":"Pensec","given":"Michelle"}],"issued":{"date-parts":[["1991"]]}}},{"id":1377,"uris":["http://zotero.org/users/17688719/items/X6I39SI7"],"itemData":{"id":1377,"type":"article-journal","abstract":"Patients with complex dissociative disorders (CDD) report high levels of childhood- abuse experiences, clinical comorbidity, functional impairment, and treatment utilization. Although a few naturalistic studies indicate that these patients can benefit from psychotherapy, no randomized controlled trials have been reported with this patient-group. The current study evaluates a structured protocolled group treatment delivered in a naturalistic clinical setting to patients with CDD, as an add-on to individual treatment.","container-title":"BMC Psychiatry","DOI":"10.1186/s12888-022-03970-8","ISSN":"1471-244X","issue":"1","note":"Citation Key: Bækkelund2022","page":"338","title":"Group treatment for complex dissociative disorders: a randomized clinical trial","volume":"22","author":[{"family":"Bækkelund","given":"Harald"},{"family":"Ulvenes","given":"Pål"},{"family":"Boon-Langelaan","given":"Suzette"},{"family":"Arnevik","given":"Espen Ajo"}],"issued":{"date-parts":[["2022"]]}}},{"id":2064,"uris":["http://zotero.org/users/17688719/items/TUKMWIE2"],"itemData":{"id":2064,"type":"article-journal","container-title":"Journal of Affective Disorders","DOI":"10.1016/j.jad.2016.05.043","page":"32-38","title":"The long-term outcomes of an effectiveness trial of group versus individual psychoeducation for bipolar disorders","volume":"202","author":[{"literal":"Kallestad Håvard"},{"literal":"Wullum Elin"},{"literal":"Scott Jan"},{"literal":"Stiles Tore C"},{"literal":"Morken Gunnar"}],"issued":{"date-parts":[["2016"]]}}},{"id":197,"uris":["http://zotero.org/users/17688719/items/DDRIE6CD"],"itemData":{"id":197,"type":"article-journal","abstract":"A pilot study of a brief group</w:instrText>
            </w:r>
            <w:r w:rsidRPr="003C15FC">
              <w:rPr>
                <w:rFonts w:ascii="Cambria Math" w:hAnsi="Cambria Math" w:cs="Cambria Math"/>
                <w:sz w:val="20"/>
                <w:szCs w:val="20"/>
              </w:rPr>
              <w:instrText>‐</w:instrText>
            </w:r>
            <w:r w:rsidRPr="003C15FC">
              <w:rPr>
                <w:rFonts w:ascii="Arial" w:hAnsi="Arial" w:cs="Arial"/>
                <w:sz w:val="20"/>
                <w:szCs w:val="20"/>
              </w:rPr>
              <w:instrText>based Acceptance and Commitment Therapy (ACT) intervention (12 two</w:instrText>
            </w:r>
            <w:r w:rsidRPr="003C15FC">
              <w:rPr>
                <w:rFonts w:ascii="Cambria Math" w:hAnsi="Cambria Math" w:cs="Cambria Math"/>
                <w:sz w:val="20"/>
                <w:szCs w:val="20"/>
              </w:rPr>
              <w:instrText>‐</w:instrText>
            </w:r>
            <w:r w:rsidRPr="003C15FC">
              <w:rPr>
                <w:rFonts w:ascii="Arial" w:hAnsi="Arial" w:cs="Arial"/>
                <w:sz w:val="20"/>
                <w:szCs w:val="20"/>
              </w:rPr>
              <w:instrText>hour sessions) was conducted with clients of public mental health services meeting four or more criteria for borderline personality disorder (BPD). Participants were randomly assigned to receive the ACT group intervention in addition to their current treatment (ACT + TAU; N= 21) or to continue with treatment as usual alone (TAU; N= 20). There was significantly more improvement from baseline for the ACT + TAU condition than the TAU condition on the primary outcome variable</w:instrText>
            </w:r>
            <w:r w:rsidRPr="003C15FC">
              <w:rPr>
                <w:rFonts w:ascii="Cambria Math" w:hAnsi="Cambria Math" w:cs="Cambria Math"/>
                <w:sz w:val="20"/>
                <w:szCs w:val="20"/>
              </w:rPr>
              <w:instrText>‐</w:instrText>
            </w:r>
            <w:r w:rsidRPr="003C15FC">
              <w:rPr>
                <w:rFonts w:ascii="Arial" w:hAnsi="Arial" w:cs="Arial"/>
                <w:sz w:val="20"/>
                <w:szCs w:val="20"/>
              </w:rPr>
              <w:instrText>self</w:instrText>
            </w:r>
            <w:r w:rsidRPr="003C15FC">
              <w:rPr>
                <w:rFonts w:ascii="Cambria Math" w:hAnsi="Cambria Math" w:cs="Cambria Math"/>
                <w:sz w:val="20"/>
                <w:szCs w:val="20"/>
              </w:rPr>
              <w:instrText>‐</w:instrText>
            </w:r>
            <w:r w:rsidRPr="003C15FC">
              <w:rPr>
                <w:rFonts w:ascii="Arial" w:hAnsi="Arial" w:cs="Arial"/>
                <w:sz w:val="20"/>
                <w:szCs w:val="20"/>
              </w:rPr>
              <w:instrText>rated BPD symptoms. The ACT + TAU gain was both clinically and statistically significant. The ACT + TAU condition also had significantly more positive change on anxiety and hopelessness, and on the following ACT consistent process variables: psychological flexibility, emotion regulation skills, mindfulness, and fear of emotions. For all but anxiety, the improvements for the ACT + TAU condition were significant, while the TAU condition had no significant changes on any measure. Follow</w:instrText>
            </w:r>
            <w:r w:rsidRPr="003C15FC">
              <w:rPr>
                <w:rFonts w:ascii="Cambria Math" w:hAnsi="Cambria Math" w:cs="Cambria Math"/>
                <w:sz w:val="20"/>
                <w:szCs w:val="20"/>
              </w:rPr>
              <w:instrText>‐</w:instrText>
            </w:r>
            <w:r w:rsidRPr="003C15FC">
              <w:rPr>
                <w:rFonts w:ascii="Arial" w:hAnsi="Arial" w:cs="Arial"/>
                <w:sz w:val="20"/>
                <w:szCs w:val="20"/>
              </w:rPr>
              <w:instrText>up was possible for only a small number of participants. The improvements gained by the ACT + TAU participants were maintained except for fear of emotions. Anxiety continued to improve, becoming significantly different from baseline at follow</w:instrText>
            </w:r>
            <w:r w:rsidRPr="003C15FC">
              <w:rPr>
                <w:rFonts w:ascii="Cambria Math" w:hAnsi="Cambria Math" w:cs="Cambria Math"/>
                <w:sz w:val="20"/>
                <w:szCs w:val="20"/>
              </w:rPr>
              <w:instrText>‐</w:instrText>
            </w:r>
            <w:r w:rsidRPr="003C15FC">
              <w:rPr>
                <w:rFonts w:ascii="Arial" w:hAnsi="Arial" w:cs="Arial"/>
                <w:sz w:val="20"/>
                <w:szCs w:val="20"/>
              </w:rPr>
              <w:instrText>up. Examination of mediators found that psychological flexibility, emotion regulation skills and mindfulness, but not less fear of emotions, mediated BPD symptoms. Psychological flexibility and emotion regulation skills also mediated hopelessness. There is a need for a larger trial, for comparison with other established treatments for BPD, and for conducting a trial of a longer intervention. Nonetheless, this pilot study suggests that a brief group</w:instrText>
            </w:r>
            <w:r w:rsidRPr="003C15FC">
              <w:rPr>
                <w:rFonts w:ascii="Cambria Math" w:hAnsi="Cambria Math" w:cs="Cambria Math"/>
                <w:sz w:val="20"/>
                <w:szCs w:val="20"/>
              </w:rPr>
              <w:instrText>‐</w:instrText>
            </w:r>
            <w:r w:rsidRPr="003C15FC">
              <w:rPr>
                <w:rFonts w:ascii="Arial" w:hAnsi="Arial" w:cs="Arial"/>
                <w:sz w:val="20"/>
                <w:szCs w:val="20"/>
              </w:rPr>
              <w:instrText>based ACT intervention may be a valuable addition to TAU for people with BPD symptoms in the public sector. © 2012.","container-title":"Cognitive and behavioral practice","DOI":"10.1016/j.cbpra.2012.03.005","issue":"4","note":"Citation Key: Morton2012","page":"527</w:instrText>
            </w:r>
            <w:r w:rsidRPr="003C15FC">
              <w:rPr>
                <w:rFonts w:ascii="Cambria Math" w:hAnsi="Cambria Math" w:cs="Cambria Math"/>
                <w:sz w:val="20"/>
                <w:szCs w:val="20"/>
              </w:rPr>
              <w:instrText>‐</w:instrText>
            </w:r>
            <w:r w:rsidRPr="003C15FC">
              <w:rPr>
                <w:rFonts w:ascii="Arial" w:hAnsi="Arial" w:cs="Arial"/>
                <w:sz w:val="20"/>
                <w:szCs w:val="20"/>
              </w:rPr>
              <w:instrText xml:space="preserve">544","title":"Acceptance and commitment therapy group treatment for symptoms of borderline personality disorder: a public sector pilot study","volume":"19","author":[{"family":"Morton","given":"J"},{"family":"Snowdon","given":"S"},{"family":"Gopold","given":"M"},{"family":"Guymer","given":"E"}],"issued":{"date-parts":[["2012"]]}}},{"id":1379,"uris":["http://zotero.org/users/17688719/items/VKAC5HUV"],"itemData":{"id":1379,"type":"article-journal","container-title":"Psychiatric Services","DOI":"10.1176/appi.ps.201000450","ISSN":"1075-2730","issue":"1","note":"publisher: Am Psychiatric Assoc\nCitation Key: VanGestel-Timmermans2012","page":"54-60","title":"Effects of a peer-run course on recovery from serious mental illness: a randomized controlled trial","volume":"63","author":[{"family":"Gestel-Timmermans","given":"Hanneke","non-dropping-particle":"van"},{"family":"Brouwers","given":"Evelien P M"},{"family":"Assen","given":"Marcel A L M","non-dropping-particle":"van"},{"family":"Nieuwenhuizen","given":"Chijs","non-dropping-particle":"van"}],"issued":{"date-parts":[["2012"]]}}}],"schema":"https://github.com/citation-style-language/schema/raw/master/csl-citation.json"}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74–78</w:t>
            </w:r>
            <w:r w:rsidRPr="003C15FC">
              <w:rPr>
                <w:rFonts w:ascii="Arial" w:hAnsi="Arial" w:cs="Arial"/>
                <w:sz w:val="20"/>
                <w:szCs w:val="20"/>
              </w:rPr>
              <w:fldChar w:fldCharType="end"/>
            </w:r>
          </w:p>
        </w:tc>
        <w:tc>
          <w:tcPr>
            <w:tcW w:w="2137" w:type="dxa"/>
            <w:tcBorders>
              <w:top w:val="single" w:sz="4" w:space="0" w:color="BFBFBF"/>
              <w:left w:val="single" w:sz="4" w:space="0" w:color="BFBFBF"/>
              <w:bottom w:val="single" w:sz="4" w:space="0" w:color="BFBFBF"/>
              <w:right w:val="single" w:sz="4" w:space="0" w:color="BFBFBF"/>
            </w:tcBorders>
            <w:vAlign w:val="center"/>
          </w:tcPr>
          <w:p w14:paraId="3A79A66F" w14:textId="77777777" w:rsidR="002E5890" w:rsidRPr="003C15FC" w:rsidRDefault="002E5890" w:rsidP="001631C6">
            <w:pPr>
              <w:spacing w:after="0"/>
              <w:jc w:val="center"/>
              <w:rPr>
                <w:rFonts w:ascii="Arial" w:hAnsi="Arial" w:cs="Arial"/>
                <w:sz w:val="20"/>
                <w:szCs w:val="20"/>
              </w:rPr>
            </w:pPr>
            <w:r w:rsidRPr="003C15FC">
              <w:rPr>
                <w:rFonts w:ascii="Arial" w:hAnsi="Arial" w:cs="Arial"/>
                <w:sz w:val="20"/>
                <w:szCs w:val="20"/>
              </w:rPr>
              <w:t>5</w:t>
            </w:r>
          </w:p>
        </w:tc>
        <w:tc>
          <w:tcPr>
            <w:tcW w:w="1805" w:type="dxa"/>
            <w:tcBorders>
              <w:top w:val="single" w:sz="4" w:space="0" w:color="BFBFBF"/>
              <w:left w:val="single" w:sz="4" w:space="0" w:color="BFBFBF"/>
              <w:bottom w:val="single" w:sz="4" w:space="0" w:color="BFBFBF"/>
              <w:right w:val="single" w:sz="4" w:space="0" w:color="BFBFBF"/>
            </w:tcBorders>
            <w:vAlign w:val="center"/>
          </w:tcPr>
          <w:p w14:paraId="67F2CC8F" w14:textId="77777777" w:rsidR="002E5890" w:rsidRPr="003C15FC" w:rsidRDefault="002E5890" w:rsidP="001631C6">
            <w:pPr>
              <w:spacing w:after="0"/>
              <w:jc w:val="center"/>
              <w:rPr>
                <w:rFonts w:ascii="Arial" w:hAnsi="Arial" w:cs="Arial"/>
                <w:sz w:val="20"/>
                <w:szCs w:val="20"/>
              </w:rPr>
            </w:pPr>
            <w:r w:rsidRPr="003C15FC">
              <w:rPr>
                <w:rFonts w:ascii="Arial" w:hAnsi="Arial" w:cs="Arial"/>
                <w:sz w:val="20"/>
                <w:szCs w:val="20"/>
              </w:rPr>
              <w:t>3</w:t>
            </w:r>
          </w:p>
        </w:tc>
      </w:tr>
      <w:tr w:rsidR="002E5890" w:rsidRPr="003C15FC" w14:paraId="04EC52E6" w14:textId="77777777" w:rsidTr="003C15FC">
        <w:trPr>
          <w:trHeight w:val="242"/>
        </w:trPr>
        <w:tc>
          <w:tcPr>
            <w:tcW w:w="4696" w:type="dxa"/>
            <w:tcBorders>
              <w:top w:val="single" w:sz="4" w:space="0" w:color="BFBFBF"/>
              <w:left w:val="single" w:sz="4" w:space="0" w:color="BFBFBF"/>
              <w:bottom w:val="single" w:sz="4" w:space="0" w:color="BFBFBF"/>
              <w:right w:val="single" w:sz="4" w:space="0" w:color="BFBFBF"/>
            </w:tcBorders>
            <w:vAlign w:val="center"/>
          </w:tcPr>
          <w:p w14:paraId="22D9865B" w14:textId="3BFE7F96" w:rsidR="002E5890" w:rsidRPr="003C15FC" w:rsidRDefault="002E5890" w:rsidP="001631C6">
            <w:pPr>
              <w:spacing w:after="0"/>
              <w:rPr>
                <w:rFonts w:ascii="Arial" w:hAnsi="Arial" w:cs="Arial"/>
                <w:sz w:val="20"/>
                <w:szCs w:val="20"/>
              </w:rPr>
            </w:pPr>
            <w:r w:rsidRPr="003C15FC">
              <w:rPr>
                <w:rFonts w:ascii="Arial" w:hAnsi="Arial" w:cs="Arial"/>
                <w:sz w:val="20"/>
                <w:szCs w:val="20"/>
              </w:rPr>
              <w:t>Illness and addiction management</w:t>
            </w:r>
            <w:r w:rsidRPr="003C15FC">
              <w:rPr>
                <w:rFonts w:ascii="Arial" w:hAnsi="Arial" w:cs="Arial"/>
                <w:sz w:val="20"/>
                <w:szCs w:val="20"/>
              </w:rPr>
              <w:fldChar w:fldCharType="begin"/>
            </w:r>
            <w:r w:rsidR="00C73658">
              <w:rPr>
                <w:rFonts w:ascii="Arial" w:hAnsi="Arial" w:cs="Arial"/>
                <w:sz w:val="20"/>
                <w:szCs w:val="20"/>
              </w:rPr>
              <w:instrText xml:space="preserve"> ADDIN ZOTERO_ITEM CSL_CITATION {"citationID":"8x5fuskQ","properties":{"formattedCitation":"\\super 79\\uc0\\u8211{}82\\nosupersub{}","plainCitation":"79–82","noteIndex":0},"citationItems":[{"id":1791,"uris":["http://zotero.org/users/17688719/items/4F4JZCV2"],"itemData":{"id":1791,"type":"article-journal","container-title":"Comprehensive Psychiatry","DOI":"10.1016/j.comppsych.2004.11.003","issue":"5","page":"371-379","title":"Substance abuse and personality disorders in homeless drop-in center clients: Symptom severity and psychotherapy retention in a randomized clinical trial","volume":"46","author":[{"literal":"Ball SA"},{"literal":"Cobb-Richardson P"},{"literal":"Connolly AJ"},{"literal":"Bujosa CT"},{"literal":"O’Neall TW"}],"issued":{"date-parts":[["2005"]]}}},{"id":1381,"uris":["http://zotero.org/users/17688719/items/5LYLVNZX"],"itemData":{"id":1381,"type":"article-journal","container-title":"Journal of consulting and clinical psychology","DOI":"10.1037/a0035310","ISSN":"1939-2117","issue":"1","note":"publisher: American Psychological Association\nCitation Key: Morley2014","page":"130","title":"The efficacy of an opportunistic cognitive behavioral intervention package (OCB) on substance use and comorbid suicide risk: A multisite randomized controlled trial.","volume":"82","author":[{"family":"Morley","given":"Kirsten C"},{"family":"Sitharthan","given":"Gomathi"},{"family":"Haber","given":"Paul S"},{"family":"Tucker","given":"Peter"},{"family":"Sitharthan","given":"Thiagarajan"}],"issued":{"date-parts":[["2014"]]}}},{"id":1368,"uris":["http://zotero.org/users/17688719/items/FJX6I2KC"],"itemData":{"id":1368,"type":"article-journal","container-title":"Drug and alcohol dependence","DOI":"10.1016/j.drugalcdep.2013.11.012","ISSN":"0376-8716","note":"publisher: Elsevier\nCitation Key: Rosenblum2014","page":"78-87","title":"Efficacy of dual focus mutual aid for persons with mental illness and substance misuse","volume":"135","author":[{"family":"Rosenblum","given":"Andrew"},{"family":"Matusow","given":"Harlan"},{"family":"Fong","given":"Chunki"},{"family":"Vogel","given":"Howard"},{"family":"Uttaro","given":"Thomas"},{"family":"Moore","given":"Thomas L"},{"family":"Magura","given":"Stephen"}],"issued":{"date-parts":[["2014"]]}}},{"id":2035,"uris":["http://zotero.org/users/17688719/items/RET7RHT5"],"itemData":{"id":2035,"type":"article-journal","container-title":"The Journal of Clinical Psychiatry","DOI":"10.4088/JCP.v61n0507","issue":"5","page":"361-367","title":"Group therapy for patients with bipolar disorder and substance dependence: Results of a pilot study","volume":"61","author":[{"literal":"Weiss Roger D"},{"literal":"Griffin Margaret L"},{"literal":"Greenfield Shelly F"},{"literal":"Najavits Lisa M"},{"literal":"Wyner Dana"},{"literal":"Soto Jose A"},{"literal":"Hennen John A"}],"issued":{"date-parts":[["2000"]]}}}],"schema":"https://github.com/citation-style-language/schema/raw/master/csl-citation.json"}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79–82</w:t>
            </w:r>
            <w:r w:rsidRPr="003C15FC">
              <w:rPr>
                <w:rFonts w:ascii="Arial" w:hAnsi="Arial" w:cs="Arial"/>
                <w:sz w:val="20"/>
                <w:szCs w:val="20"/>
              </w:rPr>
              <w:fldChar w:fldCharType="end"/>
            </w:r>
          </w:p>
        </w:tc>
        <w:tc>
          <w:tcPr>
            <w:tcW w:w="2137" w:type="dxa"/>
            <w:tcBorders>
              <w:top w:val="single" w:sz="4" w:space="0" w:color="BFBFBF"/>
              <w:left w:val="single" w:sz="4" w:space="0" w:color="BFBFBF"/>
              <w:bottom w:val="single" w:sz="4" w:space="0" w:color="BFBFBF"/>
              <w:right w:val="single" w:sz="4" w:space="0" w:color="BFBFBF"/>
            </w:tcBorders>
            <w:vAlign w:val="center"/>
          </w:tcPr>
          <w:p w14:paraId="0E0404EA" w14:textId="77777777" w:rsidR="002E5890" w:rsidRPr="003C15FC" w:rsidRDefault="002E5890" w:rsidP="001631C6">
            <w:pPr>
              <w:spacing w:after="0"/>
              <w:jc w:val="center"/>
              <w:rPr>
                <w:rFonts w:ascii="Arial" w:hAnsi="Arial" w:cs="Arial"/>
                <w:sz w:val="20"/>
                <w:szCs w:val="20"/>
              </w:rPr>
            </w:pPr>
            <w:r w:rsidRPr="003C15FC">
              <w:rPr>
                <w:rFonts w:ascii="Arial" w:hAnsi="Arial" w:cs="Arial"/>
                <w:sz w:val="20"/>
                <w:szCs w:val="20"/>
              </w:rPr>
              <w:t>4</w:t>
            </w:r>
          </w:p>
        </w:tc>
        <w:tc>
          <w:tcPr>
            <w:tcW w:w="1805" w:type="dxa"/>
            <w:tcBorders>
              <w:top w:val="single" w:sz="4" w:space="0" w:color="BFBFBF"/>
              <w:left w:val="single" w:sz="4" w:space="0" w:color="BFBFBF"/>
              <w:bottom w:val="single" w:sz="4" w:space="0" w:color="BFBFBF"/>
              <w:right w:val="single" w:sz="4" w:space="0" w:color="BFBFBF"/>
            </w:tcBorders>
            <w:vAlign w:val="center"/>
          </w:tcPr>
          <w:p w14:paraId="4B3D2CCB" w14:textId="77777777" w:rsidR="002E5890" w:rsidRPr="003C15FC" w:rsidRDefault="002E5890" w:rsidP="001631C6">
            <w:pPr>
              <w:spacing w:after="0"/>
              <w:jc w:val="center"/>
              <w:rPr>
                <w:rFonts w:ascii="Arial" w:hAnsi="Arial" w:cs="Arial"/>
                <w:sz w:val="20"/>
                <w:szCs w:val="20"/>
              </w:rPr>
            </w:pPr>
            <w:r w:rsidRPr="003C15FC">
              <w:rPr>
                <w:rFonts w:ascii="Arial" w:hAnsi="Arial" w:cs="Arial"/>
                <w:sz w:val="20"/>
                <w:szCs w:val="20"/>
              </w:rPr>
              <w:t>2</w:t>
            </w:r>
          </w:p>
        </w:tc>
      </w:tr>
      <w:tr w:rsidR="002E5890" w:rsidRPr="003C15FC" w14:paraId="3C7B8A79" w14:textId="77777777" w:rsidTr="003C15FC">
        <w:trPr>
          <w:trHeight w:val="227"/>
        </w:trPr>
        <w:tc>
          <w:tcPr>
            <w:tcW w:w="4696" w:type="dxa"/>
            <w:tcBorders>
              <w:top w:val="single" w:sz="4" w:space="0" w:color="BFBFBF"/>
              <w:left w:val="single" w:sz="4" w:space="0" w:color="BFBFBF"/>
              <w:bottom w:val="single" w:sz="4" w:space="0" w:color="BFBFBF"/>
              <w:right w:val="single" w:sz="4" w:space="0" w:color="BFBFBF"/>
            </w:tcBorders>
            <w:vAlign w:val="center"/>
          </w:tcPr>
          <w:p w14:paraId="7934EB49" w14:textId="15080A42" w:rsidR="002E5890" w:rsidRPr="003C15FC" w:rsidRDefault="002E5890" w:rsidP="001631C6">
            <w:pPr>
              <w:spacing w:after="0"/>
              <w:rPr>
                <w:rFonts w:ascii="Arial" w:hAnsi="Arial" w:cs="Arial"/>
                <w:sz w:val="20"/>
                <w:szCs w:val="20"/>
              </w:rPr>
            </w:pPr>
            <w:r w:rsidRPr="003C15FC">
              <w:rPr>
                <w:rFonts w:ascii="Arial" w:hAnsi="Arial" w:cs="Arial"/>
                <w:sz w:val="20"/>
                <w:szCs w:val="20"/>
              </w:rPr>
              <w:t>Vocational training</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{"citationID":"wqfiq7ok","properties":{"formattedCitation":"\\super 83\\uc0\\u8211{}85\\nosupersub{}","plainCitation":"83–85","noteIndex":0},"citationItems":[{"id":1378,"uris":["http://zotero.org/users/17688719/items/XWUVDG45"],"itemData":{"id":1378,"type":"article-journal","container-title":"Psychiatric Services","DOI":"10.1176/appi.ps.201400510","ISSN":"1075-2730","issue":"10","note":"publisher: Am Psychiatric Assoc\nCitation Key: Bond2015","page":"1027-1034","title":"A controlled trial of supported employment for people with severe mental illness and justice involvement","volume":"66","author":[{"family":"Bond","given":"Gary R"},{"family":"Kim","given":"Sunny Jung"},{"family":"Becker","given":"Deborah R"},{"family":"Swanson","given":"Sarah J"},{"family":"Drake","given":"Robert E"},{"family":"Krzos","given":"Izabela M"},{"family":"Fraser","given":"Virginia V"},{"family":"O'Neill","given":"Sheila"},{"family":"Frounfelker","given":"Rochelle L"}],"issued":{"date-parts":[["2015"]]}}},{"id":1312,"uris":["http://zotero.org/users/17688719/items/5GFKZ9I2"],"itemData":{"id":1312,"type":"article-journal","abstract":"The purpose of this research is to examine the effectiveness of a project aimed at the vocational rehabilitation of individuals suffering from chronic psychiatric disabilities. Gastown Vocational Services (GVS) is a specialized vocational rehabilitation program, under the auspices of Greater Vancouver Mental Health Service Society. The project consisted of three distinct phases and utilized a gradual, step-by-step rehabilitative approach to achieve vocational success. The first phase of the GVS project included comprehensive vocational assessment and work-readiness skill training. Participants in this phase met in small groups for three hours, three times a week for a 12-week period. The second phase involved supported work-experience placements in the community. These placements were two to five months in duration. The final phase included assistance in seeking employment, job re-training, or educational programs. Assessment measures were taken before participants began the program, immediately after the 12-week job preparation program, and at six-month follow-up. Seventy-three individuals participated in the training program over a two-year period. Their progress was compared to 18 individuals comprising a Waiting List Control group. The results showed significant improvement in the Intervention group on measures of assertiveness, work behaviour, depression, income, and employment status. No changes were evident in the Waiting List Control group.","container-title":"Canadian journal of community mental health = Revue canadienne de sante mentale communautaire","ISSN":"0713-3936","issue":"1","note":"Citation Key: Bozzer1999\npublisher-place: Canada","page":"165-179","title":"An evaluation of a community-based vocational rehabilitation program for adults with psychiatric disabilities.","volume":"18","author":[{"family":"Bozzer","given":"M"},{"family":"Samsom","given":"D"},{"family":"Anson","given":"J"}],"issued":{"date-parts":[["1999"]]}}},{"id":1360,"uris":["http://zotero.org/users/17688719/items/34FW8XVZ"],"itemData":{"id":1360,"type":"article-journal","abstract":"Objective: Supported employment has experienced immense growth as an evidence-based intervention targeting the disproportionately high rates of unemployment among individuals with psychiatric disabilities who actively want to work. However, employment services are often not available to individuals who are ambivalent about work or lack work self-efficacy. The purpose of this study was to pilot-test the efficacy of a new peer-run photography-based group intervention (Vocational Empowerment Photovoice [VEP]) designed to empower individuals with psychiatric disabilities to consider employment services and pursue work. Method: A total of 51 individuals with serious mental illnesses enrolled at a university-based recovery center, who were not employed or enrolled in any vocational services, were randomly assigned to the VEP program or to a wait-list control group. Mixed-effects regression models were used to examine the impact of the VEP program on both extrinsic (enrollment in employment services and employment rates) and intrinsic (work hope, motivation and self-efficacy, vocational identity, overall empowerment and internalized stigma) work-related outcomes. Results: Participation in the VEP program was associated with a significantly higher rate of engagement in employment services over the course of the intervention and with significantly higher overall empowerment and decrease of internalized stigma sustained through the 3-month follow-up assessment. Stronger engagement in the VEP program was associated with increased work hope, self-efficacy and sense of vocational identity. Conclusions and Implications for Practice: The study highlights the malleable nature of defeatist beliefs which prevent many individuals with mental illnesses from pursuing employment services despite their inherent interest in working. (PsycINFO Database Record (c) 2020 APA, all rights reserved)","container-title":"Psychiatric Rehabilitation Journal","DOI":"10.1037/prj0000303","issue":"3","note":"publisher: Educational Publishing Foundation\nCitation Key: Russinova2018\npublisher-place: Russinova, Zlatka: Center for Psychiatric Rehabilitation, Sargent College, Boston University, 940 Commonwealth Avenue West, Boston, MA, US, 02215, zlatka@bu.edu\nISBN: 1559-3126(Electronic),1095-158X(Print)","page":"196-207","title":"Empowering individuals with psychiatric disabilities to work: Results of a randomized trial.","volume":"41","author":[{"family":"Russinova","given":"Zlatka"},{"family":"Gidugu","given":"Vasudha"},{"family":"Bloch","given":"Philippe"},{"family":"Restrepo-Toro","given":"Maria"},{"family":"Rogers","given":"E Sally"}],"issued":{"date-parts":[["2018"]]}}}],"schema":"https://github.com/citation-style-language/schema/raw/master/csl-citation.json"}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83–85</w:t>
            </w:r>
            <w:r w:rsidRPr="003C15FC">
              <w:rPr>
                <w:rFonts w:ascii="Arial" w:hAnsi="Arial" w:cs="Arial"/>
                <w:sz w:val="20"/>
                <w:szCs w:val="20"/>
              </w:rPr>
              <w:fldChar w:fldCharType="end"/>
            </w:r>
          </w:p>
        </w:tc>
        <w:tc>
          <w:tcPr>
            <w:tcW w:w="2137" w:type="dxa"/>
            <w:tcBorders>
              <w:top w:val="single" w:sz="4" w:space="0" w:color="BFBFBF"/>
              <w:left w:val="single" w:sz="4" w:space="0" w:color="BFBFBF"/>
              <w:bottom w:val="single" w:sz="4" w:space="0" w:color="BFBFBF"/>
              <w:right w:val="single" w:sz="4" w:space="0" w:color="BFBFBF"/>
            </w:tcBorders>
            <w:vAlign w:val="center"/>
          </w:tcPr>
          <w:p w14:paraId="7E335663" w14:textId="77777777" w:rsidR="002E5890" w:rsidRPr="003C15FC" w:rsidRDefault="002E5890" w:rsidP="001631C6">
            <w:pPr>
              <w:spacing w:after="0"/>
              <w:jc w:val="center"/>
              <w:rPr>
                <w:rFonts w:ascii="Arial" w:hAnsi="Arial" w:cs="Arial"/>
                <w:sz w:val="20"/>
                <w:szCs w:val="20"/>
              </w:rPr>
            </w:pPr>
            <w:r w:rsidRPr="003C15FC">
              <w:rPr>
                <w:rFonts w:ascii="Arial" w:hAnsi="Arial" w:cs="Arial"/>
                <w:sz w:val="20"/>
                <w:szCs w:val="20"/>
              </w:rPr>
              <w:t>3</w:t>
            </w:r>
          </w:p>
        </w:tc>
        <w:tc>
          <w:tcPr>
            <w:tcW w:w="1805" w:type="dxa"/>
            <w:tcBorders>
              <w:top w:val="single" w:sz="4" w:space="0" w:color="BFBFBF"/>
              <w:left w:val="single" w:sz="4" w:space="0" w:color="BFBFBF"/>
              <w:bottom w:val="single" w:sz="4" w:space="0" w:color="BFBFBF"/>
              <w:right w:val="single" w:sz="4" w:space="0" w:color="BFBFBF"/>
            </w:tcBorders>
            <w:vAlign w:val="center"/>
          </w:tcPr>
          <w:p w14:paraId="1286125F" w14:textId="77777777" w:rsidR="002E5890" w:rsidRPr="003C15FC" w:rsidRDefault="002E5890" w:rsidP="001631C6">
            <w:pPr>
              <w:spacing w:after="0"/>
              <w:jc w:val="center"/>
              <w:rPr>
                <w:rFonts w:ascii="Arial" w:hAnsi="Arial" w:cs="Arial"/>
                <w:sz w:val="20"/>
                <w:szCs w:val="20"/>
              </w:rPr>
            </w:pPr>
            <w:r w:rsidRPr="003C15FC">
              <w:rPr>
                <w:rFonts w:ascii="Arial" w:hAnsi="Arial" w:cs="Arial"/>
                <w:sz w:val="20"/>
                <w:szCs w:val="20"/>
              </w:rPr>
              <w:t>2</w:t>
            </w:r>
          </w:p>
        </w:tc>
      </w:tr>
      <w:tr w:rsidR="002E5890" w:rsidRPr="003C15FC" w14:paraId="5790C66D" w14:textId="77777777" w:rsidTr="003C15FC">
        <w:trPr>
          <w:trHeight w:val="242"/>
        </w:trPr>
        <w:tc>
          <w:tcPr>
            <w:tcW w:w="4696" w:type="dxa"/>
            <w:tcBorders>
              <w:top w:val="single" w:sz="4" w:space="0" w:color="BFBFBF"/>
              <w:left w:val="single" w:sz="4" w:space="0" w:color="BFBFBF"/>
              <w:bottom w:val="single" w:sz="4" w:space="0" w:color="BFBFBF"/>
              <w:right w:val="single" w:sz="4" w:space="0" w:color="BFBFBF"/>
            </w:tcBorders>
            <w:vAlign w:val="center"/>
          </w:tcPr>
          <w:p w14:paraId="6A7C1421" w14:textId="36E8A888" w:rsidR="002E5890" w:rsidRPr="003C15FC" w:rsidRDefault="002E5890" w:rsidP="001631C6">
            <w:pPr>
              <w:spacing w:after="0"/>
              <w:rPr>
                <w:rFonts w:ascii="Arial" w:hAnsi="Arial" w:cs="Arial"/>
                <w:sz w:val="20"/>
                <w:szCs w:val="20"/>
              </w:rPr>
            </w:pPr>
            <w:r w:rsidRPr="003C15FC">
              <w:rPr>
                <w:rFonts w:ascii="Arial" w:hAnsi="Arial" w:cs="Arial"/>
                <w:sz w:val="20"/>
                <w:szCs w:val="20"/>
              </w:rPr>
              <w:t>Addiction management</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{"citationID":"1Uq5Z3yc","properties":{"formattedCitation":"\\super 86,87\\nosupersub{}","plainCitation":"86,87","noteIndex":0},"citationItems":[{"id":2065,"uris":["http://zotero.org/users/17688719/items/KCEYELHJ"],"itemData":{"id":2065,"type":"article-journal","container-title":"Psychological Medicine","issue":"6","page":"983-990","title":"A group intervention which assists patients with dual diagnosis reduce their drug use: A randomized controlled trial","volume":"34","author":[{"literal":"James W"},{"literal":"Preston N J"},{"literal":"Koh G"},{"literal":"Spencer C"},{"literal":"Kisely S R"},{"literal":"Castle D J"}],"issued":{"date-parts":[["2004"]]}}},{"id":1373,"uris":["http://zotero.org/users/17688719/items/7PIDLZQ2"],"itemData":{"id":1373,"type":"article-journal","abstract":"Background: Co-occurring posttraumatic stress disorder (PTSD) and substance use disorders (SUD) are associated with a more severe course and worse outcome than either disorder alone. In Europe, few treatments have been evaluated for PTSD and SUD. Seeking Safety, a manualized, integrated, cognitive-behavioural treatment, has been shown to be effective in studies in the USA. Objective: To test the efficacy of Seeking Safety plus treatment as usual (TAU) in female outpatients with PTSD and SUD compared to Relapse Prevention Training (RPT) plus TAU and TAU alone. Method: In five German study centres a total of N = 343 women were randomized into one of the three study conditions. PTSD severity (primary outcome), substance use, depression and emotion dysregulation (secondary outcomes) were assessed at baseline, post-treatment, as well as at three months and six months post-treatment. Results: Treatment participants attended M = 6.6 sessions (Seeking Safety) and M = 6.1 sessions (RPT). In an intent-to-treat analysis, Seeking Safety plus TAU, RPT plus TAU and TAU alone showed comparable decreases in PTSD severity over the course of the study. Seeking Safety plus TAU showed superior efficacy to TAU alone on depression and emotion regulation and RPT plus TAU was more effective than TAU alone on number of substance-free days and alcohol severity. Minimum-dose analyses suggest additional effects of both programmes among participants who attended at least eight group sessions. Conclusions: With respect to PTSD symptoms, a brief dose of Seeking Safety and RPT in addition to TAU was not superior to TAU alone in women with PTSD and SUD. However, Seeking Safety and RPT showed greater reductions than TAU alone in other domains of psychopathology and substance use outcomes respectively. Future studies should investigate further variables, such as what aspects of each treatment appeal to particular patients and how best to disseminate them. (PsycInfo Database Record (c) 2020 APA, all rights reserved)","container-title":"European Journal of Psychotraumatology","DOI":"10.1080/20008198.2019.1577092","issue":"1","note":"publisher: Taylor &amp; Francis\nCitation Key: Schäfer2019\npublisher-place: Schäfer, Ingo: Center for Interdisciplinary Addiction Research, Department of Psychiatry and Psychotherapy, University Medical Center Hamburg-Eppendorf, Martinistrasse 52, Hamburg, Germany, 20246, i.schaefer@uke.de\nISBN: 2000-8066(Electronic)","title":"A multisite randomized controlled trial of Seeking Safety vs. Relapse Prevention Training for women with co-occurring posttraumatic stress disorder and substance use disorders.","volume":"10","author":[{"family":"Schäfer","given":"Ingo"},{"family":"Lotzin","given":"Annett"},{"family":"Hiller","given":"Philipp"},{"family":"Sehner","given":"Susanne"},{"family":"Driessen","given":"Martin"},{"family":"Hillemacher","given":"Thomas"},{"family":"Schäfer","given":"Martin"},{"family":"Scherbaum","given":"Norbert"},{"family":"Schneider","given":"Barbara"},{"family":"Grundmann","given":"Johanna"}],"issued":{"date-parts":[["2019"]]}}}],"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86,87</w:t>
            </w:r>
            <w:r w:rsidRPr="003C15FC">
              <w:rPr>
                <w:rFonts w:ascii="Arial" w:hAnsi="Arial" w:cs="Arial"/>
                <w:sz w:val="20"/>
                <w:szCs w:val="20"/>
              </w:rPr>
              <w:fldChar w:fldCharType="end"/>
            </w:r>
          </w:p>
        </w:tc>
        <w:tc>
          <w:tcPr>
            <w:tcW w:w="2137" w:type="dxa"/>
            <w:tcBorders>
              <w:top w:val="single" w:sz="4" w:space="0" w:color="BFBFBF"/>
              <w:left w:val="single" w:sz="4" w:space="0" w:color="BFBFBF"/>
              <w:bottom w:val="single" w:sz="4" w:space="0" w:color="BFBFBF"/>
              <w:right w:val="single" w:sz="4" w:space="0" w:color="BFBFBF"/>
            </w:tcBorders>
            <w:vAlign w:val="center"/>
          </w:tcPr>
          <w:p w14:paraId="351D1D77" w14:textId="77777777" w:rsidR="002E5890" w:rsidRPr="003C15FC" w:rsidRDefault="002E5890" w:rsidP="001631C6">
            <w:pPr>
              <w:spacing w:after="0"/>
              <w:jc w:val="center"/>
              <w:rPr>
                <w:rFonts w:ascii="Arial" w:hAnsi="Arial" w:cs="Arial"/>
                <w:sz w:val="20"/>
                <w:szCs w:val="20"/>
              </w:rPr>
            </w:pPr>
            <w:r w:rsidRPr="003C15FC">
              <w:rPr>
                <w:rFonts w:ascii="Arial" w:hAnsi="Arial" w:cs="Arial"/>
                <w:sz w:val="20"/>
                <w:szCs w:val="20"/>
              </w:rPr>
              <w:t>2</w:t>
            </w:r>
          </w:p>
        </w:tc>
        <w:tc>
          <w:tcPr>
            <w:tcW w:w="1805" w:type="dxa"/>
            <w:tcBorders>
              <w:top w:val="single" w:sz="4" w:space="0" w:color="BFBFBF"/>
              <w:left w:val="single" w:sz="4" w:space="0" w:color="BFBFBF"/>
              <w:bottom w:val="single" w:sz="4" w:space="0" w:color="BFBFBF"/>
              <w:right w:val="single" w:sz="4" w:space="0" w:color="BFBFBF"/>
            </w:tcBorders>
            <w:vAlign w:val="center"/>
          </w:tcPr>
          <w:p w14:paraId="39003227" w14:textId="77777777" w:rsidR="002E5890" w:rsidRPr="003C15FC" w:rsidRDefault="002E5890" w:rsidP="001631C6">
            <w:pPr>
              <w:spacing w:after="0"/>
              <w:jc w:val="center"/>
              <w:rPr>
                <w:rFonts w:ascii="Arial" w:hAnsi="Arial" w:cs="Arial"/>
                <w:sz w:val="20"/>
                <w:szCs w:val="20"/>
              </w:rPr>
            </w:pPr>
            <w:r w:rsidRPr="003C15FC">
              <w:rPr>
                <w:rFonts w:ascii="Arial" w:hAnsi="Arial" w:cs="Arial"/>
                <w:sz w:val="20"/>
                <w:szCs w:val="20"/>
              </w:rPr>
              <w:t>2</w:t>
            </w:r>
          </w:p>
        </w:tc>
      </w:tr>
      <w:tr w:rsidR="002E5890" w:rsidRPr="003C15FC" w14:paraId="226A7010" w14:textId="77777777" w:rsidTr="003C15FC">
        <w:trPr>
          <w:trHeight w:val="242"/>
        </w:trPr>
        <w:tc>
          <w:tcPr>
            <w:tcW w:w="4696" w:type="dxa"/>
            <w:tcBorders>
              <w:top w:val="single" w:sz="4" w:space="0" w:color="BFBFBF"/>
              <w:left w:val="single" w:sz="4" w:space="0" w:color="BFBFBF"/>
              <w:bottom w:val="single" w:sz="4" w:space="0" w:color="BFBFBF"/>
              <w:right w:val="single" w:sz="4" w:space="0" w:color="BFBFBF"/>
            </w:tcBorders>
            <w:vAlign w:val="center"/>
          </w:tcPr>
          <w:p w14:paraId="68192FA4" w14:textId="756D8603" w:rsidR="002E5890" w:rsidRPr="003C15FC" w:rsidRDefault="002E5890" w:rsidP="001631C6">
            <w:pPr>
              <w:spacing w:after="0"/>
              <w:rPr>
                <w:rFonts w:ascii="Arial" w:hAnsi="Arial" w:cs="Arial"/>
                <w:sz w:val="20"/>
                <w:szCs w:val="20"/>
              </w:rPr>
            </w:pPr>
            <w:r w:rsidRPr="003C15FC">
              <w:rPr>
                <w:rFonts w:ascii="Arial" w:hAnsi="Arial" w:cs="Arial"/>
                <w:sz w:val="20"/>
                <w:szCs w:val="20"/>
              </w:rPr>
              <w:t>Residential treatment</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{"citationID":"Mj0li6Zb","properties":{"formattedCitation":"\\super 88,89\\nosupersub{}","plainCitation":"88,89","noteIndex":0},"citationItems":[{"id":1493,"uris":["http://zotero.org/users/17688719/items/4BZ6GXCW"],"itemData":{"id":1493,"type":"article-journal","container-title":"PloS one","DOI":"10.1371/journal.pone.0168745","ISSN":"1932-6203","issue":"1","note":"publisher: Public Library of Science San Francisco, CA USA\nCitation Key: Somers2017","page":"e0168745","title":"A randomized trial examining housing first in congregate and scattered site formats","volume":"12","author":[{"family":"Somers","given":"Julian M"},{"family":"Moniruzzaman","given":"Akm"},{"family":"Patterson","given":"Michelle"},{"family":"Currie","given":"Lauren"},{"family":"Rezansoff","given":"Stefanie N"},{"family":"Palepu","given":"Anita"},{"family":"Fryer","given":"Karen"}],"issued":{"date-parts":[["2017"]]}}},{"id":1362,"uris":["http://zotero.org/users/17688719/items/RHPFFHUD"],"itemData":{"id":1362,"type":"article-journal","container-title":"AIDS Care","DOI":"10.1080/09540121.2011.582075","ISSN":"0954-0121","issue":"12","note":"publisher: Taylor &amp; Francis\nCitation Key: Sacks2011","page":"1676-1686","title":"Modified therapeutic community aftercare for clients triply diagnosed with HIV/AIDS and co-occurring mental and substance use disorders","volume":"23","author":[{"family":"Sacks","given":"Stanley"},{"family":"McKendrick","given":"Karen"},{"family":"Vazan","given":"Peter"},{"family":"Sacks","given":"JoAnn Y"},{"family":"Cleland","given":"Charles M"}],"issued":{"date-parts":[["2011",12,1]]}}}],"schema":"https://github.com/citation-style-language/schema/raw/master/csl-citation.json"}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88,89</w:t>
            </w:r>
            <w:r w:rsidRPr="003C15FC">
              <w:rPr>
                <w:rFonts w:ascii="Arial" w:hAnsi="Arial" w:cs="Arial"/>
                <w:sz w:val="20"/>
                <w:szCs w:val="20"/>
              </w:rPr>
              <w:fldChar w:fldCharType="end"/>
            </w:r>
          </w:p>
        </w:tc>
        <w:tc>
          <w:tcPr>
            <w:tcW w:w="2137" w:type="dxa"/>
            <w:tcBorders>
              <w:top w:val="single" w:sz="4" w:space="0" w:color="BFBFBF"/>
              <w:left w:val="single" w:sz="4" w:space="0" w:color="BFBFBF"/>
              <w:bottom w:val="single" w:sz="4" w:space="0" w:color="BFBFBF"/>
              <w:right w:val="single" w:sz="4" w:space="0" w:color="BFBFBF"/>
            </w:tcBorders>
            <w:vAlign w:val="center"/>
          </w:tcPr>
          <w:p w14:paraId="2945A3EF" w14:textId="77777777" w:rsidR="002E5890" w:rsidRPr="003C15FC" w:rsidRDefault="002E5890" w:rsidP="001631C6">
            <w:pPr>
              <w:spacing w:after="0"/>
              <w:jc w:val="center"/>
              <w:rPr>
                <w:rFonts w:ascii="Arial" w:hAnsi="Arial" w:cs="Arial"/>
                <w:sz w:val="20"/>
                <w:szCs w:val="20"/>
              </w:rPr>
            </w:pPr>
            <w:r w:rsidRPr="003C15FC">
              <w:rPr>
                <w:rFonts w:ascii="Arial" w:hAnsi="Arial" w:cs="Arial"/>
                <w:sz w:val="20"/>
                <w:szCs w:val="20"/>
              </w:rPr>
              <w:t>2</w:t>
            </w:r>
          </w:p>
        </w:tc>
        <w:tc>
          <w:tcPr>
            <w:tcW w:w="1805" w:type="dxa"/>
            <w:tcBorders>
              <w:top w:val="single" w:sz="4" w:space="0" w:color="BFBFBF"/>
              <w:left w:val="single" w:sz="4" w:space="0" w:color="BFBFBF"/>
              <w:bottom w:val="single" w:sz="4" w:space="0" w:color="BFBFBF"/>
              <w:right w:val="single" w:sz="4" w:space="0" w:color="BFBFBF"/>
            </w:tcBorders>
            <w:vAlign w:val="center"/>
          </w:tcPr>
          <w:p w14:paraId="6FAEDD3D" w14:textId="77777777" w:rsidR="002E5890" w:rsidRPr="003C15FC" w:rsidRDefault="002E5890" w:rsidP="001631C6">
            <w:pPr>
              <w:spacing w:after="0"/>
              <w:jc w:val="center"/>
              <w:rPr>
                <w:rFonts w:ascii="Arial" w:hAnsi="Arial" w:cs="Arial"/>
                <w:sz w:val="20"/>
                <w:szCs w:val="20"/>
              </w:rPr>
            </w:pPr>
            <w:r w:rsidRPr="003C15FC">
              <w:rPr>
                <w:rFonts w:ascii="Arial" w:hAnsi="Arial" w:cs="Arial"/>
                <w:sz w:val="20"/>
                <w:szCs w:val="20"/>
              </w:rPr>
              <w:t>2</w:t>
            </w:r>
          </w:p>
        </w:tc>
      </w:tr>
      <w:tr w:rsidR="002E5890" w:rsidRPr="003C15FC" w14:paraId="0F429C1D" w14:textId="77777777" w:rsidTr="003C15FC">
        <w:trPr>
          <w:trHeight w:val="242"/>
        </w:trPr>
        <w:tc>
          <w:tcPr>
            <w:tcW w:w="4696" w:type="dxa"/>
            <w:tcBorders>
              <w:top w:val="single" w:sz="4" w:space="0" w:color="BFBFBF"/>
              <w:left w:val="single" w:sz="4" w:space="0" w:color="BFBFBF"/>
              <w:bottom w:val="single" w:sz="4" w:space="0" w:color="BFBFBF"/>
              <w:right w:val="single" w:sz="4" w:space="0" w:color="BFBFBF"/>
            </w:tcBorders>
            <w:vAlign w:val="center"/>
          </w:tcPr>
          <w:p w14:paraId="6859D5E0" w14:textId="2DB10CAF" w:rsidR="002E5890" w:rsidRPr="003C15FC" w:rsidRDefault="002E5890" w:rsidP="001631C6">
            <w:pPr>
              <w:spacing w:after="0"/>
              <w:rPr>
                <w:rFonts w:ascii="Arial" w:hAnsi="Arial" w:cs="Arial"/>
                <w:sz w:val="20"/>
                <w:szCs w:val="20"/>
              </w:rPr>
            </w:pPr>
            <w:r w:rsidRPr="003C15FC">
              <w:rPr>
                <w:rFonts w:ascii="Arial" w:hAnsi="Arial" w:cs="Arial"/>
                <w:sz w:val="20"/>
                <w:szCs w:val="20"/>
              </w:rPr>
              <w:t>Seeking Safety</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{"citationID":"qcNtH26h","properties":{"formattedCitation":"\\super 87,90\\nosupersub{}","plainCitation":"87,90","noteIndex":0},"citationItems":[{"id":1373,"uris":["http://zotero.org/users/17688719/items/7PIDLZQ2"],"itemData":{"id":1373,"type":"article-journal","abstract":"Background: Co-occurring posttraumatic stress disorder (PTSD) and substance use disorders (SUD) are associated with a more severe course and worse outcome than either disorder alone. In Europe, few treatments have been evaluated for PTSD and SUD. Seeking Safety, a manualized, integrated, cognitive-behavioural treatment, has been shown to be effective in studies in the USA. Objective: To test the efficacy of Seeking Safety plus treatment as usual (TAU) in female outpatients with PTSD and SUD compared to Relapse Prevention Training (RPT) plus TAU and TAU alone. Method: In five German study centres a total of N = 343 women were randomized into one of the three study conditions. PTSD severity (primary outcome), substance use, depression and emotion dysregulation (secondary outcomes) were assessed at baseline, post-treatment, as well as at three months and six months post-treatment. Results: Treatment participants attended M = 6.6 sessions (Seeking Safety) and M = 6.1 sessions (RPT). In an intent-to-treat analysis, Seeking Safety plus TAU, RPT plus TAU and TAU alone showed comparable decreases in PTSD severity over the course of the study. Seeking Safety plus TAU showed superior efficacy to TAU alone on depression and emotion regulation and RPT plus TAU was more effective than TAU alone on number of substance-free days and alcohol severity. Minimum-dose analyses suggest additional effects of both programmes among participants who attended at least eight group sessions. Conclusions: With respect to PTSD symptoms, a brief dose of Seeking Safety and RPT in addition to TAU was not superior to TAU alone in women with PTSD and SUD. However, Seeking Safety and RPT showed greater reductions than TAU alone in other domains of psychopathology and substance use outcomes respectively. Future studies should investigate further variables, such as what aspects of each treatment appeal to particular patients and how best to disseminate them. (PsycInfo Database Record (c) 2020 APA, all rights reserved)","container-title":"European Journal of Psychotraumatology","DOI":"10.1080/20008198.2019.1577092","issue":"1","note":"publisher: Taylor &amp; Francis\nCitation Key: Schäfer2019\npublisher-place: Schäfer, Ingo: Center for Interdisciplinary Addiction Research, Department of Psychiatry and Psychotherapy, University Medical Center Hamburg-Eppendorf, Martinistrasse 52, Hamburg, Germany, 20246, i.schaefer@uke.de\nISBN: 2000-8066(Electronic)","title":"A multisite randomized controlled trial of Seeking Safety vs. Relapse Prevention Training for women with co-occurring posttraumatic stress disorder and substance use disorders.","volume":"10","author":[{"family":"Schäfer","given":"Ingo"},{"family":"Lotzin","given":"Annett"},{"family":"Hiller","given":"Philipp"},{"family":"Sehner","given":"Susanne"},{"family":"Driessen","given":"Martin"},{"family":"Hillemacher","given":"Thomas"},{"family":"Schäfer","given":"Martin"},{"family":"Scherbaum","given":"Norbert"},{"family":"Schneider","given":"Barbara"},{"family":"Grundmann","given":"Johanna"}],"issued":{"date-parts":[["2019"]]}}},{"id":1370,"uris":["http://zotero.org/users/17688719/items/JWZ2S295"],"itemData":{"id":1370,"type":"article-journal","container-title":"Journal of community psychology","ISSN":"0090-4392","issue":"7","note":"publisher: Wiley Online Library\nCitation Key: Gatz2007","page":"863-878","title":"Effectiveness of an integrated, trauma</w:instrText>
            </w:r>
            <w:r w:rsidRPr="003C15FC">
              <w:rPr>
                <w:rFonts w:ascii="Cambria Math" w:hAnsi="Cambria Math" w:cs="Cambria Math"/>
                <w:sz w:val="20"/>
                <w:szCs w:val="20"/>
              </w:rPr>
              <w:instrText>‐</w:instrText>
            </w:r>
            <w:r w:rsidRPr="003C15FC">
              <w:rPr>
                <w:rFonts w:ascii="Arial" w:hAnsi="Arial" w:cs="Arial"/>
                <w:sz w:val="20"/>
                <w:szCs w:val="20"/>
              </w:rPr>
              <w:instrText>informed approach to treating women with co</w:instrText>
            </w:r>
            <w:r w:rsidRPr="003C15FC">
              <w:rPr>
                <w:rFonts w:ascii="Cambria Math" w:hAnsi="Cambria Math" w:cs="Cambria Math"/>
                <w:sz w:val="20"/>
                <w:szCs w:val="20"/>
              </w:rPr>
              <w:instrText>‐</w:instrText>
            </w:r>
            <w:r w:rsidRPr="003C15FC">
              <w:rPr>
                <w:rFonts w:ascii="Arial" w:hAnsi="Arial" w:cs="Arial"/>
                <w:sz w:val="20"/>
                <w:szCs w:val="20"/>
              </w:rPr>
              <w:instrText xml:space="preserve">occurring disorders and histories of trauma: The Los Angeles site experience","volume":"35","author":[{"family":"Gatz","given":"Margaret"},{"family":"Brown","given":"Vivian"},{"family":"Hennigan","given":"Karen"},{"family":"Rechberger","given":"Elke"},{"family":"O'Keefe","given":"Maura"},{"family":"Rose","given":"Tara"},{"family":"Bjelajac","given":"Paula"}],"issued":{"date-parts":[["2007"]]}}}],"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87,90</w:t>
            </w:r>
            <w:r w:rsidRPr="003C15FC">
              <w:rPr>
                <w:rFonts w:ascii="Arial" w:hAnsi="Arial" w:cs="Arial"/>
                <w:sz w:val="20"/>
                <w:szCs w:val="20"/>
              </w:rPr>
              <w:fldChar w:fldCharType="end"/>
            </w:r>
          </w:p>
        </w:tc>
        <w:tc>
          <w:tcPr>
            <w:tcW w:w="2137" w:type="dxa"/>
            <w:tcBorders>
              <w:top w:val="single" w:sz="4" w:space="0" w:color="BFBFBF"/>
              <w:left w:val="single" w:sz="4" w:space="0" w:color="BFBFBF"/>
              <w:bottom w:val="single" w:sz="4" w:space="0" w:color="BFBFBF"/>
              <w:right w:val="single" w:sz="4" w:space="0" w:color="BFBFBF"/>
            </w:tcBorders>
            <w:vAlign w:val="center"/>
          </w:tcPr>
          <w:p w14:paraId="596ED7D4" w14:textId="77777777" w:rsidR="002E5890" w:rsidRPr="003C15FC" w:rsidRDefault="002E5890" w:rsidP="001631C6">
            <w:pPr>
              <w:spacing w:after="0"/>
              <w:jc w:val="center"/>
              <w:rPr>
                <w:rFonts w:ascii="Arial" w:hAnsi="Arial" w:cs="Arial"/>
                <w:sz w:val="20"/>
                <w:szCs w:val="20"/>
              </w:rPr>
            </w:pPr>
            <w:r w:rsidRPr="003C15FC">
              <w:rPr>
                <w:rFonts w:ascii="Arial" w:hAnsi="Arial" w:cs="Arial"/>
                <w:sz w:val="20"/>
                <w:szCs w:val="20"/>
              </w:rPr>
              <w:t>2</w:t>
            </w:r>
          </w:p>
        </w:tc>
        <w:tc>
          <w:tcPr>
            <w:tcW w:w="1805" w:type="dxa"/>
            <w:tcBorders>
              <w:top w:val="single" w:sz="4" w:space="0" w:color="BFBFBF"/>
              <w:left w:val="single" w:sz="4" w:space="0" w:color="BFBFBF"/>
              <w:bottom w:val="single" w:sz="4" w:space="0" w:color="BFBFBF"/>
              <w:right w:val="single" w:sz="4" w:space="0" w:color="BFBFBF"/>
            </w:tcBorders>
            <w:vAlign w:val="center"/>
          </w:tcPr>
          <w:p w14:paraId="0C5AB79C" w14:textId="77777777" w:rsidR="002E5890" w:rsidRPr="003C15FC" w:rsidRDefault="002E5890" w:rsidP="001631C6">
            <w:pPr>
              <w:spacing w:after="0"/>
              <w:jc w:val="center"/>
              <w:rPr>
                <w:rFonts w:ascii="Arial" w:hAnsi="Arial" w:cs="Arial"/>
                <w:sz w:val="20"/>
                <w:szCs w:val="20"/>
              </w:rPr>
            </w:pPr>
            <w:r w:rsidRPr="003C15FC">
              <w:rPr>
                <w:rFonts w:ascii="Arial" w:hAnsi="Arial" w:cs="Arial"/>
                <w:sz w:val="20"/>
                <w:szCs w:val="20"/>
              </w:rPr>
              <w:t>2</w:t>
            </w:r>
          </w:p>
        </w:tc>
      </w:tr>
      <w:tr w:rsidR="002E5890" w:rsidRPr="003C15FC" w14:paraId="5FB5018E" w14:textId="77777777" w:rsidTr="003C15FC">
        <w:trPr>
          <w:trHeight w:val="242"/>
        </w:trPr>
        <w:tc>
          <w:tcPr>
            <w:tcW w:w="4696" w:type="dxa"/>
            <w:tcBorders>
              <w:top w:val="single" w:sz="4" w:space="0" w:color="BFBFBF"/>
              <w:left w:val="single" w:sz="4" w:space="0" w:color="BFBFBF"/>
              <w:bottom w:val="single" w:sz="4" w:space="0" w:color="BFBFBF"/>
              <w:right w:val="single" w:sz="4" w:space="0" w:color="BFBFBF"/>
            </w:tcBorders>
            <w:vAlign w:val="center"/>
          </w:tcPr>
          <w:p w14:paraId="096BC01B" w14:textId="2627C19E" w:rsidR="002E5890" w:rsidRPr="003C15FC" w:rsidRDefault="002E5890" w:rsidP="001631C6">
            <w:pPr>
              <w:spacing w:after="0"/>
              <w:rPr>
                <w:rFonts w:ascii="Arial" w:hAnsi="Arial" w:cs="Arial"/>
                <w:sz w:val="20"/>
                <w:szCs w:val="20"/>
              </w:rPr>
            </w:pPr>
            <w:r w:rsidRPr="003C15FC">
              <w:rPr>
                <w:rFonts w:ascii="Arial" w:hAnsi="Arial" w:cs="Arial"/>
                <w:sz w:val="20"/>
                <w:szCs w:val="20"/>
              </w:rPr>
              <w:t>Social network training</w:t>
            </w:r>
            <w:r w:rsidRPr="003C15FC">
              <w:rPr>
                <w:rFonts w:ascii="Arial" w:hAnsi="Arial" w:cs="Arial"/>
                <w:sz w:val="20"/>
                <w:szCs w:val="20"/>
              </w:rPr>
              <w:fldChar w:fldCharType="begin"/>
            </w:r>
            <w:r w:rsidR="00C73658">
              <w:rPr>
                <w:rFonts w:ascii="Arial" w:hAnsi="Arial" w:cs="Arial"/>
                <w:sz w:val="20"/>
                <w:szCs w:val="20"/>
              </w:rPr>
              <w:instrText xml:space="preserve"> ADDIN ZOTERO_ITEM CSL_CITATION {"citationID":"v5Z9qL6L","properties":{"formattedCitation":"\\super 91,92\\nosupersub{}","plainCitation":"91,92","noteIndex":0},"citationItems":[{"id":1369,"uris":["http://zotero.org/users/17688719/items/R2RD34G6"],"itemData":{"id":1369,"type":"article-journal","container-title":"Plos one","DOI":"10.1371/journal.pone.0233535","ISSN":"1932-6203","issue":"5","note":"publisher: Public Library of Science San Francisco, CA USA\nCitation Key: Lloyd-Evans2020","page":"e0233535","title":"The Community Navigator Study: Results from a feasibility randomised controlled trial of a programme to reduce loneliness for people with complex anxiety or depression","volume":"15","author":[{"family":"Lloyd-Evans","given":"Brynmor"},{"family":"Frerichs","given":"Johanna"},{"family":"Stefanidou","given":"Theodora"},{"family":"Bone","given":"Jessica"},{"family":"Pinfold","given":"Vanessa"},{"family":"Lewis","given":"Glyn"},{"family":"Billings","given":"Jo"},{"family":"Barber","given":"Nick"},{"family":"Chhapia","given":"Anjie"},{"family":"Chipp","given":"Beverley"}],"issued":{"date-parts":[["2020"]]}}},{"id":184,"uris":["http://zotero.org/users/17688719/items/LU2RIRSD"],"itemData":{"id":184,"type":"article-journal","abstract":"IMPORTANCE Although the importance of recovery-oriented care for people with severe mental illness (SMI) is widely acknowledged, essential elements such as personalization and involvement of significant others are not adequately implemented in practice. OBJECTIVE To determine whether using resource groups (RGs) within flexible assertive community treatment (FACT) has favorable effects on empowerment and recovery-related outcomes in people with SMI. DESIGN, SETTING, AND PARTICIPANTS This assessor-blind, multisite randomized clinical trial was conducted from September 1, 2017, to September 30, 2020, with follow-up at 9 and 18 months. A total of 158 participants aged 18 to 65 years meeting the criteria for SMI were randomly allocated to FACT plus RG vs FACT as usual (1:1) in 20 FACT teams throughout the Netherlands. Data were analyzed from September 1, 2020, to January 31, 2021. The study was prespecified in the trial protocol and data from the intent-to-treat population were analyzed. INTERVENTIONS In the FACT plus RG condition, patients chose members from their informal and formal networks to form an RG that meets quarterly to discuss self-formulated recovery goals. The RG was integrated into the multidisciplinary support provided by the FACT team. In the FACT as-usual condition, empowerment (defined as overcoming powerlessness and gaining control of one's life) and involvement of significant others was also part of the provided care, but without the structure of the RG. MAIN OUTCOMES AND MEASURES The primary outcome was self-reported empowerment, measured with the Netherlands Empowerment List. RESULTS A total of 158 participants with SMI (median age, 38 [median absolute deviation, 13] years; 93 men [58.9%]) were randomized to FACT plus RG (n = 80) or FACT as usual (n = 78) care. Intention-to-treat analyses showed that randomization to the RG condition was associated with a clinically significant increase in empowerment (Cohen d, 0.54; 95% CI, 0.21-0.86) and improved outcomes with small to medium effect sizes in terms of quality of life (Cohen d, 0.25; 95% CI, -0.07 to 0.56), personal recovery (Cohen d, 0.38; 95% CI, 0.06-0.69), quality of social contact (Cohen d, 0.24; 95% CI, -0.07 to 0.56), disability (Cohen d, 0.29; 95% CI, -0.03 to 0.60), general functioning (Cohen d, 0.30; 95% CI, -0.01 to 0.62), and social functioning (Cohen d, 0.28; 95% CI, -0.04 to 0.59). No differences between conditions were found regarding psychopathological symptoms, attachment, frequency of social contact, and employment. Compared with FACT as usual, participants who stayed with the assigned treatment in the RG condition were more satisfied with treatment at 9 (Cohen d = 0.45; t(135) = -2.62; P = .009) and 18 (Cohen d = 0.41; t(116) = -2.22; P = .02) months. CONCLUSIONS AND RELEVANCE These findings show that working with RGs improves empowerment and other mental health outcomes in people with SMI who receive community-based mental health services. This method of network-oriented care empowers people with SMI within their own environment.","container-title":"JAMA Psychiatry","DOI":"10.1001/jamapsychiatry.2021.2880","ISSN":"2168-6238","issue":"12","note":"Citation Key: Tjaden2021","page":"1309-1318","title":"Effectiveness of Resource Groups for Improving Empowerment, Quality of Life, and Functioning of People With Severe Mental Illness A Randomized Clinical Trial","volume":"78","author":[{"family":"Tjaden","given":"C"},{"family":"CL","given":"Mulder"},{"family":"W","given":"den Hollander"},{"family":"Castelein","given":"S"},{"family":"Delespaul","given":"P"},{"family":"Keet","given":"R"},{"family":"J","given":"van Weeghel"},{"family":"Kroon","given":"H"}],"issued":{"date-parts":[["2021"]]}}}],"schema":"https://github.com/citation-style-language/schema/raw/master/csl-citation.json"}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91,92</w:t>
            </w:r>
            <w:r w:rsidRPr="003C15FC">
              <w:rPr>
                <w:rFonts w:ascii="Arial" w:hAnsi="Arial" w:cs="Arial"/>
                <w:sz w:val="20"/>
                <w:szCs w:val="20"/>
              </w:rPr>
              <w:fldChar w:fldCharType="end"/>
            </w:r>
          </w:p>
        </w:tc>
        <w:tc>
          <w:tcPr>
            <w:tcW w:w="2137" w:type="dxa"/>
            <w:tcBorders>
              <w:top w:val="single" w:sz="4" w:space="0" w:color="BFBFBF"/>
              <w:left w:val="single" w:sz="4" w:space="0" w:color="BFBFBF"/>
              <w:bottom w:val="single" w:sz="4" w:space="0" w:color="BFBFBF"/>
              <w:right w:val="single" w:sz="4" w:space="0" w:color="BFBFBF"/>
            </w:tcBorders>
            <w:vAlign w:val="center"/>
          </w:tcPr>
          <w:p w14:paraId="05B58ECC" w14:textId="77777777" w:rsidR="002E5890" w:rsidRPr="003C15FC" w:rsidRDefault="002E5890" w:rsidP="001631C6">
            <w:pPr>
              <w:spacing w:after="0"/>
              <w:jc w:val="center"/>
              <w:rPr>
                <w:rFonts w:ascii="Arial" w:hAnsi="Arial" w:cs="Arial"/>
                <w:sz w:val="20"/>
                <w:szCs w:val="20"/>
              </w:rPr>
            </w:pPr>
            <w:r w:rsidRPr="003C15FC">
              <w:rPr>
                <w:rFonts w:ascii="Arial" w:hAnsi="Arial" w:cs="Arial"/>
                <w:sz w:val="20"/>
                <w:szCs w:val="20"/>
              </w:rPr>
              <w:t>2</w:t>
            </w:r>
          </w:p>
        </w:tc>
        <w:tc>
          <w:tcPr>
            <w:tcW w:w="1805" w:type="dxa"/>
            <w:tcBorders>
              <w:top w:val="single" w:sz="4" w:space="0" w:color="BFBFBF"/>
              <w:left w:val="single" w:sz="4" w:space="0" w:color="BFBFBF"/>
              <w:bottom w:val="single" w:sz="4" w:space="0" w:color="BFBFBF"/>
              <w:right w:val="single" w:sz="4" w:space="0" w:color="BFBFBF"/>
            </w:tcBorders>
            <w:vAlign w:val="center"/>
          </w:tcPr>
          <w:p w14:paraId="2133EA6C" w14:textId="77777777" w:rsidR="002E5890" w:rsidRPr="003C15FC" w:rsidRDefault="002E5890" w:rsidP="001631C6">
            <w:pPr>
              <w:spacing w:after="0"/>
              <w:jc w:val="center"/>
              <w:rPr>
                <w:rFonts w:ascii="Arial" w:hAnsi="Arial" w:cs="Arial"/>
                <w:sz w:val="20"/>
                <w:szCs w:val="20"/>
              </w:rPr>
            </w:pPr>
            <w:r w:rsidRPr="003C15FC">
              <w:rPr>
                <w:rFonts w:ascii="Arial" w:hAnsi="Arial" w:cs="Arial"/>
                <w:sz w:val="20"/>
                <w:szCs w:val="20"/>
              </w:rPr>
              <w:t>2</w:t>
            </w:r>
          </w:p>
        </w:tc>
      </w:tr>
      <w:tr w:rsidR="002E5890" w:rsidRPr="003C15FC" w14:paraId="04AC265A" w14:textId="77777777" w:rsidTr="003C15FC">
        <w:trPr>
          <w:trHeight w:val="242"/>
        </w:trPr>
        <w:tc>
          <w:tcPr>
            <w:tcW w:w="4696" w:type="dxa"/>
            <w:tcBorders>
              <w:top w:val="single" w:sz="4" w:space="0" w:color="BFBFBF"/>
              <w:left w:val="single" w:sz="4" w:space="0" w:color="BFBFBF"/>
              <w:bottom w:val="single" w:sz="4" w:space="0" w:color="BFBFBF"/>
              <w:right w:val="single" w:sz="4" w:space="0" w:color="BFBFBF"/>
            </w:tcBorders>
            <w:vAlign w:val="center"/>
          </w:tcPr>
          <w:p w14:paraId="3E099A00" w14:textId="17F3CEA0" w:rsidR="002E5890" w:rsidRPr="003C15FC" w:rsidRDefault="002E5890" w:rsidP="001631C6">
            <w:pPr>
              <w:spacing w:after="0"/>
              <w:rPr>
                <w:rFonts w:ascii="Arial" w:hAnsi="Arial" w:cs="Arial"/>
                <w:sz w:val="20"/>
                <w:szCs w:val="20"/>
              </w:rPr>
            </w:pPr>
            <w:r w:rsidRPr="003C15FC">
              <w:rPr>
                <w:rFonts w:ascii="Arial" w:hAnsi="Arial" w:cs="Arial"/>
                <w:sz w:val="20"/>
                <w:szCs w:val="20"/>
              </w:rPr>
              <w:t>Positive psychology group intervention</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{"citationID":"cDJ3X7ab","properties":{"formattedCitation":"\\super 93,94\\nosupersub{}","plainCitation":"93,94","noteIndex":0},"citationItems":[{"id":183,"uris":["http://zotero.org/users/17688719/items/S9GVUPG6"],"itemData":{"id":183,"type":"article-journal","abstract":"AIMS: Third</w:instrText>
            </w:r>
            <w:r w:rsidRPr="003C15FC">
              <w:rPr>
                <w:rFonts w:ascii="Cambria Math" w:hAnsi="Cambria Math" w:cs="Cambria Math"/>
                <w:sz w:val="20"/>
                <w:szCs w:val="20"/>
              </w:rPr>
              <w:instrText>‐</w:instrText>
            </w:r>
            <w:r w:rsidRPr="003C15FC">
              <w:rPr>
                <w:rFonts w:ascii="Arial" w:hAnsi="Arial" w:cs="Arial"/>
                <w:sz w:val="20"/>
                <w:szCs w:val="20"/>
              </w:rPr>
              <w:instrText>wave psychological interventions have gained relevance in mental health service provision but their application to people with psychosis is in its infancy and interventions targeting wellbeing in psychosis are scarce. This study tested the feasibility and preliminary effectiveness of positive psychotherapy adapted for people with psychosis (WELLFOCUS PPT) to improve wellbeing. METHODS: WELLFOCUS PPT was tested as an 11</w:instrText>
            </w:r>
            <w:r w:rsidRPr="003C15FC">
              <w:rPr>
                <w:rFonts w:ascii="Cambria Math" w:hAnsi="Cambria Math" w:cs="Cambria Math"/>
                <w:sz w:val="20"/>
                <w:szCs w:val="20"/>
              </w:rPr>
              <w:instrText>‐</w:instrText>
            </w:r>
            <w:r w:rsidRPr="003C15FC">
              <w:rPr>
                <w:rFonts w:ascii="Arial" w:hAnsi="Arial" w:cs="Arial"/>
                <w:sz w:val="20"/>
                <w:szCs w:val="20"/>
              </w:rPr>
              <w:instrText>week group intervention in a convenience sample of people with psychosis in a single centre randomised controlled trial (ISRCTN04199273) involving 94 people with psychosis. Patients were individually randomised in blocks to receive either WELLFOCUS PPT in addition to treatment as usual (TAU), or TAU only. Assessments took place before randomisation and after the therapy. The primary outcome was wellbeing (Warwick</w:instrText>
            </w:r>
            <w:r w:rsidRPr="003C15FC">
              <w:rPr>
                <w:rFonts w:ascii="Cambria Math" w:hAnsi="Cambria Math" w:cs="Cambria Math"/>
                <w:sz w:val="20"/>
                <w:szCs w:val="20"/>
              </w:rPr>
              <w:instrText>‐</w:instrText>
            </w:r>
            <w:r w:rsidRPr="003C15FC">
              <w:rPr>
                <w:rFonts w:ascii="Arial" w:hAnsi="Arial" w:cs="Arial"/>
                <w:sz w:val="20"/>
                <w:szCs w:val="20"/>
              </w:rPr>
              <w:instrText>Edinburgh Mental Well</w:instrText>
            </w:r>
            <w:r w:rsidRPr="003C15FC">
              <w:rPr>
                <w:rFonts w:ascii="Cambria Math" w:hAnsi="Cambria Math" w:cs="Cambria Math"/>
                <w:sz w:val="20"/>
                <w:szCs w:val="20"/>
              </w:rPr>
              <w:instrText>‐</w:instrText>
            </w:r>
            <w:r w:rsidRPr="003C15FC">
              <w:rPr>
                <w:rFonts w:ascii="Arial" w:hAnsi="Arial" w:cs="Arial"/>
                <w:sz w:val="20"/>
                <w:szCs w:val="20"/>
              </w:rPr>
              <w:instrText>Being Scale, WEMWBS). Secondary outcomes included symptoms (Brief Psychiatric Rating Scale), depression (Short Depression</w:instrText>
            </w:r>
            <w:r w:rsidRPr="003C15FC">
              <w:rPr>
                <w:rFonts w:ascii="Cambria Math" w:hAnsi="Cambria Math" w:cs="Cambria Math"/>
                <w:sz w:val="20"/>
                <w:szCs w:val="20"/>
              </w:rPr>
              <w:instrText>‐</w:instrText>
            </w:r>
            <w:r w:rsidRPr="003C15FC">
              <w:rPr>
                <w:rFonts w:ascii="Arial" w:hAnsi="Arial" w:cs="Arial"/>
                <w:sz w:val="20"/>
                <w:szCs w:val="20"/>
              </w:rPr>
              <w:instrText>Happiness Scale), self</w:instrText>
            </w:r>
            <w:r w:rsidRPr="003C15FC">
              <w:rPr>
                <w:rFonts w:ascii="Cambria Math" w:hAnsi="Cambria Math" w:cs="Cambria Math"/>
                <w:sz w:val="20"/>
                <w:szCs w:val="20"/>
              </w:rPr>
              <w:instrText>‐</w:instrText>
            </w:r>
            <w:r w:rsidRPr="003C15FC">
              <w:rPr>
                <w:rFonts w:ascii="Arial" w:hAnsi="Arial" w:cs="Arial"/>
                <w:sz w:val="20"/>
                <w:szCs w:val="20"/>
              </w:rPr>
              <w:instrText>esteem, empowerment, hope, sense of coherence, savouring beliefs and functioning, as well as two alternative measures of wellbeing (the Positive Psychotherapy Inventory and Quality of Life). Intention</w:instrText>
            </w:r>
            <w:r w:rsidRPr="003C15FC">
              <w:rPr>
                <w:rFonts w:ascii="Cambria Math" w:hAnsi="Cambria Math" w:cs="Cambria Math"/>
                <w:sz w:val="20"/>
                <w:szCs w:val="20"/>
              </w:rPr>
              <w:instrText>‐</w:instrText>
            </w:r>
            <w:r w:rsidRPr="003C15FC">
              <w:rPr>
                <w:rFonts w:ascii="Arial" w:hAnsi="Arial" w:cs="Arial"/>
                <w:sz w:val="20"/>
                <w:szCs w:val="20"/>
              </w:rPr>
              <w:instrText>to</w:instrText>
            </w:r>
            <w:r w:rsidRPr="003C15FC">
              <w:rPr>
                <w:rFonts w:ascii="Cambria Math" w:hAnsi="Cambria Math" w:cs="Cambria Math"/>
                <w:sz w:val="20"/>
                <w:szCs w:val="20"/>
              </w:rPr>
              <w:instrText>‐</w:instrText>
            </w:r>
            <w:r w:rsidRPr="003C15FC">
              <w:rPr>
                <w:rFonts w:ascii="Arial" w:hAnsi="Arial" w:cs="Arial"/>
                <w:sz w:val="20"/>
                <w:szCs w:val="20"/>
              </w:rPr>
              <w:instrText>treat analysis was performed. This involved calculating crude changes and paired</w:instrText>
            </w:r>
            <w:r w:rsidRPr="003C15FC">
              <w:rPr>
                <w:rFonts w:ascii="Cambria Math" w:hAnsi="Cambria Math" w:cs="Cambria Math"/>
                <w:sz w:val="20"/>
                <w:szCs w:val="20"/>
              </w:rPr>
              <w:instrText>‐</w:instrText>
            </w:r>
            <w:r w:rsidRPr="003C15FC">
              <w:rPr>
                <w:rFonts w:ascii="Arial" w:hAnsi="Arial" w:cs="Arial"/>
                <w:sz w:val="20"/>
                <w:szCs w:val="20"/>
              </w:rPr>
              <w:instrText>sample t</w:instrText>
            </w:r>
            <w:r w:rsidRPr="003C15FC">
              <w:rPr>
                <w:rFonts w:ascii="Cambria Math" w:hAnsi="Cambria Math" w:cs="Cambria Math"/>
                <w:sz w:val="20"/>
                <w:szCs w:val="20"/>
              </w:rPr>
              <w:instrText>‐</w:instrText>
            </w:r>
            <w:r w:rsidRPr="003C15FC">
              <w:rPr>
                <w:rFonts w:ascii="Arial" w:hAnsi="Arial" w:cs="Arial"/>
                <w:sz w:val="20"/>
                <w:szCs w:val="20"/>
              </w:rPr>
              <w:instrText>tests for all variables, as well as ANCOVA and Complier Average Causal Effect (CACE) Analysis to estimate the main effect of group on all outcomes. RESULTS: The intervention and trial procedures proved feasible and well accepted. Crude changes between baseline and follow</w:instrText>
            </w:r>
            <w:r w:rsidRPr="003C15FC">
              <w:rPr>
                <w:rFonts w:ascii="Cambria Math" w:hAnsi="Cambria Math" w:cs="Cambria Math"/>
                <w:sz w:val="20"/>
                <w:szCs w:val="20"/>
              </w:rPr>
              <w:instrText>‐</w:instrText>
            </w:r>
            <w:r w:rsidRPr="003C15FC">
              <w:rPr>
                <w:rFonts w:ascii="Arial" w:hAnsi="Arial" w:cs="Arial"/>
                <w:sz w:val="20"/>
                <w:szCs w:val="20"/>
              </w:rPr>
              <w:instrText>up showed a significant improvement in the intervention group for wellbeing according to all three concepts assessed (i.e., WEMWBS, Positive Psychotherapy Inventory and Quality of Life), as well as for symptoms, depression, hope, self</w:instrText>
            </w:r>
            <w:r w:rsidRPr="003C15FC">
              <w:rPr>
                <w:rFonts w:ascii="Cambria Math" w:hAnsi="Cambria Math" w:cs="Cambria Math"/>
                <w:sz w:val="20"/>
                <w:szCs w:val="20"/>
              </w:rPr>
              <w:instrText>‐</w:instrText>
            </w:r>
            <w:r w:rsidRPr="003C15FC">
              <w:rPr>
                <w:rFonts w:ascii="Arial" w:hAnsi="Arial" w:cs="Arial"/>
                <w:sz w:val="20"/>
                <w:szCs w:val="20"/>
              </w:rPr>
              <w:instrText>esteem and sense of coherence. No significant changes were observed in the control group. ANCOVA showed no main effect on wellbeing according to the primary outcome scale (WEMWBS) but significant effects on symptoms (p = 0.006, ES = 0.42), depression (p = 0.03, ES = 0.38) and wellbeing according to the Positive Psychotherapy Inventory (p = 0.02, ES = 0.30). Secondary analysis adapting for therapy group further improved the results for symptom reduction (p = 0.004, ES = 0.43) and depression (p = 0.03, ES = 0.41) but did not lead to any more outcomes falling below the p = 0.05 significance level. CACE analysis showed a non</w:instrText>
            </w:r>
            <w:r w:rsidRPr="003C15FC">
              <w:rPr>
                <w:rFonts w:ascii="Cambria Math" w:hAnsi="Cambria Math" w:cs="Cambria Math"/>
                <w:sz w:val="20"/>
                <w:szCs w:val="20"/>
              </w:rPr>
              <w:instrText>‐</w:instrText>
            </w:r>
            <w:r w:rsidRPr="003C15FC">
              <w:rPr>
                <w:rFonts w:ascii="Arial" w:hAnsi="Arial" w:cs="Arial"/>
                <w:sz w:val="20"/>
                <w:szCs w:val="20"/>
              </w:rPr>
              <w:instrText>significant positive association between the intervention and WEMWBS scores at follow</w:instrText>
            </w:r>
            <w:r w:rsidRPr="003C15FC">
              <w:rPr>
                <w:rFonts w:ascii="Cambria Math" w:hAnsi="Cambria Math" w:cs="Cambria Math"/>
                <w:sz w:val="20"/>
                <w:szCs w:val="20"/>
              </w:rPr>
              <w:instrText>‐</w:instrText>
            </w:r>
            <w:r w:rsidRPr="003C15FC">
              <w:rPr>
                <w:rFonts w:ascii="Arial" w:hAnsi="Arial" w:cs="Arial"/>
                <w:sz w:val="20"/>
                <w:szCs w:val="20"/>
              </w:rPr>
              <w:instrText>up (b = 0.21, z = 0.9, p = 0.4). CONCLUSIONS: This study provides initial evidence on the feasibility of WELLFOCUS PPT in people with psychosis, positively affecting symptoms and depression. However, more work is needed to optimise its effectiveness. Future research might evaluate positive psychotherapy as a treatment for comorbid depression in psychosis, and consider alternative measurements of wellbeing.","container-title":"Epidemiology and psychiatric sciences","DOI":"10.1017/S2045796015000141","issue":"3","note":"Citation Key: Schrank2016","page":"235</w:instrText>
            </w:r>
            <w:r w:rsidRPr="003C15FC">
              <w:rPr>
                <w:rFonts w:ascii="Cambria Math" w:hAnsi="Cambria Math" w:cs="Cambria Math"/>
                <w:sz w:val="20"/>
                <w:szCs w:val="20"/>
              </w:rPr>
              <w:instrText>‐</w:instrText>
            </w:r>
            <w:r w:rsidRPr="003C15FC">
              <w:rPr>
                <w:rFonts w:ascii="Arial" w:hAnsi="Arial" w:cs="Arial"/>
                <w:sz w:val="20"/>
                <w:szCs w:val="20"/>
              </w:rPr>
              <w:instrText>246","title":"Evaluation of a positive psychotherapy group intervention for people with psychosis: pilot randomised controlled trial","volume":"25","author":[{"family":"Schrank","given":"B"},{"family":"Brownell","given":"T"},{"family":"Jakaite","given":"Z"},{"family":"Larkin","given":"C"},{"family":"Pesola","given":"F"},{"family":"Riches","given":"S"},{"family":"Tylee","given":"A"},{"family":"Slade","given":"M"}],"issued":{"date-parts":[["2016"]]}}},{"id":180,"uris":["http://zotero.org/users/17688719/items/KL2RRAU2"],"itemData":{"id":180,"type":"article-journal","abstract":"OBJECTIVE: The aim of this study was to examine the efficacy and effectiveness of a theory</w:instrText>
            </w:r>
            <w:r w:rsidRPr="003C15FC">
              <w:rPr>
                <w:rFonts w:ascii="Cambria Math" w:hAnsi="Cambria Math" w:cs="Cambria Math"/>
                <w:sz w:val="20"/>
                <w:szCs w:val="20"/>
              </w:rPr>
              <w:instrText>‐</w:instrText>
            </w:r>
            <w:r w:rsidRPr="003C15FC">
              <w:rPr>
                <w:rFonts w:ascii="Arial" w:hAnsi="Arial" w:cs="Arial"/>
                <w:sz w:val="20"/>
                <w:szCs w:val="20"/>
              </w:rPr>
              <w:instrText>driven multicomponent positive psychology intervention to improve well</w:instrText>
            </w:r>
            <w:r w:rsidRPr="003C15FC">
              <w:rPr>
                <w:rFonts w:ascii="Cambria Math" w:hAnsi="Cambria Math" w:cs="Cambria Math"/>
                <w:sz w:val="20"/>
                <w:szCs w:val="20"/>
              </w:rPr>
              <w:instrText>‐</w:instrText>
            </w:r>
            <w:r w:rsidRPr="003C15FC">
              <w:rPr>
                <w:rFonts w:ascii="Arial" w:hAnsi="Arial" w:cs="Arial"/>
                <w:sz w:val="20"/>
                <w:szCs w:val="20"/>
              </w:rPr>
              <w:instrText>being for individuals with severe psychiatric conditions (SPCs) in comparison with treatment as usual (TAU). This intervention moves away from the traditional psychiatric perspectives that focused on symptoms and deficits, promoting a broader view of outcomes such as noncritical self</w:instrText>
            </w:r>
            <w:r w:rsidRPr="003C15FC">
              <w:rPr>
                <w:rFonts w:ascii="Cambria Math" w:hAnsi="Cambria Math" w:cs="Cambria Math"/>
                <w:sz w:val="20"/>
                <w:szCs w:val="20"/>
              </w:rPr>
              <w:instrText>‐</w:instrText>
            </w:r>
            <w:r w:rsidRPr="003C15FC">
              <w:rPr>
                <w:rFonts w:ascii="Arial" w:hAnsi="Arial" w:cs="Arial"/>
                <w:sz w:val="20"/>
                <w:szCs w:val="20"/>
              </w:rPr>
              <w:instrText>acceptance, strengths, and positive relationships with others, among other things. METHOD: A two</w:instrText>
            </w:r>
            <w:r w:rsidRPr="003C15FC">
              <w:rPr>
                <w:rFonts w:ascii="Cambria Math" w:hAnsi="Cambria Math" w:cs="Cambria Math"/>
                <w:sz w:val="20"/>
                <w:szCs w:val="20"/>
              </w:rPr>
              <w:instrText>‐</w:instrText>
            </w:r>
            <w:r w:rsidRPr="003C15FC">
              <w:rPr>
                <w:rFonts w:ascii="Arial" w:hAnsi="Arial" w:cs="Arial"/>
                <w:sz w:val="20"/>
                <w:szCs w:val="20"/>
              </w:rPr>
              <w:instrText>arm randomized and outcome</w:instrText>
            </w:r>
            <w:r w:rsidRPr="003C15FC">
              <w:rPr>
                <w:rFonts w:ascii="Cambria Math" w:hAnsi="Cambria Math" w:cs="Cambria Math"/>
                <w:sz w:val="20"/>
                <w:szCs w:val="20"/>
              </w:rPr>
              <w:instrText>‐</w:instrText>
            </w:r>
            <w:r w:rsidRPr="003C15FC">
              <w:rPr>
                <w:rFonts w:ascii="Arial" w:hAnsi="Arial" w:cs="Arial"/>
                <w:sz w:val="20"/>
                <w:szCs w:val="20"/>
              </w:rPr>
              <w:instrText>blinded trial with pre</w:instrText>
            </w:r>
            <w:r w:rsidRPr="003C15FC">
              <w:rPr>
                <w:rFonts w:ascii="Cambria Math" w:hAnsi="Cambria Math" w:cs="Cambria Math"/>
                <w:sz w:val="20"/>
                <w:szCs w:val="20"/>
              </w:rPr>
              <w:instrText>‐</w:instrText>
            </w:r>
            <w:r w:rsidRPr="003C15FC">
              <w:rPr>
                <w:rFonts w:ascii="Arial" w:hAnsi="Arial" w:cs="Arial"/>
                <w:sz w:val="20"/>
                <w:szCs w:val="20"/>
              </w:rPr>
              <w:instrText>post and 6</w:instrText>
            </w:r>
            <w:r w:rsidRPr="003C15FC">
              <w:rPr>
                <w:rFonts w:ascii="Cambria Math" w:hAnsi="Cambria Math" w:cs="Cambria Math"/>
                <w:sz w:val="20"/>
                <w:szCs w:val="20"/>
              </w:rPr>
              <w:instrText>‐</w:instrText>
            </w:r>
            <w:r w:rsidRPr="003C15FC">
              <w:rPr>
                <w:rFonts w:ascii="Arial" w:hAnsi="Arial" w:cs="Arial"/>
                <w:sz w:val="20"/>
                <w:szCs w:val="20"/>
              </w:rPr>
              <w:instrText>month follow</w:instrText>
            </w:r>
            <w:r w:rsidRPr="003C15FC">
              <w:rPr>
                <w:rFonts w:ascii="Cambria Math" w:hAnsi="Cambria Math" w:cs="Cambria Math"/>
                <w:sz w:val="20"/>
                <w:szCs w:val="20"/>
              </w:rPr>
              <w:instrText>‐</w:instrText>
            </w:r>
            <w:r w:rsidRPr="003C15FC">
              <w:rPr>
                <w:rFonts w:ascii="Arial" w:hAnsi="Arial" w:cs="Arial"/>
                <w:sz w:val="20"/>
                <w:szCs w:val="20"/>
              </w:rPr>
              <w:instrText>up evaluations was conducted to assess the intervention. A total of 141 participants were allocated to either the experimental condition or the waiting list group receiving their TAU. A mixed</w:instrText>
            </w:r>
            <w:r w:rsidRPr="003C15FC">
              <w:rPr>
                <w:rFonts w:ascii="Cambria Math" w:hAnsi="Cambria Math" w:cs="Cambria Math"/>
                <w:sz w:val="20"/>
                <w:szCs w:val="20"/>
              </w:rPr>
              <w:instrText>‐</w:instrText>
            </w:r>
            <w:r w:rsidRPr="003C15FC">
              <w:rPr>
                <w:rFonts w:ascii="Arial" w:hAnsi="Arial" w:cs="Arial"/>
                <w:sz w:val="20"/>
                <w:szCs w:val="20"/>
              </w:rPr>
              <w:instrText>effect model was used to examine the efficacy of the intervention and a repeated</w:instrText>
            </w:r>
            <w:r w:rsidRPr="003C15FC">
              <w:rPr>
                <w:rFonts w:ascii="Cambria Math" w:hAnsi="Cambria Math" w:cs="Cambria Math"/>
                <w:sz w:val="20"/>
                <w:szCs w:val="20"/>
              </w:rPr>
              <w:instrText>‐</w:instrText>
            </w:r>
            <w:r w:rsidRPr="003C15FC">
              <w:rPr>
                <w:rFonts w:ascii="Arial" w:hAnsi="Arial" w:cs="Arial"/>
                <w:sz w:val="20"/>
                <w:szCs w:val="20"/>
              </w:rPr>
              <w:instrText>measures Student's t</w:instrText>
            </w:r>
            <w:r w:rsidRPr="003C15FC">
              <w:rPr>
                <w:rFonts w:ascii="Cambria Math" w:hAnsi="Cambria Math" w:cs="Cambria Math"/>
                <w:sz w:val="20"/>
                <w:szCs w:val="20"/>
              </w:rPr>
              <w:instrText>‐</w:instrText>
            </w:r>
            <w:r w:rsidRPr="003C15FC">
              <w:rPr>
                <w:rFonts w:ascii="Arial" w:hAnsi="Arial" w:cs="Arial"/>
                <w:sz w:val="20"/>
                <w:szCs w:val="20"/>
              </w:rPr>
              <w:instrText>test for the follow</w:instrText>
            </w:r>
            <w:r w:rsidRPr="003C15FC">
              <w:rPr>
                <w:rFonts w:ascii="Cambria Math" w:hAnsi="Cambria Math" w:cs="Cambria Math"/>
                <w:sz w:val="20"/>
                <w:szCs w:val="20"/>
              </w:rPr>
              <w:instrText>‐</w:instrText>
            </w:r>
            <w:r w:rsidRPr="003C15FC">
              <w:rPr>
                <w:rFonts w:ascii="Arial" w:hAnsi="Arial" w:cs="Arial"/>
                <w:sz w:val="20"/>
                <w:szCs w:val="20"/>
              </w:rPr>
              <w:instrText>up effectiveness analysis. RESULTS: The intervention protocol was highly acceptable for participants, showing very high participant satisfaction as well as good attendance and adherence rates. At the end of the group therapy, participants reported a significant improvement in self</w:instrText>
            </w:r>
            <w:r w:rsidRPr="003C15FC">
              <w:rPr>
                <w:rFonts w:ascii="Cambria Math" w:hAnsi="Cambria Math" w:cs="Cambria Math"/>
                <w:sz w:val="20"/>
                <w:szCs w:val="20"/>
              </w:rPr>
              <w:instrText>‐</w:instrText>
            </w:r>
            <w:r w:rsidRPr="003C15FC">
              <w:rPr>
                <w:rFonts w:ascii="Arial" w:hAnsi="Arial" w:cs="Arial"/>
                <w:sz w:val="20"/>
                <w:szCs w:val="20"/>
              </w:rPr>
              <w:instrText>acceptance and environmental mastery and, these changes were maintained in the follow</w:instrText>
            </w:r>
            <w:r w:rsidRPr="003C15FC">
              <w:rPr>
                <w:rFonts w:ascii="Cambria Math" w:hAnsi="Cambria Math" w:cs="Cambria Math"/>
                <w:sz w:val="20"/>
                <w:szCs w:val="20"/>
              </w:rPr>
              <w:instrText>‐</w:instrText>
            </w:r>
            <w:r w:rsidRPr="003C15FC">
              <w:rPr>
                <w:rFonts w:ascii="Arial" w:hAnsi="Arial" w:cs="Arial"/>
                <w:sz w:val="20"/>
                <w:szCs w:val="20"/>
              </w:rPr>
              <w:instrText>up assessment after 6 months. CONCLUSIONS AND IMPLICATIONS FOR PRACTICE: The results of this randomized control trial provide further evidence supporting that positive psychology approaches can be a powerful complementary strategy to promote more comprehensive psychiatric rehabilitation services for people with SPCs. (PsycInfo Database Record (c) 2022 APA, all rights reserved).","container-title":"Psychiatric rehabilitation journal","DOI":"10.1037/prj0000509","issue":"2","note":"Citation Key: Valiente2022","page":"103</w:instrText>
            </w:r>
            <w:r w:rsidRPr="003C15FC">
              <w:rPr>
                <w:rFonts w:ascii="Cambria Math" w:hAnsi="Cambria Math" w:cs="Cambria Math"/>
                <w:sz w:val="20"/>
                <w:szCs w:val="20"/>
              </w:rPr>
              <w:instrText>‐</w:instrText>
            </w:r>
            <w:r w:rsidRPr="003C15FC">
              <w:rPr>
                <w:rFonts w:ascii="Arial" w:hAnsi="Arial" w:cs="Arial"/>
                <w:sz w:val="20"/>
                <w:szCs w:val="20"/>
              </w:rPr>
              <w:instrText xml:space="preserve">113","title":"A multicomponent positive psychology group intervention for people with severe psychiatric conditions; a randomized clinical trial","volume":"45","author":[{"family":"Valiente","given":"C"},{"family":"Espinosa","given":"R"},{"family":"Contreras","given":"A"},{"family":"Trucharte","given":"A"},{"family":"Caballero","given":"R"},{"family":"Peinado","given":"V"},{"family":"Calderón","given":"L"},{"family":"Perdigón","given":"A"}],"issued":{"date-parts":[["2022"]]}}}],"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93,94</w:t>
            </w:r>
            <w:r w:rsidRPr="003C15FC">
              <w:rPr>
                <w:rFonts w:ascii="Arial" w:hAnsi="Arial" w:cs="Arial"/>
                <w:sz w:val="20"/>
                <w:szCs w:val="20"/>
              </w:rPr>
              <w:fldChar w:fldCharType="end"/>
            </w:r>
          </w:p>
        </w:tc>
        <w:tc>
          <w:tcPr>
            <w:tcW w:w="2137" w:type="dxa"/>
            <w:tcBorders>
              <w:top w:val="single" w:sz="4" w:space="0" w:color="BFBFBF"/>
              <w:left w:val="single" w:sz="4" w:space="0" w:color="BFBFBF"/>
              <w:bottom w:val="single" w:sz="4" w:space="0" w:color="BFBFBF"/>
              <w:right w:val="single" w:sz="4" w:space="0" w:color="BFBFBF"/>
            </w:tcBorders>
            <w:vAlign w:val="center"/>
          </w:tcPr>
          <w:p w14:paraId="1165BDAE" w14:textId="77777777" w:rsidR="002E5890" w:rsidRPr="003C15FC" w:rsidRDefault="002E5890" w:rsidP="001631C6">
            <w:pPr>
              <w:spacing w:after="0"/>
              <w:jc w:val="center"/>
              <w:rPr>
                <w:rFonts w:ascii="Arial" w:hAnsi="Arial" w:cs="Arial"/>
                <w:sz w:val="20"/>
                <w:szCs w:val="20"/>
              </w:rPr>
            </w:pPr>
            <w:r w:rsidRPr="003C15FC">
              <w:rPr>
                <w:rFonts w:ascii="Arial" w:hAnsi="Arial" w:cs="Arial"/>
                <w:sz w:val="20"/>
                <w:szCs w:val="20"/>
              </w:rPr>
              <w:t>2</w:t>
            </w:r>
          </w:p>
        </w:tc>
        <w:tc>
          <w:tcPr>
            <w:tcW w:w="1805" w:type="dxa"/>
            <w:tcBorders>
              <w:top w:val="single" w:sz="4" w:space="0" w:color="BFBFBF"/>
              <w:left w:val="single" w:sz="4" w:space="0" w:color="BFBFBF"/>
              <w:bottom w:val="single" w:sz="4" w:space="0" w:color="BFBFBF"/>
              <w:right w:val="single" w:sz="4" w:space="0" w:color="BFBFBF"/>
            </w:tcBorders>
            <w:vAlign w:val="center"/>
          </w:tcPr>
          <w:p w14:paraId="072A8139" w14:textId="77777777" w:rsidR="002E5890" w:rsidRPr="003C15FC" w:rsidRDefault="002E5890" w:rsidP="001631C6">
            <w:pPr>
              <w:spacing w:after="0"/>
              <w:jc w:val="center"/>
              <w:rPr>
                <w:rFonts w:ascii="Arial" w:hAnsi="Arial" w:cs="Arial"/>
                <w:sz w:val="20"/>
                <w:szCs w:val="20"/>
              </w:rPr>
            </w:pPr>
            <w:r w:rsidRPr="003C15FC">
              <w:rPr>
                <w:rFonts w:ascii="Arial" w:hAnsi="Arial" w:cs="Arial"/>
                <w:sz w:val="20"/>
                <w:szCs w:val="20"/>
              </w:rPr>
              <w:t>2</w:t>
            </w:r>
          </w:p>
        </w:tc>
      </w:tr>
      <w:tr w:rsidR="002E5890" w:rsidRPr="003C15FC" w14:paraId="70C3C31F" w14:textId="77777777" w:rsidTr="003C15FC">
        <w:trPr>
          <w:trHeight w:val="227"/>
        </w:trPr>
        <w:tc>
          <w:tcPr>
            <w:tcW w:w="4696" w:type="dxa"/>
            <w:tcBorders>
              <w:top w:val="single" w:sz="4" w:space="0" w:color="BFBFBF"/>
              <w:left w:val="single" w:sz="4" w:space="0" w:color="BFBFBF"/>
              <w:bottom w:val="single" w:sz="4" w:space="0" w:color="BFBFBF"/>
              <w:right w:val="single" w:sz="4" w:space="0" w:color="BFBFBF"/>
            </w:tcBorders>
            <w:vAlign w:val="center"/>
          </w:tcPr>
          <w:p w14:paraId="5B47F87A" w14:textId="23579144" w:rsidR="002E5890" w:rsidRPr="003C15FC" w:rsidRDefault="002E5890" w:rsidP="001631C6">
            <w:pPr>
              <w:spacing w:after="0"/>
              <w:rPr>
                <w:rFonts w:ascii="Arial" w:hAnsi="Arial" w:cs="Arial"/>
                <w:sz w:val="20"/>
                <w:szCs w:val="20"/>
              </w:rPr>
            </w:pPr>
            <w:r w:rsidRPr="003C15FC">
              <w:rPr>
                <w:rFonts w:ascii="Arial" w:hAnsi="Arial" w:cs="Arial"/>
                <w:sz w:val="20"/>
                <w:szCs w:val="20"/>
              </w:rPr>
              <w:t>Art therapy</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{"citationID":"2TeatuGs","properties":{"formattedCitation":"\\super 63\\nosupersub{}","plainCitation":"63","noteIndex":0},"citationItems":[{"id":1367,"uris":["http://zotero.org/users/17688719/items/6J4BHMZP"],"itemData":{"id":1367,"type":"article-journal","container-title":"Bmj","ISSN":"0959-8138","note":"publisher: British Medical Journal Publishing Group\nCitation Key: Crawford2012","title":"Group art therapy as an adjunctive treatment for people with schizophrenia: multicentre pragmatic randomised trial","volume":"344","author":[{"family":"Crawford","given":"Mike J"},{"family":"Killaspy","given":"Helen"},{"family":"Barnes","given":"Thomas R E"},{"family":"Barrett","given":"Barbara"},{"family":"Byford","given":"Sarah"},{"family":"Clayton","given":"Katie"},{"family":"Dinsmore","given":"John"},{"family":"Floyd","given":"Siobhan"},{"family":"Hoadley","given":"Angela"},{"family":"Johnson","given":"Tony"}],"issued":{"date-parts":[["2012"]]}}}],"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63</w:t>
            </w:r>
            <w:r w:rsidRPr="003C15FC">
              <w:rPr>
                <w:rFonts w:ascii="Arial" w:hAnsi="Arial" w:cs="Arial"/>
                <w:sz w:val="20"/>
                <w:szCs w:val="20"/>
              </w:rPr>
              <w:fldChar w:fldCharType="end"/>
            </w:r>
          </w:p>
        </w:tc>
        <w:tc>
          <w:tcPr>
            <w:tcW w:w="2137" w:type="dxa"/>
            <w:tcBorders>
              <w:top w:val="single" w:sz="4" w:space="0" w:color="BFBFBF"/>
              <w:left w:val="single" w:sz="4" w:space="0" w:color="BFBFBF"/>
              <w:bottom w:val="single" w:sz="4" w:space="0" w:color="BFBFBF"/>
              <w:right w:val="single" w:sz="4" w:space="0" w:color="BFBFBF"/>
            </w:tcBorders>
            <w:vAlign w:val="center"/>
          </w:tcPr>
          <w:p w14:paraId="7314397B" w14:textId="77777777" w:rsidR="002E5890" w:rsidRPr="003C15FC" w:rsidRDefault="002E5890" w:rsidP="001631C6">
            <w:pPr>
              <w:spacing w:after="0"/>
              <w:jc w:val="center"/>
              <w:rPr>
                <w:rFonts w:ascii="Arial" w:hAnsi="Arial" w:cs="Arial"/>
                <w:sz w:val="20"/>
                <w:szCs w:val="20"/>
              </w:rPr>
            </w:pPr>
            <w:r w:rsidRPr="003C15FC">
              <w:rPr>
                <w:rFonts w:ascii="Arial" w:hAnsi="Arial" w:cs="Arial"/>
                <w:sz w:val="20"/>
                <w:szCs w:val="20"/>
              </w:rPr>
              <w:t>1</w:t>
            </w:r>
          </w:p>
        </w:tc>
        <w:tc>
          <w:tcPr>
            <w:tcW w:w="1805" w:type="dxa"/>
            <w:tcBorders>
              <w:top w:val="single" w:sz="4" w:space="0" w:color="BFBFBF"/>
              <w:left w:val="single" w:sz="4" w:space="0" w:color="BFBFBF"/>
              <w:bottom w:val="single" w:sz="4" w:space="0" w:color="BFBFBF"/>
              <w:right w:val="single" w:sz="4" w:space="0" w:color="BFBFBF"/>
            </w:tcBorders>
            <w:vAlign w:val="center"/>
          </w:tcPr>
          <w:p w14:paraId="69EE29BA" w14:textId="77777777" w:rsidR="002E5890" w:rsidRPr="003C15FC" w:rsidRDefault="002E5890" w:rsidP="001631C6">
            <w:pPr>
              <w:spacing w:after="0"/>
              <w:jc w:val="center"/>
              <w:rPr>
                <w:rFonts w:ascii="Arial" w:hAnsi="Arial" w:cs="Arial"/>
                <w:sz w:val="20"/>
                <w:szCs w:val="20"/>
              </w:rPr>
            </w:pPr>
            <w:r w:rsidRPr="003C15FC">
              <w:rPr>
                <w:rFonts w:ascii="Arial" w:hAnsi="Arial" w:cs="Arial"/>
                <w:sz w:val="20"/>
                <w:szCs w:val="20"/>
              </w:rPr>
              <w:t>1</w:t>
            </w:r>
          </w:p>
        </w:tc>
      </w:tr>
      <w:tr w:rsidR="002E5890" w:rsidRPr="003C15FC" w14:paraId="6E411C3A" w14:textId="77777777" w:rsidTr="003C15FC">
        <w:trPr>
          <w:trHeight w:val="242"/>
        </w:trPr>
        <w:tc>
          <w:tcPr>
            <w:tcW w:w="4696" w:type="dxa"/>
            <w:tcBorders>
              <w:top w:val="single" w:sz="4" w:space="0" w:color="BFBFBF"/>
              <w:left w:val="single" w:sz="4" w:space="0" w:color="BFBFBF"/>
              <w:bottom w:val="single" w:sz="4" w:space="0" w:color="auto"/>
              <w:right w:val="single" w:sz="4" w:space="0" w:color="BFBFBF"/>
            </w:tcBorders>
            <w:vAlign w:val="center"/>
          </w:tcPr>
          <w:p w14:paraId="21217473" w14:textId="74972C03" w:rsidR="002E5890" w:rsidRPr="003C15FC" w:rsidRDefault="002E5890" w:rsidP="001631C6">
            <w:pPr>
              <w:spacing w:after="0"/>
              <w:rPr>
                <w:rFonts w:ascii="Arial" w:hAnsi="Arial" w:cs="Arial"/>
                <w:sz w:val="20"/>
                <w:szCs w:val="20"/>
              </w:rPr>
            </w:pPr>
            <w:r w:rsidRPr="003C15FC">
              <w:rPr>
                <w:rFonts w:ascii="Arial" w:hAnsi="Arial" w:cs="Arial"/>
                <w:sz w:val="20"/>
                <w:szCs w:val="20"/>
              </w:rPr>
              <w:t>Reading group intervention</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{"citationID":"yk0GFWMt","properties":{"formattedCitation":"\\super 95\\nosupersub{}","plainCitation":"95","noteIndex":0},"citationItems":[{"id":1363,"uris":["http://zotero.org/users/17688719/items/9AMV3J78"],"itemData":{"id":1363,"type":"article-journal","abstract":"Objective Group reading activities are often reported to be helpful in a variety of psychiatric conditions. However, data on the effects of structured reading rehabilitation activities, in both hospital and community settings for patients with psychosis, are still scarce. Our aim was to investigate the effects on clinical status, disability, psychosocial functioning and cognitive functioning of a structured group reading activity, in a sample of hospitalized patients with psychosis. Methods We enrolled 41 consecutive patients with psychosis and randomly assigned them to a structured group reading programme. For all included patients, we psychometrically evaluated clinical symptomatology, psychosocial functioning and disability, as well as cognitive functioning. All evaluations were repeated at a 6-month follow-up. Repeated-measure multiple analyses of variance were used to test the effect of the group reading activities on the clinical, psychosocial and cognitive measures. Results We found that, after 6?months from discharge, structured group reading activities induced a statistically significant improvement of cognitive (p?&lt;?0.007) and psychosocial (p?&lt;?0.008) functioning in patients with psychosis and reduced their disability (p?&lt;?0.005), with respect to the control group. Furthermore, such programmes are easy to implement and were perceived as extremely ?interesting? and ?useful? by patients with psychosis. Conclusions Rehabilitation programmes focusing on group reading activities should be regarded as a valid psychosocial rehabilitation tool for psychotic patients with severe mental disability. Copyright ? 2013 John Wiley &amp; Sons, Ltd. Key Practitioner Message A structured group reading programme induced a significant symptomatological cognitive and psychosocial amelioration in hospitalized patients with psychosis. The improvement was sustained also at the 6-month follow-up, with respect to the control group. Structured group reading activities are perceived, by severely ill psychiatric patients, as highly useful, interesting and pleasant, while they are relatively easy to implement.","container-title":"Clinical Psychology &amp; Psychotherapy","DOI":"10.1002/cpp.1867","ISSN":"1063-3995","issue":"1","note":"publisher: John Wiley &amp; Sons, Ltd\nCitation Key: Volpe2015","page":"15-21","title":"Reading group rehabilitation for patients with psychosis: A randomized controlled study","volume":"22","author":[{"family":"Volpe","given":"Umberto"},{"family":"Torre","given":"Fabiana"},{"family":"De Santis","given":"Valeria"},{"family":"Perris","given":"Francesco"},{"family":"Catapano","given":"Francesco"}],"issued":{"date-parts":[["2015",1,1]]}}}],"schema":"https://github.com/citation-style-language/schema/raw/master/csl-citation.json"}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95</w:t>
            </w:r>
            <w:r w:rsidRPr="003C15FC">
              <w:rPr>
                <w:rFonts w:ascii="Arial" w:hAnsi="Arial" w:cs="Arial"/>
                <w:sz w:val="20"/>
                <w:szCs w:val="20"/>
              </w:rPr>
              <w:fldChar w:fldCharType="end"/>
            </w:r>
          </w:p>
        </w:tc>
        <w:tc>
          <w:tcPr>
            <w:tcW w:w="2137" w:type="dxa"/>
            <w:tcBorders>
              <w:top w:val="single" w:sz="4" w:space="0" w:color="BFBFBF"/>
              <w:left w:val="single" w:sz="4" w:space="0" w:color="BFBFBF"/>
              <w:bottom w:val="single" w:sz="4" w:space="0" w:color="auto"/>
              <w:right w:val="single" w:sz="4" w:space="0" w:color="BFBFBF"/>
            </w:tcBorders>
            <w:vAlign w:val="center"/>
          </w:tcPr>
          <w:p w14:paraId="1B7D20BE" w14:textId="77777777" w:rsidR="002E5890" w:rsidRPr="003C15FC" w:rsidRDefault="002E5890" w:rsidP="001631C6">
            <w:pPr>
              <w:spacing w:after="0"/>
              <w:jc w:val="center"/>
              <w:rPr>
                <w:rFonts w:ascii="Arial" w:hAnsi="Arial" w:cs="Arial"/>
                <w:sz w:val="20"/>
                <w:szCs w:val="20"/>
              </w:rPr>
            </w:pPr>
            <w:r w:rsidRPr="003C15FC">
              <w:rPr>
                <w:rFonts w:ascii="Arial" w:hAnsi="Arial" w:cs="Arial"/>
                <w:sz w:val="20"/>
                <w:szCs w:val="20"/>
              </w:rPr>
              <w:t>1</w:t>
            </w:r>
          </w:p>
        </w:tc>
        <w:tc>
          <w:tcPr>
            <w:tcW w:w="1805" w:type="dxa"/>
            <w:tcBorders>
              <w:top w:val="single" w:sz="4" w:space="0" w:color="BFBFBF"/>
              <w:left w:val="single" w:sz="4" w:space="0" w:color="BFBFBF"/>
              <w:bottom w:val="single" w:sz="4" w:space="0" w:color="auto"/>
              <w:right w:val="single" w:sz="4" w:space="0" w:color="BFBFBF"/>
            </w:tcBorders>
            <w:vAlign w:val="center"/>
          </w:tcPr>
          <w:p w14:paraId="2A5DDF02" w14:textId="77777777" w:rsidR="002E5890" w:rsidRPr="003C15FC" w:rsidRDefault="002E5890" w:rsidP="001631C6">
            <w:pPr>
              <w:spacing w:after="0"/>
              <w:jc w:val="center"/>
              <w:rPr>
                <w:rFonts w:ascii="Arial" w:hAnsi="Arial" w:cs="Arial"/>
                <w:sz w:val="20"/>
                <w:szCs w:val="20"/>
              </w:rPr>
            </w:pPr>
            <w:r w:rsidRPr="003C15FC">
              <w:rPr>
                <w:rFonts w:ascii="Arial" w:hAnsi="Arial" w:cs="Arial"/>
                <w:sz w:val="20"/>
                <w:szCs w:val="20"/>
              </w:rPr>
              <w:t>1</w:t>
            </w:r>
          </w:p>
        </w:tc>
      </w:tr>
    </w:tbl>
    <w:p w14:paraId="52E4C85E" w14:textId="77777777" w:rsidR="002E5890" w:rsidRPr="003C15FC" w:rsidRDefault="002E5890" w:rsidP="002E5890">
      <w:pPr>
        <w:jc w:val="both"/>
        <w:rPr>
          <w:rFonts w:ascii="Arial" w:hAnsi="Arial" w:cs="Arial"/>
          <w:sz w:val="20"/>
          <w:szCs w:val="20"/>
        </w:rPr>
      </w:pPr>
      <w:r w:rsidRPr="003C15FC">
        <w:rPr>
          <w:rFonts w:ascii="Arial" w:hAnsi="Arial" w:cs="Arial"/>
          <w:i/>
          <w:iCs/>
          <w:sz w:val="20"/>
          <w:szCs w:val="20"/>
        </w:rPr>
        <w:t>Note</w:t>
      </w:r>
      <w:r w:rsidRPr="003C15FC">
        <w:rPr>
          <w:rFonts w:ascii="Arial" w:hAnsi="Arial" w:cs="Arial"/>
          <w:sz w:val="20"/>
          <w:szCs w:val="20"/>
        </w:rPr>
        <w:t>. The numbers might sum to more than 62 (i.e., 65) and 49 (i.e., 52) studies included meta-analysis, as three studies contributed with two treatments each.</w:t>
      </w:r>
      <w:commentRangeEnd w:id="2"/>
      <w:r w:rsidR="00662CA3" w:rsidRPr="003C15FC">
        <w:rPr>
          <w:rStyle w:val="CommentReference"/>
          <w:rFonts w:ascii="Arial" w:eastAsia="Times New Roman" w:hAnsi="Arial" w:cs="Arial"/>
          <w:sz w:val="20"/>
          <w:szCs w:val="20"/>
        </w:rPr>
        <w:commentReference w:id="2"/>
      </w:r>
    </w:p>
    <w:p w14:paraId="2DE79C2F" w14:textId="77777777" w:rsidR="002E5890" w:rsidRPr="003C15FC" w:rsidRDefault="002E5890" w:rsidP="002E5890">
      <w:pPr>
        <w:jc w:val="both"/>
        <w:rPr>
          <w:rFonts w:ascii="Arial" w:hAnsi="Arial" w:cs="Arial"/>
          <w:sz w:val="20"/>
          <w:szCs w:val="20"/>
        </w:rPr>
      </w:pPr>
      <w:r w:rsidRPr="003C15FC">
        <w:rPr>
          <w:rFonts w:ascii="Arial" w:hAnsi="Arial" w:cs="Arial"/>
          <w:sz w:val="20"/>
          <w:szCs w:val="20"/>
        </w:rPr>
        <w:t>Interventions were categorized by their primary content and therapeutic focus. Most combined symptom management, psychoeducation, social-skills training, or CBT-based techniques reflecting the dual clinical and social aims of the review. Smaller groups of studies addressed addiction, employment, residential support, social network development, positive thinking, trauma-related coping, art therapy, or reading-based reflection. Some interventions included elements from multiple categories, but each study was assigned to the category that best captured its main component.</w:t>
      </w:r>
    </w:p>
    <w:p w14:paraId="295F8F57" w14:textId="62E18F82" w:rsidR="002E5890" w:rsidRPr="003C15FC" w:rsidRDefault="002E5890" w:rsidP="002E5890">
      <w:pPr>
        <w:jc w:val="both"/>
        <w:rPr>
          <w:rFonts w:ascii="Arial" w:hAnsi="Arial" w:cs="Arial"/>
          <w:sz w:val="20"/>
          <w:szCs w:val="20"/>
        </w:rPr>
      </w:pPr>
      <w:r w:rsidRPr="003C15FC">
        <w:rPr>
          <w:rFonts w:ascii="Arial" w:hAnsi="Arial" w:cs="Arial"/>
          <w:sz w:val="20"/>
          <w:szCs w:val="20"/>
        </w:rPr>
        <w:t xml:space="preserve">The included studies covered a clinically diverse population, but with a clear concentration around schizophrenia or other primary psychotic disorders, followed by depressive, bipolar, and anxiety disorders. Indicators of social marginalization were more unevenly reported. Substance abuse was the most frequently specified social or personal problem, whereas homelessness, loneliness, and criminal justice involvement were rarely represented. Notably, nearly half of the studies did not clearly specify the form of social marginalization. Here, ‘not clearly specified’ means that the study authors did not explicitly state the relevant characteristic, but that it could be identified from their description of the participant sample. Find a full description of the included participants by primary </w:t>
      </w:r>
      <w:r w:rsidRPr="003C15FC">
        <w:rPr>
          <w:rFonts w:ascii="Arial" w:hAnsi="Arial" w:cs="Arial"/>
          <w:sz w:val="20"/>
          <w:szCs w:val="20"/>
        </w:rPr>
        <w:lastRenderedPageBreak/>
        <w:t>type of mental disorder and primary indicator of social marginalization in the Supplementary Material Table S1</w:t>
      </w:r>
      <w:r w:rsidRPr="003C15FC">
        <w:rPr>
          <w:rFonts w:ascii="Arial" w:hAnsi="Arial" w:cs="Arial"/>
          <w:sz w:val="20"/>
          <w:szCs w:val="20"/>
        </w:rPr>
        <w:tab/>
      </w:r>
    </w:p>
    <w:p w14:paraId="520AD565" w14:textId="77777777" w:rsidR="002E5890" w:rsidRPr="003C15FC" w:rsidRDefault="002E5890" w:rsidP="002E5890">
      <w:pPr>
        <w:pStyle w:val="Heading3"/>
        <w:rPr>
          <w:rFonts w:ascii="Arial" w:hAnsi="Arial" w:cs="Arial"/>
          <w:sz w:val="20"/>
          <w:szCs w:val="20"/>
        </w:rPr>
      </w:pPr>
      <w:r w:rsidRPr="003C15FC">
        <w:rPr>
          <w:rFonts w:ascii="Arial" w:hAnsi="Arial" w:cs="Arial"/>
          <w:sz w:val="20"/>
          <w:szCs w:val="20"/>
        </w:rPr>
        <w:t xml:space="preserve">Descriptive statistics </w:t>
      </w:r>
    </w:p>
    <w:p w14:paraId="04A966E7" w14:textId="77777777" w:rsidR="002E5890" w:rsidRPr="003C15FC" w:rsidRDefault="002E5890" w:rsidP="002E5890">
      <w:pPr>
        <w:jc w:val="both"/>
        <w:rPr>
          <w:rFonts w:ascii="Arial" w:hAnsi="Arial" w:cs="Arial"/>
          <w:sz w:val="20"/>
          <w:szCs w:val="20"/>
        </w:rPr>
      </w:pPr>
      <w:r w:rsidRPr="003C15FC">
        <w:rPr>
          <w:rFonts w:ascii="Arial" w:hAnsi="Arial" w:cs="Arial"/>
          <w:sz w:val="20"/>
          <w:szCs w:val="20"/>
        </w:rPr>
        <w:t xml:space="preserve">Table 3 presents descriptive percentages for the studies and outcomes included in the meta-analysis of social reintegration outcomes. Descriptive averages for the social reintegration outcomes and the descriptive statistics for mental health outcomes can be found in the Supplementary Material Tables S2-S4. The meta-analysis of social reintegration outcomes included 46 studies, 205 effect sizes, and 5,406 participants. All studies were journal articles and reported short-term effects, defined per-protocol as outcomes measured within one year after the intervention. Measurement timing within this period did not explain variation in effect sizes. </w:t>
      </w:r>
    </w:p>
    <w:p w14:paraId="71DD4BE9" w14:textId="77777777" w:rsidR="002E5890" w:rsidRPr="003C15FC" w:rsidRDefault="002E5890" w:rsidP="002E5890">
      <w:pPr>
        <w:jc w:val="both"/>
        <w:rPr>
          <w:rFonts w:ascii="Arial" w:hAnsi="Arial" w:cs="Arial"/>
          <w:sz w:val="20"/>
          <w:szCs w:val="20"/>
        </w:rPr>
      </w:pPr>
      <w:r w:rsidRPr="003C15FC">
        <w:rPr>
          <w:rFonts w:ascii="Arial" w:hAnsi="Arial" w:cs="Arial"/>
          <w:sz w:val="20"/>
          <w:szCs w:val="20"/>
        </w:rPr>
        <w:t>Studies were conducted mainly in the United States (13 studies), Europe (15), and Commonwealth countries (16), with only two studies from Asia. The most frequently assessed social reintegration outcomes were well-being and quality of life (25 studies), social functioning (17), hope, empowerment, and self-efficacy (12), and alcohol or drug use (8). Less common outcomes included self-esteem, loneliness, physical health, employment, and psychiatric hospitalization; the latter three were combined into an “Other” category for subgroup analyses.</w:t>
      </w:r>
    </w:p>
    <w:p w14:paraId="51B618FD" w14:textId="77777777" w:rsidR="002E5890" w:rsidRPr="003C15FC" w:rsidRDefault="002E5890" w:rsidP="002E5890">
      <w:pPr>
        <w:jc w:val="both"/>
        <w:rPr>
          <w:rFonts w:ascii="Arial" w:hAnsi="Arial" w:cs="Arial"/>
          <w:sz w:val="20"/>
          <w:szCs w:val="20"/>
        </w:rPr>
      </w:pPr>
      <w:r w:rsidRPr="003C15FC">
        <w:rPr>
          <w:rFonts w:ascii="Arial" w:hAnsi="Arial" w:cs="Arial"/>
          <w:sz w:val="20"/>
          <w:szCs w:val="20"/>
        </w:rPr>
        <w:t xml:space="preserve">Most outcomes were self-reported: 39 studies contributed 168 self-reported effect sizes, while 12 studies contributed 36 clinician-rated effect sizes. Twenty-four studies reported treatment-on-the-treated effects, and 22 reported intention-to-treat effects. </w:t>
      </w:r>
    </w:p>
    <w:p w14:paraId="51E978C0" w14:textId="77777777" w:rsidR="002E5890" w:rsidRPr="003C15FC" w:rsidRDefault="002E5890" w:rsidP="002E5890">
      <w:pPr>
        <w:jc w:val="both"/>
        <w:rPr>
          <w:rFonts w:ascii="Arial" w:hAnsi="Arial" w:cs="Arial"/>
          <w:sz w:val="20"/>
          <w:szCs w:val="20"/>
        </w:rPr>
      </w:pPr>
      <w:r w:rsidRPr="003C15FC">
        <w:rPr>
          <w:rFonts w:ascii="Arial" w:hAnsi="Arial" w:cs="Arial"/>
          <w:sz w:val="20"/>
          <w:szCs w:val="20"/>
        </w:rPr>
        <w:t>Participants were, on average, 41 years old (median = 41; range = 25-67), and the samples were 47% male (median = 46; range = 0-81). The average raw sample size was 118 participants, although the median was 60 (range = 16-631), indicating that a few large studies increased the mean. Treatment and control group sizes were generally balanced, and the average treatment group size of the group-based interventions was 7.9 participants (median 8, range 4-22).</w:t>
      </w:r>
    </w:p>
    <w:p w14:paraId="04CA4B99" w14:textId="77777777" w:rsidR="002E5890" w:rsidRPr="003C15FC" w:rsidRDefault="002E5890" w:rsidP="002E5890">
      <w:pPr>
        <w:jc w:val="both"/>
        <w:rPr>
          <w:rFonts w:ascii="Arial" w:hAnsi="Arial" w:cs="Arial"/>
          <w:sz w:val="20"/>
          <w:szCs w:val="20"/>
        </w:rPr>
      </w:pPr>
      <w:r w:rsidRPr="003C15FC">
        <w:rPr>
          <w:rFonts w:ascii="Arial" w:hAnsi="Arial" w:cs="Arial"/>
          <w:sz w:val="20"/>
          <w:szCs w:val="20"/>
        </w:rPr>
        <w:t xml:space="preserve">Most studies were randomized controlled trials (38 of 46), of which 22 were preregistered. The remaining eight were quasi-experimental. Only three studies accounted for clustering introduced by group-based delivery. The most common comparison condition was treatment as usual, with or without a waiting list (39 studies). Interventions lasted, on average, 18 weeks (median = 12; range = 4-78), with most delivered at a frequency of 0.5 to 2 sessions per week. See Online Appendix B Figure 72 for a visualization of the joint distribution of duration and intensity. </w:t>
      </w:r>
    </w:p>
    <w:p w14:paraId="085D1F70" w14:textId="04F4FB4E" w:rsidR="002E5890" w:rsidRPr="003C15FC" w:rsidRDefault="00294308" w:rsidP="002E5890">
      <w:pPr>
        <w:jc w:val="both"/>
        <w:rPr>
          <w:rFonts w:ascii="Arial" w:hAnsi="Arial" w:cs="Arial"/>
          <w:sz w:val="20"/>
          <w:szCs w:val="20"/>
        </w:rPr>
      </w:pPr>
      <w:r w:rsidRPr="003C15FC">
        <w:rPr>
          <w:rFonts w:ascii="Arial" w:hAnsi="Arial" w:cs="Arial"/>
          <w:sz w:val="20"/>
          <w:szCs w:val="20"/>
        </w:rPr>
        <w:t>&lt;Insert Table 2 here&gt;</w:t>
      </w:r>
    </w:p>
    <w:p w14:paraId="778BC00F" w14:textId="1477A547" w:rsidR="002E5890" w:rsidRPr="003C15FC" w:rsidRDefault="002E5890" w:rsidP="002E5890">
      <w:pPr>
        <w:jc w:val="both"/>
        <w:rPr>
          <w:rFonts w:ascii="Arial" w:hAnsi="Arial" w:cs="Arial"/>
          <w:sz w:val="20"/>
          <w:szCs w:val="20"/>
          <w:lang w:val="en-CA"/>
        </w:rPr>
      </w:pPr>
      <w:r w:rsidRPr="003C15FC">
        <w:rPr>
          <w:rFonts w:ascii="Arial" w:hAnsi="Arial" w:cs="Arial"/>
          <w:sz w:val="20"/>
          <w:szCs w:val="20"/>
        </w:rPr>
        <w:t>The overall descriptive statistical patterns were proportionally similar between social reintegration and mental health outcomes. The mental health dataset included 144 effect sizes derived from 42 studies,</w:t>
      </w:r>
      <w:r w:rsidRPr="003C15FC">
        <w:rPr>
          <w:rFonts w:ascii="Arial" w:eastAsia="Times New Roman" w:hAnsi="Arial" w:cs="Arial"/>
          <w:sz w:val="20"/>
          <w:szCs w:val="20"/>
        </w:rPr>
        <w:t xml:space="preserve"> encompassing a total of 4679 individual participants. </w:t>
      </w:r>
      <w:r w:rsidRPr="003C15FC">
        <w:rPr>
          <w:rFonts w:ascii="Arial" w:hAnsi="Arial" w:cs="Arial"/>
          <w:sz w:val="20"/>
          <w:szCs w:val="20"/>
        </w:rPr>
        <w:t>Specifically, nine studies contributed 14 effect sizes for anxiety, 20 studies contributed 37 effect sizes for depression, 29 studies contributed 72 effect sizes for general mental health, and seven studies contributed 21 effect sizes for psychotic symptoms. Of note, three studies</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{"citationID":"5YnjqyLZ","properties":{"formattedCitation":"\\super 53,57,62\\nosupersub{}","plainCitation":"53,57,62","noteIndex":0},"citationItems":[{"id":191,"uris":["http://zotero.org/users/17688719/items/YBGT97U7"],"itemData":{"id":191,"type":"article-journal","abstract":"Young adults with personality disorders (PD) other than borderline are in urgent need of validated treatments to help them in managing important life transitions. Therapeutic interventions focused upon social and interpersonal difficulties may facilitate these individuals in maximizing opportunities for employment, forming stable romantic relationships, and belong to social groups. It is also important that they are offered evidence</w:instrText>
      </w:r>
      <w:r w:rsidRPr="003C15FC">
        <w:rPr>
          <w:rFonts w:ascii="Cambria Math" w:hAnsi="Cambria Math" w:cs="Cambria Math"/>
          <w:sz w:val="20"/>
          <w:szCs w:val="20"/>
        </w:rPr>
        <w:instrText>‐</w:instrText>
      </w:r>
      <w:r w:rsidRPr="003C15FC">
        <w:rPr>
          <w:rFonts w:ascii="Arial" w:hAnsi="Arial" w:cs="Arial"/>
          <w:sz w:val="20"/>
          <w:szCs w:val="20"/>
        </w:rPr>
        <w:instrText>based, first</w:instrText>
      </w:r>
      <w:r w:rsidRPr="003C15FC">
        <w:rPr>
          <w:rFonts w:ascii="Cambria Math" w:hAnsi="Cambria Math" w:cs="Cambria Math"/>
          <w:sz w:val="20"/>
          <w:szCs w:val="20"/>
        </w:rPr>
        <w:instrText>‐</w:instrText>
      </w:r>
      <w:r w:rsidRPr="003C15FC">
        <w:rPr>
          <w:rFonts w:ascii="Arial" w:hAnsi="Arial" w:cs="Arial"/>
          <w:sz w:val="20"/>
          <w:szCs w:val="20"/>
        </w:rPr>
        <w:instrText>line time</w:instrText>
      </w:r>
      <w:r w:rsidRPr="003C15FC">
        <w:rPr>
          <w:rFonts w:ascii="Cambria Math" w:hAnsi="Cambria Math" w:cs="Cambria Math"/>
          <w:sz w:val="20"/>
          <w:szCs w:val="20"/>
        </w:rPr>
        <w:instrText>‐</w:instrText>
      </w:r>
      <w:r w:rsidRPr="003C15FC">
        <w:rPr>
          <w:rFonts w:ascii="Arial" w:hAnsi="Arial" w:cs="Arial"/>
          <w:sz w:val="20"/>
          <w:szCs w:val="20"/>
        </w:rPr>
        <w:instrText>limited treatments in order to maximize effectiveness and reduce costs. We developed a 16</w:instrText>
      </w:r>
      <w:r w:rsidRPr="003C15FC">
        <w:rPr>
          <w:rFonts w:ascii="Cambria Math" w:hAnsi="Cambria Math" w:cs="Cambria Math"/>
          <w:sz w:val="20"/>
          <w:szCs w:val="20"/>
        </w:rPr>
        <w:instrText>‐</w:instrText>
      </w:r>
      <w:r w:rsidRPr="003C15FC">
        <w:rPr>
          <w:rFonts w:ascii="Arial" w:hAnsi="Arial" w:cs="Arial"/>
          <w:sz w:val="20"/>
          <w:szCs w:val="20"/>
        </w:rPr>
        <w:instrText>session programme of group</w:instrText>
      </w:r>
      <w:r w:rsidRPr="003C15FC">
        <w:rPr>
          <w:rFonts w:ascii="Cambria Math" w:hAnsi="Cambria Math" w:cs="Cambria Math"/>
          <w:sz w:val="20"/>
          <w:szCs w:val="20"/>
        </w:rPr>
        <w:instrText>‐</w:instrText>
      </w:r>
      <w:r w:rsidRPr="003C15FC">
        <w:rPr>
          <w:rFonts w:ascii="Arial" w:hAnsi="Arial" w:cs="Arial"/>
          <w:sz w:val="20"/>
          <w:szCs w:val="20"/>
        </w:rPr>
        <w:instrText>based Metacognitive Interpersonal Therapy (MIT</w:instrText>
      </w:r>
      <w:r w:rsidRPr="003C15FC">
        <w:rPr>
          <w:rFonts w:ascii="Cambria Math" w:hAnsi="Cambria Math" w:cs="Cambria Math"/>
          <w:sz w:val="20"/>
          <w:szCs w:val="20"/>
        </w:rPr>
        <w:instrText>‐</w:instrText>
      </w:r>
      <w:r w:rsidRPr="003C15FC">
        <w:rPr>
          <w:rFonts w:ascii="Arial" w:hAnsi="Arial" w:cs="Arial"/>
          <w:sz w:val="20"/>
          <w:szCs w:val="20"/>
        </w:rPr>
        <w:instrText>G) including psychoeducation on the main interpersonal motives, an experiential component enabling practice of awareness of mental states; and use of mentalistic knowledge for purposeful problem</w:instrText>
      </w:r>
      <w:r w:rsidRPr="003C15FC">
        <w:rPr>
          <w:rFonts w:ascii="Cambria Math" w:hAnsi="Cambria Math" w:cs="Cambria Math"/>
          <w:sz w:val="20"/>
          <w:szCs w:val="20"/>
        </w:rPr>
        <w:instrText>‐</w:instrText>
      </w:r>
      <w:r w:rsidRPr="003C15FC">
        <w:rPr>
          <w:rFonts w:ascii="Arial" w:hAnsi="Arial" w:cs="Arial"/>
          <w:sz w:val="20"/>
          <w:szCs w:val="20"/>
        </w:rPr>
        <w:instrText>solving. We report a feasibility, acceptability, and clinical significance randomized clinical trial. Participants meeting inclusion criteria were randomized to receive MIT</w:instrText>
      </w:r>
      <w:r w:rsidRPr="003C15FC">
        <w:rPr>
          <w:rFonts w:ascii="Cambria Math" w:hAnsi="Cambria Math" w:cs="Cambria Math"/>
          <w:sz w:val="20"/>
          <w:szCs w:val="20"/>
        </w:rPr>
        <w:instrText>‐</w:instrText>
      </w:r>
      <w:r w:rsidRPr="003C15FC">
        <w:rPr>
          <w:rFonts w:ascii="Arial" w:hAnsi="Arial" w:cs="Arial"/>
          <w:sz w:val="20"/>
          <w:szCs w:val="20"/>
        </w:rPr>
        <w:instrText>G (n = 10) or waiting list+TAU (n = 10). Dropout rate was low and session attendance high (92.19%). Participants in the MIT</w:instrText>
      </w:r>
      <w:r w:rsidRPr="003C15FC">
        <w:rPr>
          <w:rFonts w:ascii="Cambria Math" w:hAnsi="Cambria Math" w:cs="Cambria Math"/>
          <w:sz w:val="20"/>
          <w:szCs w:val="20"/>
        </w:rPr>
        <w:instrText>‐</w:instrText>
      </w:r>
      <w:r w:rsidRPr="003C15FC">
        <w:rPr>
          <w:rFonts w:ascii="Arial" w:hAnsi="Arial" w:cs="Arial"/>
          <w:sz w:val="20"/>
          <w:szCs w:val="20"/>
        </w:rPr>
        <w:instrText>G arm had symptomatic and functional improvements consistent with large effect sizes. In the MIT</w:instrText>
      </w:r>
      <w:r w:rsidRPr="003C15FC">
        <w:rPr>
          <w:rFonts w:ascii="Cambria Math" w:hAnsi="Cambria Math" w:cs="Cambria Math"/>
          <w:sz w:val="20"/>
          <w:szCs w:val="20"/>
        </w:rPr>
        <w:instrText>‐</w:instrText>
      </w:r>
      <w:r w:rsidRPr="003C15FC">
        <w:rPr>
          <w:rFonts w:ascii="Arial" w:hAnsi="Arial" w:cs="Arial"/>
          <w:sz w:val="20"/>
          <w:szCs w:val="20"/>
        </w:rPr>
        <w:instrText>G arm similarly large effects were noted for increased capacity to understand mental states and regulate social interactions using mentalistic knowledge. Results were sustained at follow</w:instrText>
      </w:r>
      <w:r w:rsidRPr="003C15FC">
        <w:rPr>
          <w:rFonts w:ascii="Cambria Math" w:hAnsi="Cambria Math" w:cs="Cambria Math"/>
          <w:sz w:val="20"/>
          <w:szCs w:val="20"/>
        </w:rPr>
        <w:instrText>‐</w:instrText>
      </w:r>
      <w:r w:rsidRPr="003C15FC">
        <w:rPr>
          <w:rFonts w:ascii="Arial" w:hAnsi="Arial" w:cs="Arial"/>
          <w:sz w:val="20"/>
          <w:szCs w:val="20"/>
        </w:rPr>
        <w:instrText>up. Our findings suggest potential for applying MIT</w:instrText>
      </w:r>
      <w:r w:rsidRPr="003C15FC">
        <w:rPr>
          <w:rFonts w:ascii="Cambria Math" w:hAnsi="Cambria Math" w:cs="Cambria Math"/>
          <w:sz w:val="20"/>
          <w:szCs w:val="20"/>
        </w:rPr>
        <w:instrText>‐</w:instrText>
      </w:r>
      <w:r w:rsidRPr="003C15FC">
        <w:rPr>
          <w:rFonts w:ascii="Arial" w:hAnsi="Arial" w:cs="Arial"/>
          <w:sz w:val="20"/>
          <w:szCs w:val="20"/>
        </w:rPr>
        <w:instrText>G in larger samples to further test its effectiveness in reducing PD</w:instrText>
      </w:r>
      <w:r w:rsidRPr="003C15FC">
        <w:rPr>
          <w:rFonts w:ascii="Cambria Math" w:hAnsi="Cambria Math" w:cs="Cambria Math"/>
          <w:sz w:val="20"/>
          <w:szCs w:val="20"/>
        </w:rPr>
        <w:instrText>‐</w:instrText>
      </w:r>
      <w:r w:rsidRPr="003C15FC">
        <w:rPr>
          <w:rFonts w:ascii="Arial" w:hAnsi="Arial" w:cs="Arial"/>
          <w:sz w:val="20"/>
          <w:szCs w:val="20"/>
        </w:rPr>
        <w:instrText>related symptoms and problematic social functioning.","container-title":"Psychology and psychotherapy","DOI":"10.1111/papt.12182","issue":"3","note":"Citation Key: Popolo2019","page":"342</w:instrText>
      </w:r>
      <w:r w:rsidRPr="003C15FC">
        <w:rPr>
          <w:rFonts w:ascii="Cambria Math" w:hAnsi="Cambria Math" w:cs="Cambria Math"/>
          <w:sz w:val="20"/>
          <w:szCs w:val="20"/>
        </w:rPr>
        <w:instrText>‐</w:instrText>
      </w:r>
      <w:r w:rsidRPr="003C15FC">
        <w:rPr>
          <w:rFonts w:ascii="Arial" w:hAnsi="Arial" w:cs="Arial"/>
          <w:sz w:val="20"/>
          <w:szCs w:val="20"/>
        </w:rPr>
        <w:instrText xml:space="preserve">358","title":"Metacognitive Interpersonal Therapy in group (MIT-G) for young adults with personality disorders: a pilot randomized controlled trial","volume":"92","author":[{"family":"Popolo","given":"R"},{"family":"MacBeth","given":"A"},{"family":"Canfora","given":"F"},{"family":"Rebecchi","given":"D"},{"family":"Toselli","given":"C"},{"family":"Salvatore","given":"G"},{"family":"Dimaggio","given":"G"}],"issued":{"date-parts":[["2019"]]}}},{"id":1358,"uris":["http://zotero.org/users/17688719/items/4ERH7DEA"],"itemData":{"id":1358,"type":"article-journal","abstract":"OBJECTIVE: Outcomes for negative symptoms over a one-year period were examined in two groups of patients, one receiving psychoeducational multiple-family group treatment and one receiving standard care. METHODS: A total of 63 outpatients, ages 18 to 45 years, with DSM-IV diagnoses of schizophrenic disorders were randomly assigned to standard care or multiple-family group psychoeducation treatment at a large mental health center in Spokane, Washington. Treatment assignment was stratified by whether patients were taking typical or atypical antipsychotic medications. Negative symptom status was monitored monthly for one year by raters blind to group assignment and measured as a composite of five symptoms using the Modified Scale for the Assessment of Negative Symptoms. RESULTS: When the analysis controlled for baseline negative symptoms, participants in the multiple-family group experienced significantly reduced negative symptoms compared with those receiving standard care. Taking atypical antipsychotic medication or having a diagnosis of substance abuse was not associated with the severity of negative symptoms. An additional analysis of the five individual negative symptoms indicated small but consistent group differences on all dimensions except inattention. Negative symptoms were significantly correlated with relapse to acute illness but not with outpatient or inpatient service use. CONCLUSIONS: The study demonstrated that a psychoeducational multiple-family group intervention was more effective than standard care in managing negative symptoms over a 12-month period. The results are particularly relevant because negative symptoms are associated with relapse, poor social and occupational functioning, cognitive impairment, and lower subjective quality of life.","container-title":"Psychiatric Services","DOI":"10.1176/appi.ps.51.4.513","ISSN":"1075-2730","issue":"4","note":"publisher: American Psychiatric Publishing\nCitation Key: Dyck2000","page":"513-519","title":"Management of Negative Symptoms Among Patients With Schizophrenia Attending Multiple-Family Groups","volume":"51","author":[{"family":"Dyck","given":"Dennis G"},{"family":"Short","given":"Robert A"},{"family":"Hendryx","given":"Michael S"},{"family":"Norell","given":"Diane"},{"family":"Myers","given":"Michael"},{"family":"Patterson","given":"Tad"},{"family":"McDonell","given":"Michael G"},{"family":"Voss","given":"William D"},{"family":"McFarlane","given":"William R"}],"issued":{"date-parts":[["2000",4,1]]}}},{"id":1372,"uris":["http://zotero.org/users/17688719/items/WVE8WZ9W"],"itemData":{"id":1372,"type":"article-journal","container-title":"BMC psychiatry","DOI":"10.1186/s12888-016-0838-1","note":"publisher: Springer\nCitation Key: Saloheimo2016","page":"1-9","title":"Psychotherapy effectiveness for major depression: a randomized trial in a Finnish community","volume":"16","author":[{"family":"Saloheimo","given":"Hannu P"},{"family":"Markowitz","given":"John"},{"family":"Saloheimo","given":"Tuija H"},{"family":"Laitinen","given":"Jarmo J"},{"family":"Sundell","given":"Jari"},{"family":"Huttunen","given":"Matti O"},{"family":"A. Aro","given":"Timo"},{"family":"Mikkonen","given":"Tuitu N"},{"family":"O. Katila","given":"Heikki"}],"issued":{"date-parts":[["2016"]]}}}],"schema":"https://github.com/citation-style-language/schema/raw/master/csl-citation.json"}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53,57,62</w:t>
      </w:r>
      <w:r w:rsidRPr="003C15FC">
        <w:rPr>
          <w:rFonts w:ascii="Arial" w:hAnsi="Arial" w:cs="Arial"/>
          <w:sz w:val="20"/>
          <w:szCs w:val="20"/>
        </w:rPr>
        <w:fldChar w:fldCharType="end"/>
      </w:r>
      <w:r w:rsidRPr="003C15FC">
        <w:rPr>
          <w:rFonts w:ascii="Arial" w:hAnsi="Arial" w:cs="Arial"/>
          <w:sz w:val="20"/>
          <w:szCs w:val="20"/>
        </w:rPr>
        <w:t xml:space="preserve"> were included in this data only, as they did not report on any usable social reintegration outcomes. </w:t>
      </w:r>
      <w:r w:rsidRPr="003C15FC">
        <w:rPr>
          <w:rFonts w:ascii="Arial" w:hAnsi="Arial" w:cs="Arial"/>
          <w:sz w:val="20"/>
          <w:szCs w:val="20"/>
          <w:lang w:val="en-CA"/>
        </w:rPr>
        <w:t>In total, 39 studies reported outcomes for both social reintegration and mental health.</w:t>
      </w:r>
      <w:r w:rsidRPr="003C15FC">
        <w:rPr>
          <w:rFonts w:ascii="Arial" w:hAnsi="Arial" w:cs="Arial"/>
          <w:sz w:val="20"/>
          <w:szCs w:val="20"/>
        </w:rPr>
        <w:t xml:space="preserve"> </w:t>
      </w:r>
    </w:p>
    <w:p w14:paraId="4753FE61" w14:textId="77777777" w:rsidR="002E5890" w:rsidRPr="003C15FC" w:rsidRDefault="002E5890" w:rsidP="002E5890">
      <w:pPr>
        <w:pStyle w:val="Heading3"/>
        <w:rPr>
          <w:rFonts w:ascii="Arial" w:hAnsi="Arial" w:cs="Arial"/>
          <w:sz w:val="20"/>
          <w:szCs w:val="20"/>
        </w:rPr>
      </w:pPr>
      <w:r w:rsidRPr="003C15FC">
        <w:rPr>
          <w:rFonts w:ascii="Arial" w:hAnsi="Arial" w:cs="Arial"/>
          <w:sz w:val="20"/>
          <w:szCs w:val="20"/>
        </w:rPr>
        <w:t>The quality of the evidence is generally sound</w:t>
      </w:r>
    </w:p>
    <w:p w14:paraId="7C529DAF" w14:textId="5A513645" w:rsidR="002E5890" w:rsidRPr="003C15FC" w:rsidRDefault="002E5890" w:rsidP="002E5890">
      <w:pPr>
        <w:jc w:val="both"/>
        <w:rPr>
          <w:rFonts w:ascii="Arial" w:hAnsi="Arial" w:cs="Arial"/>
          <w:sz w:val="20"/>
          <w:szCs w:val="20"/>
        </w:rPr>
      </w:pPr>
      <w:r w:rsidRPr="003C15FC">
        <w:rPr>
          <w:rFonts w:ascii="Arial" w:hAnsi="Arial" w:cs="Arial"/>
          <w:sz w:val="20"/>
          <w:szCs w:val="20"/>
        </w:rPr>
        <w:t xml:space="preserve">We conducted comprehensive risk-of-bias assessments to exclude critically flawed evidence, examine whether study quality influenced the meta-analytic findings, and describe the overall quality of the literature. Risk of bias for randomized studies was assessed using Cochrane’s </w:t>
      </w:r>
      <w:proofErr w:type="spellStart"/>
      <w:r w:rsidRPr="003C15FC">
        <w:rPr>
          <w:rFonts w:ascii="Arial" w:hAnsi="Arial" w:cs="Arial"/>
          <w:sz w:val="20"/>
          <w:szCs w:val="20"/>
        </w:rPr>
        <w:t>RoB</w:t>
      </w:r>
      <w:proofErr w:type="spellEnd"/>
      <w:r w:rsidRPr="003C15FC">
        <w:rPr>
          <w:rFonts w:ascii="Arial" w:hAnsi="Arial" w:cs="Arial"/>
          <w:sz w:val="20"/>
          <w:szCs w:val="20"/>
        </w:rPr>
        <w:t xml:space="preserve"> 2</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{"citationID":"190upOPu","properties":{"formattedCitation":"\\super 96\\nosupersub{}","plainCitation":"96","noteIndex":0},"citationItems":[{"id":1033,"uris":["http://zotero.org/users/17688719/items/HQ4MV269"],"itemData":{"id":1033,"type":"article-journal","container-title":"BMJ","DOI":"10.1136/bmj.l4898","ISSN":"0959-8138","note":"publisher: British Medical Journal Publishing Group\nCitation Key: Sterne2019","page":"l4898","title":"RoB 2: A revised tool for assessing risk of bias in randomised trials","volume":"366","author":[{"family":"Sterne","given":"Jonathan A C."},{"family":"Savović","given":"Jelena"},{"family":"Page","given":"Matthew J"},{"family":"Elbers","given":"Roy G"},{"family":"Blencowe","given":"Natalie S"},{"family":"Boutron","given":"Isabelle"},{"family":"Cates","given":"Christopher J"},{"family":"Cheng","given":"Hung-Yuan"},{"family":"Corbett","given":"Mark S"},{"family":"Eldridge","given":"Sandra M"}],"issued":{"date-parts":[["2019"]]}}}],"schema":"https://github.com/citation-style-language/schema/raw/master/csl-citation.json"}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96</w:t>
      </w:r>
      <w:r w:rsidRPr="003C15FC">
        <w:rPr>
          <w:rFonts w:ascii="Arial" w:hAnsi="Arial" w:cs="Arial"/>
          <w:sz w:val="20"/>
          <w:szCs w:val="20"/>
        </w:rPr>
        <w:fldChar w:fldCharType="end"/>
      </w:r>
      <w:r w:rsidRPr="003C15FC">
        <w:rPr>
          <w:rFonts w:ascii="Arial" w:hAnsi="Arial" w:cs="Arial"/>
          <w:sz w:val="20"/>
          <w:szCs w:val="20"/>
        </w:rPr>
        <w:t xml:space="preserve"> and is shown across preregistration status in Figure 3 Panel (A) for social reintegration and mental health outcomes. This distinction was only relevant for randomized trials, as no non-</w:t>
      </w:r>
      <w:r w:rsidRPr="003C15FC">
        <w:rPr>
          <w:rFonts w:ascii="Arial" w:hAnsi="Arial" w:cs="Arial"/>
          <w:sz w:val="20"/>
          <w:szCs w:val="20"/>
        </w:rPr>
        <w:lastRenderedPageBreak/>
        <w:t xml:space="preserve">randomized studies were preregistered. Additional risk-of-bias plots are provided in the Online Appendix B, Figures 1-24. </w:t>
      </w:r>
    </w:p>
    <w:p w14:paraId="08784999" w14:textId="77777777" w:rsidR="002E5890" w:rsidRPr="003C15FC" w:rsidRDefault="002E5890" w:rsidP="002E5890">
      <w:pPr>
        <w:jc w:val="both"/>
        <w:rPr>
          <w:rFonts w:ascii="Arial" w:hAnsi="Arial" w:cs="Arial"/>
          <w:sz w:val="20"/>
          <w:szCs w:val="20"/>
        </w:rPr>
      </w:pPr>
      <w:r w:rsidRPr="003C15FC">
        <w:rPr>
          <w:rFonts w:ascii="Arial" w:hAnsi="Arial" w:cs="Arial"/>
          <w:sz w:val="20"/>
          <w:szCs w:val="20"/>
        </w:rPr>
        <w:t xml:space="preserve">Overall, most effect sizes from randomized trials were judged to have an overall low risk of bias or some concerns: approximately 90% for both social reintegration and mental health outcomes. Preregistered studies were generally less biased than non-preregistered studies, particularly because prespecified protocols reduced concerns about selective reporting. </w:t>
      </w:r>
    </w:p>
    <w:p w14:paraId="5B6457B8" w14:textId="7FE21D4F" w:rsidR="002E5890" w:rsidRPr="003C15FC" w:rsidRDefault="00A65BFF" w:rsidP="002E5890">
      <w:pPr>
        <w:rPr>
          <w:rFonts w:ascii="Arial" w:hAnsi="Arial" w:cs="Arial"/>
          <w:sz w:val="20"/>
          <w:szCs w:val="20"/>
        </w:rPr>
      </w:pPr>
      <w:r w:rsidRPr="003C15FC">
        <w:rPr>
          <w:rFonts w:ascii="Arial" w:hAnsi="Arial" w:cs="Arial"/>
          <w:sz w:val="20"/>
          <w:szCs w:val="20"/>
        </w:rPr>
        <w:t>&lt;Insert Figure 3 here&gt;</w:t>
      </w:r>
    </w:p>
    <w:p w14:paraId="33861326" w14:textId="2D448F72" w:rsidR="002E5890" w:rsidRPr="003C15FC" w:rsidRDefault="002E5890" w:rsidP="002E5890">
      <w:pPr>
        <w:jc w:val="both"/>
        <w:rPr>
          <w:rFonts w:ascii="Arial" w:hAnsi="Arial" w:cs="Arial"/>
          <w:sz w:val="20"/>
          <w:szCs w:val="20"/>
        </w:rPr>
      </w:pPr>
      <w:r w:rsidRPr="003C15FC">
        <w:rPr>
          <w:rFonts w:ascii="Arial" w:hAnsi="Arial" w:cs="Arial"/>
          <w:sz w:val="20"/>
          <w:szCs w:val="20"/>
        </w:rPr>
        <w:t>As shown in Figure 3 Panel (B), the risk of bias was generally higher among non-randomized studies assessed with Cochrane’s ROBINS-I.</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{"citationID":"rkCleVdD","properties":{"formattedCitation":"\\super 97\\nosupersub{}","plainCitation":"97","noteIndex":0},"citationItems":[{"id":1021,"uris":["http://zotero.org/users/17688719/items/YR4TNR57"],"itemData":{"id":1021,"type":"article-journal","abstract":"Non-randomised studies of the effects of interventions are critical to many areas of healthcare evaluation, but their results may be biased. It is therefore important to understand and appraise their strengths and weaknesses. We developed ROBINS-I (“Risk Of Bias In Non-randomised Studies - of Interventions”), a new tool for evaluating risk of bias in estimates of the comparative effectiveness (harm or benefit) of interventions from studies that did not use randomisation to allocate units (individuals or clusters of individuals) to comparison groups. The tool will be particularly useful to those undertaking systematic reviews that include non-randomised studies.Summary pointsNon-randomised studies of the effects of interventions are critical to many areas of healthcare evaluation but are subject to confounding and a range of other potential biasesWe developed, piloted, and refined a new tool, ROBINS-I, to assess “Risk Of Bias In Non-randomised Studies - of Interventions”The tool views each study as an attempt to emulate (mimic) a hypothetical pragmatic randomised trial, and covers seven distinct domains through which bias might be introducedWe use “signalling questions” to help users of ROBINS-I to judge risk of bias within each domainThe judgements within each domain carry forward to an overall risk of bias judgement across bias domains for the outcome being assessedNon-randomised studies of the effects of interventions (NRSI) are critical to many areas of healthcare evaluation. Designs of NRSI that can be used to evaluate the effects of interventions include observational studies such as cohort studies and case-control studies in which intervention groups are allocated during the course of usual treatment decisions, and quasi-randomised studies in which the method of allocation falls short of full randomisation. Non-randomised studies can provide evidence additional to that available from randomised trials about long term outcomes, rare events, adverse effects and populations that are …","container-title":"BMJ","DOI":"10.1136/bmj.i4919","note":"Citation Key: Sterne2016","page":"i4919","title":"ROBINS-I: A tool for assessing risk of bias in non-randomised studies of interventions","volume":"355","author":[{"family":"Sterne","given":"Jonathan A C."},{"family":"Hernán","given":"Miguel A"},{"family":"Reeves","given":"Barnaby C"},{"family":"Savović","given":"Jelena"},{"family":"Berkman","given":"Nancy D"},{"family":"Viswanathan","given":"Meera"},{"family":"Henry","given":"David"},{"family":"Altman","given":"Douglas G"},{"family":"Ansari","given":"Mohammed T"},{"family":"Boutron","given":"Isabelle"},{"family":"Carpenter","given":"James R"},{"family":"Chan","given":"An-Wen"},{"family":"Churchill","given":"Rachel"},{"family":"Deeks","given":"Jonathan J"},{"family":"Hróbjartsson","given":"Asbjørn"},{"family":"Kirkham","given":"Jamie"},{"family":"Jüni","given":"Peter"},{"family":"Loke","given":"Yoon K"},{"family":"Pigott","given":"Therese D."},{"family":"Ramsay","given":"Craig R"},{"family":"Regidor","given":"Deborah"},{"family":"Rothstein","given":"Hannah R."},{"family":"Sandhu","given":"Lakhbir"},{"family":"Santaguida","given":"Pasqualina L"},{"family":"Schünemann","given":"Holger J"},{"family":"Shea","given":"Beverly"},{"family":"Shrier","given":"Ian"},{"family":"Tugwell","given":"Peter"},{"family":"Turner","given":"Lucy"},{"family":"Valentine","given":"Jeffrey C"},{"family":"Waddington","given":"Hugh"},{"family":"Waters","given":"Elizabeth"},{"family":"Wells","given":"George A"},{"family":"Whiting","given":"Penny F"},{"family":"Higgins","given":"Julian P T"}],"issued":{"date-parts":[["2016",10,12]]}}}],"schema":"https://github.com/citation-style-language/schema/raw/master/csl-citation.json"}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97</w:t>
      </w:r>
      <w:r w:rsidRPr="003C15FC">
        <w:rPr>
          <w:rFonts w:ascii="Arial" w:hAnsi="Arial" w:cs="Arial"/>
          <w:sz w:val="20"/>
          <w:szCs w:val="20"/>
        </w:rPr>
        <w:fldChar w:fldCharType="end"/>
      </w:r>
      <w:r w:rsidRPr="003C15FC">
        <w:rPr>
          <w:rFonts w:ascii="Arial" w:hAnsi="Arial" w:cs="Arial"/>
          <w:sz w:val="20"/>
          <w:szCs w:val="20"/>
        </w:rPr>
        <w:t xml:space="preserve"> Most effect sizes were judged to be at serious risk of bias, primarily because of confounding and deviation from the intended intervention. Other concerns included missing data. Because none of the non-randomized studies had a prespecified protocol, none could receive an overall low risk of bias judgment. We excluded one non-randomized study</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{"citationID":"dEub07EH","properties":{"formattedCitation":"\\super 74\\nosupersub{}","plainCitation":"74","noteIndex":0},"citationItems":[{"id":1498,"uris":["http://zotero.org/users/17688719/items/8QUHEST4"],"itemData":{"id":1498,"type":"article-journal","container-title":"Psychosocial Rehabilitation Journal","DOI":"10.1037/h0095785","ISSN":"0147-5622","issue":"2","note":"publisher: International Association of Psychosocial Rehabilitation Services and …\nCitation Key: Bond1991","page":"31","title":"Assertive community treatment and reference groups: An evaluation of their effectiveness for young adults with serious mental illness and substance abuse problems.","volume":"15","author":[{"family":"Bond","given":"Gary R"},{"family":"McDonel","given":"Elizabeth C"},{"family":"Miller","given":"Larry D"},{"family":"Pensec","given":"Michelle"}],"issued":{"date-parts":[["1991"]]}}}],"schema":"https://github.com/citation-style-language/schema/raw/master/csl-citation.json"}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74</w:t>
      </w:r>
      <w:r w:rsidRPr="003C15FC">
        <w:rPr>
          <w:rFonts w:ascii="Arial" w:hAnsi="Arial" w:cs="Arial"/>
          <w:sz w:val="20"/>
          <w:szCs w:val="20"/>
        </w:rPr>
        <w:fldChar w:fldCharType="end"/>
      </w:r>
      <w:r w:rsidRPr="003C15FC">
        <w:rPr>
          <w:rFonts w:ascii="Arial" w:hAnsi="Arial" w:cs="Arial"/>
          <w:sz w:val="20"/>
          <w:szCs w:val="20"/>
        </w:rPr>
        <w:t xml:space="preserve"> from the meta-analysis because it was judged to be at critical risk of bias. </w:t>
      </w:r>
    </w:p>
    <w:p w14:paraId="39996276" w14:textId="77777777" w:rsidR="002E5890" w:rsidRPr="003C15FC" w:rsidRDefault="002E5890" w:rsidP="002E5890">
      <w:pPr>
        <w:jc w:val="both"/>
        <w:rPr>
          <w:rFonts w:ascii="Arial" w:hAnsi="Arial" w:cs="Arial"/>
          <w:sz w:val="20"/>
          <w:szCs w:val="20"/>
        </w:rPr>
      </w:pPr>
      <w:r w:rsidRPr="003C15FC">
        <w:rPr>
          <w:rFonts w:ascii="Arial" w:hAnsi="Arial" w:cs="Arial"/>
          <w:sz w:val="20"/>
          <w:szCs w:val="20"/>
        </w:rPr>
        <w:t>Given these concerns, risk of bias was included as a control variable in the covariate-adjusted moderator analyses. However, we found no systematic or substantial differences in effect sizes between studies judged to be at high or serious risk of bias and those judged to be at low or moderate/some concern risk.</w:t>
      </w:r>
    </w:p>
    <w:p w14:paraId="4C63118C" w14:textId="77777777" w:rsidR="002E5890" w:rsidRPr="003C15FC" w:rsidRDefault="002E5890" w:rsidP="002E5890">
      <w:pPr>
        <w:pStyle w:val="Heading3"/>
        <w:rPr>
          <w:rFonts w:ascii="Arial" w:hAnsi="Arial" w:cs="Arial"/>
          <w:sz w:val="20"/>
          <w:szCs w:val="20"/>
        </w:rPr>
      </w:pPr>
      <w:r w:rsidRPr="003C15FC">
        <w:rPr>
          <w:rFonts w:ascii="Arial" w:hAnsi="Arial" w:cs="Arial"/>
          <w:sz w:val="20"/>
          <w:szCs w:val="20"/>
        </w:rPr>
        <w:t>Significant impact on both social integration and mental health</w:t>
      </w:r>
    </w:p>
    <w:p w14:paraId="0FA5090B" w14:textId="77777777" w:rsidR="002E5890" w:rsidRPr="003C15FC" w:rsidRDefault="002E5890" w:rsidP="002E5890">
      <w:pPr>
        <w:jc w:val="both"/>
        <w:rPr>
          <w:rFonts w:ascii="Arial" w:hAnsi="Arial" w:cs="Arial"/>
          <w:sz w:val="20"/>
          <w:szCs w:val="20"/>
        </w:rPr>
      </w:pPr>
      <w:r w:rsidRPr="003C15FC">
        <w:rPr>
          <w:rFonts w:ascii="Arial" w:hAnsi="Arial" w:cs="Arial"/>
          <w:sz w:val="20"/>
          <w:szCs w:val="20"/>
        </w:rPr>
        <w:t xml:space="preserve">Figure 4 depicts the distribution of all effect sizes across studies and the type of outcome. For more detailed forest plots, including study weights, see Supplementary Material Figures S2-S3. </w:t>
      </w:r>
    </w:p>
    <w:p w14:paraId="4958B506" w14:textId="77777777" w:rsidR="002E5890" w:rsidRPr="003C15FC" w:rsidRDefault="002E5890" w:rsidP="002E5890">
      <w:pPr>
        <w:jc w:val="both"/>
        <w:rPr>
          <w:rFonts w:ascii="Arial" w:hAnsi="Arial" w:cs="Arial"/>
          <w:sz w:val="20"/>
          <w:szCs w:val="20"/>
          <w:lang w:val="en-CA"/>
        </w:rPr>
      </w:pPr>
      <w:r w:rsidRPr="003C15FC">
        <w:rPr>
          <w:rFonts w:ascii="Arial" w:hAnsi="Arial" w:cs="Arial"/>
          <w:sz w:val="20"/>
          <w:szCs w:val="20"/>
          <w:lang w:val="en-CA"/>
        </w:rPr>
        <w:t xml:space="preserve">Across the main analyses, group-based community interventions produced statistically significant benefits for both social reintegration and mental health. The meta-analysis of social reintegration yielded a positive overall average effect of 0.195 SD (95% CI [0.122, 0.268], </w:t>
      </w:r>
      <w:proofErr w:type="gramStart"/>
      <w:r w:rsidRPr="003C15FC">
        <w:rPr>
          <w:rFonts w:ascii="Arial" w:hAnsi="Arial" w:cs="Arial"/>
          <w:i/>
          <w:iCs/>
          <w:sz w:val="20"/>
          <w:szCs w:val="20"/>
        </w:rPr>
        <w:t>t</w:t>
      </w:r>
      <w:r w:rsidRPr="003C15FC">
        <w:rPr>
          <w:rFonts w:ascii="Arial" w:hAnsi="Arial" w:cs="Arial"/>
          <w:sz w:val="20"/>
          <w:szCs w:val="20"/>
        </w:rPr>
        <w:t>(</w:t>
      </w:r>
      <w:proofErr w:type="gramEnd"/>
      <w:r w:rsidRPr="003C15FC">
        <w:rPr>
          <w:rFonts w:ascii="Arial" w:hAnsi="Arial" w:cs="Arial"/>
          <w:sz w:val="20"/>
          <w:szCs w:val="20"/>
        </w:rPr>
        <w:t xml:space="preserve">24.9) = 5.51, </w:t>
      </w:r>
      <w:r w:rsidRPr="003C15FC">
        <w:rPr>
          <w:rFonts w:ascii="Arial" w:hAnsi="Arial" w:cs="Arial"/>
          <w:i/>
          <w:iCs/>
          <w:sz w:val="20"/>
          <w:szCs w:val="20"/>
        </w:rPr>
        <w:t xml:space="preserve">p </w:t>
      </w:r>
      <w:r w:rsidRPr="003C15FC">
        <w:rPr>
          <w:rFonts w:ascii="Arial" w:hAnsi="Arial" w:cs="Arial"/>
          <w:sz w:val="20"/>
          <w:szCs w:val="20"/>
        </w:rPr>
        <w:t>&lt; 0.001</w:t>
      </w:r>
      <w:r w:rsidRPr="003C15FC">
        <w:rPr>
          <w:rFonts w:ascii="Arial" w:hAnsi="Arial" w:cs="Arial"/>
          <w:sz w:val="20"/>
          <w:szCs w:val="20"/>
          <w:lang w:val="en-CA"/>
        </w:rPr>
        <w:t>). This indicates that participants receiving group-based interventions had better social reintegration outcomes than those receiving individual treatment, treatment as usual, or wait-list controls. The effect was approximately 2.3 times larger than the typical improvement observed under treatment as usual.</w:t>
      </w:r>
    </w:p>
    <w:p w14:paraId="6B2592B3" w14:textId="77777777" w:rsidR="002E5890" w:rsidRPr="003C15FC" w:rsidRDefault="002E5890" w:rsidP="002E5890">
      <w:pPr>
        <w:jc w:val="both"/>
        <w:rPr>
          <w:rFonts w:ascii="Arial" w:hAnsi="Arial" w:cs="Arial"/>
          <w:sz w:val="20"/>
          <w:szCs w:val="20"/>
        </w:rPr>
      </w:pPr>
      <w:r w:rsidRPr="003C15FC">
        <w:rPr>
          <w:rFonts w:ascii="Arial" w:hAnsi="Arial" w:cs="Arial"/>
          <w:sz w:val="20"/>
          <w:szCs w:val="20"/>
        </w:rPr>
        <w:t xml:space="preserve">For mental health outcomes, the meta-analysis yielded a positive overall average effect of 0.215 SD (95% CI [0.090, 0.340], </w:t>
      </w:r>
      <w:proofErr w:type="gramStart"/>
      <w:r w:rsidRPr="003C15FC">
        <w:rPr>
          <w:rFonts w:ascii="Arial" w:hAnsi="Arial" w:cs="Arial"/>
          <w:i/>
          <w:iCs/>
          <w:sz w:val="20"/>
          <w:szCs w:val="20"/>
        </w:rPr>
        <w:t>t</w:t>
      </w:r>
      <w:r w:rsidRPr="003C15FC">
        <w:rPr>
          <w:rFonts w:ascii="Arial" w:hAnsi="Arial" w:cs="Arial"/>
          <w:sz w:val="20"/>
          <w:szCs w:val="20"/>
        </w:rPr>
        <w:t>(</w:t>
      </w:r>
      <w:proofErr w:type="gramEnd"/>
      <w:r w:rsidRPr="003C15FC">
        <w:rPr>
          <w:rFonts w:ascii="Arial" w:hAnsi="Arial" w:cs="Arial"/>
          <w:sz w:val="20"/>
          <w:szCs w:val="20"/>
        </w:rPr>
        <w:t xml:space="preserve">37.5) = 3.48, </w:t>
      </w:r>
      <w:r w:rsidRPr="003C15FC">
        <w:rPr>
          <w:rFonts w:ascii="Arial" w:hAnsi="Arial" w:cs="Arial"/>
          <w:i/>
          <w:iCs/>
          <w:sz w:val="20"/>
          <w:szCs w:val="20"/>
        </w:rPr>
        <w:t>p</w:t>
      </w:r>
      <w:r w:rsidRPr="003C15FC">
        <w:rPr>
          <w:rFonts w:ascii="Arial" w:hAnsi="Arial" w:cs="Arial"/>
          <w:sz w:val="20"/>
          <w:szCs w:val="20"/>
        </w:rPr>
        <w:t xml:space="preserve"> = .001). This effect was approximately 1.4 times larger than the typical improvement observed under treatment as usual. </w:t>
      </w:r>
    </w:p>
    <w:p w14:paraId="6E711E84" w14:textId="158AD31B" w:rsidR="002E5890" w:rsidRPr="003C15FC" w:rsidRDefault="00662CA3" w:rsidP="002E5890">
      <w:pPr>
        <w:jc w:val="both"/>
        <w:rPr>
          <w:rFonts w:ascii="Arial" w:hAnsi="Arial" w:cs="Arial"/>
          <w:sz w:val="20"/>
          <w:szCs w:val="20"/>
        </w:rPr>
      </w:pPr>
      <w:r w:rsidRPr="003C15FC">
        <w:rPr>
          <w:rFonts w:ascii="Arial" w:hAnsi="Arial" w:cs="Arial"/>
          <w:sz w:val="20"/>
          <w:szCs w:val="20"/>
        </w:rPr>
        <w:t>&lt;Insert Figure 4 here&gt;</w:t>
      </w:r>
    </w:p>
    <w:p w14:paraId="04AC8E17" w14:textId="77777777" w:rsidR="002E5890" w:rsidRPr="003C15FC" w:rsidRDefault="002E5890" w:rsidP="002E5890">
      <w:pPr>
        <w:jc w:val="both"/>
        <w:rPr>
          <w:rFonts w:ascii="Arial" w:hAnsi="Arial" w:cs="Arial"/>
          <w:sz w:val="20"/>
          <w:szCs w:val="20"/>
        </w:rPr>
      </w:pPr>
      <w:r w:rsidRPr="003C15FC">
        <w:rPr>
          <w:rFonts w:ascii="Arial" w:hAnsi="Arial" w:cs="Arial"/>
          <w:sz w:val="20"/>
          <w:szCs w:val="20"/>
        </w:rPr>
        <w:t xml:space="preserve">In addition, and as depicted in Figure 5, we find that effects on social reintegration and mental health also covaried: studies showing larger reintegration gains tended to show larger mental health gains. This suggests that group-based community interventions may support multidimensional recovery, improving both social participation and clinical well-being. </w:t>
      </w:r>
    </w:p>
    <w:p w14:paraId="2B4435A4" w14:textId="72BF21D6" w:rsidR="002E5890" w:rsidRPr="003C15FC" w:rsidRDefault="00662CA3" w:rsidP="006524CB">
      <w:pPr>
        <w:jc w:val="both"/>
        <w:rPr>
          <w:rFonts w:ascii="Arial" w:hAnsi="Arial" w:cs="Arial"/>
          <w:sz w:val="20"/>
          <w:szCs w:val="20"/>
        </w:rPr>
      </w:pPr>
      <w:r w:rsidRPr="003C15FC">
        <w:rPr>
          <w:rFonts w:ascii="Arial" w:hAnsi="Arial" w:cs="Arial"/>
          <w:sz w:val="20"/>
          <w:szCs w:val="20"/>
        </w:rPr>
        <w:t>&lt;Insert Figure 5 here&gt;</w:t>
      </w:r>
    </w:p>
    <w:p w14:paraId="60845F3A" w14:textId="77777777" w:rsidR="002E5890" w:rsidRPr="003C15FC" w:rsidRDefault="002E5890" w:rsidP="002E5890">
      <w:pPr>
        <w:pStyle w:val="Heading4"/>
        <w:rPr>
          <w:rFonts w:ascii="Arial" w:hAnsi="Arial" w:cs="Arial"/>
          <w:sz w:val="20"/>
          <w:szCs w:val="20"/>
        </w:rPr>
      </w:pPr>
      <w:r w:rsidRPr="003C15FC">
        <w:rPr>
          <w:rFonts w:ascii="Arial" w:hAnsi="Arial" w:cs="Arial"/>
          <w:sz w:val="20"/>
          <w:szCs w:val="20"/>
        </w:rPr>
        <w:t>Substantial heterogeneity across both types of outcomes</w:t>
      </w:r>
    </w:p>
    <w:p w14:paraId="51462B6E" w14:textId="77777777" w:rsidR="002E5890" w:rsidRPr="003C15FC" w:rsidRDefault="002E5890" w:rsidP="002E5890">
      <w:pPr>
        <w:jc w:val="both"/>
        <w:rPr>
          <w:rFonts w:ascii="Arial" w:hAnsi="Arial" w:cs="Arial"/>
          <w:sz w:val="20"/>
          <w:szCs w:val="20"/>
        </w:rPr>
      </w:pPr>
      <w:r w:rsidRPr="003C15FC">
        <w:rPr>
          <w:rFonts w:ascii="Arial" w:hAnsi="Arial" w:cs="Arial"/>
          <w:sz w:val="20"/>
          <w:szCs w:val="20"/>
        </w:rPr>
        <w:t xml:space="preserve">There was substantial heterogeneity in both outcome domains, indicating that the effects of group-based community interventions varied considerably across studies and effect sizes. For social reintegration outcomes, heterogeneity was high, with </w:t>
      </w:r>
      <w:proofErr w:type="gramStart"/>
      <w:r w:rsidRPr="003C15FC">
        <w:rPr>
          <w:rFonts w:ascii="Arial" w:hAnsi="Arial" w:cs="Arial"/>
          <w:i/>
          <w:iCs/>
          <w:sz w:val="20"/>
          <w:szCs w:val="20"/>
        </w:rPr>
        <w:t>Q</w:t>
      </w:r>
      <w:r w:rsidRPr="003C15FC">
        <w:rPr>
          <w:rFonts w:ascii="Arial" w:hAnsi="Arial" w:cs="Arial"/>
          <w:sz w:val="20"/>
          <w:szCs w:val="20"/>
        </w:rPr>
        <w:t>(</w:t>
      </w:r>
      <w:proofErr w:type="gramEnd"/>
      <w:r w:rsidRPr="003C15FC">
        <w:rPr>
          <w:rFonts w:ascii="Arial" w:hAnsi="Arial" w:cs="Arial"/>
          <w:sz w:val="20"/>
          <w:szCs w:val="20"/>
        </w:rPr>
        <w:t xml:space="preserve">204) = 1220.8, </w:t>
      </w:r>
      <w:r w:rsidRPr="003C15FC">
        <w:rPr>
          <w:rFonts w:ascii="Arial" w:hAnsi="Arial" w:cs="Arial"/>
          <w:i/>
          <w:iCs/>
          <w:sz w:val="20"/>
          <w:szCs w:val="20"/>
        </w:rPr>
        <w:t>p</w:t>
      </w:r>
      <w:r w:rsidRPr="003C15FC">
        <w:rPr>
          <w:rFonts w:ascii="Arial" w:hAnsi="Arial" w:cs="Arial"/>
          <w:sz w:val="20"/>
          <w:szCs w:val="20"/>
        </w:rPr>
        <w:t xml:space="preserve"> &lt; 0.001, </w:t>
      </w:r>
      <m:oMath>
        <m:r>
          <w:rPr>
            <w:rFonts w:ascii="Cambria Math" w:hAnsi="Cambria Math" w:cs="Arial"/>
            <w:sz w:val="20"/>
            <w:szCs w:val="20"/>
          </w:rPr>
          <m:t>I²</m:t>
        </m:r>
      </m:oMath>
      <w:r w:rsidRPr="003C15FC">
        <w:rPr>
          <w:rFonts w:ascii="Arial" w:hAnsi="Arial" w:cs="Arial"/>
          <w:sz w:val="20"/>
          <w:szCs w:val="20"/>
        </w:rPr>
        <w:t xml:space="preserve"> = 88.9% and total heterogeneity of 0.204 SD. Most of this variation occurred within studies rather than between studies, suggesting that effects differed meaningfully across outcome measures within the same study. The 67% prediction interval ranged from −0.012 to 0.401, and approximately 82% of future studies would be expected to yield effects above zero.</w:t>
      </w:r>
    </w:p>
    <w:p w14:paraId="0BFD025E" w14:textId="77777777" w:rsidR="002E5890" w:rsidRPr="003C15FC" w:rsidRDefault="002E5890" w:rsidP="002E5890">
      <w:pPr>
        <w:jc w:val="both"/>
        <w:rPr>
          <w:rFonts w:ascii="Arial" w:hAnsi="Arial" w:cs="Arial"/>
          <w:sz w:val="20"/>
          <w:szCs w:val="20"/>
        </w:rPr>
      </w:pPr>
      <w:r w:rsidRPr="003C15FC">
        <w:rPr>
          <w:rFonts w:ascii="Arial" w:hAnsi="Arial" w:cs="Arial"/>
          <w:sz w:val="20"/>
          <w:szCs w:val="20"/>
        </w:rPr>
        <w:lastRenderedPageBreak/>
        <w:t xml:space="preserve">Heterogeneity was even larger for mental health outcomes, with </w:t>
      </w:r>
      <w:proofErr w:type="gramStart"/>
      <w:r w:rsidRPr="003C15FC">
        <w:rPr>
          <w:rFonts w:ascii="Arial" w:eastAsia="Times New Roman" w:hAnsi="Arial" w:cs="Arial"/>
          <w:i/>
          <w:iCs/>
          <w:sz w:val="20"/>
          <w:szCs w:val="20"/>
        </w:rPr>
        <w:t>Q</w:t>
      </w:r>
      <w:r w:rsidRPr="003C15FC">
        <w:rPr>
          <w:rFonts w:ascii="Arial" w:eastAsia="Times New Roman" w:hAnsi="Arial" w:cs="Arial"/>
          <w:sz w:val="20"/>
          <w:szCs w:val="20"/>
        </w:rPr>
        <w:t>(</w:t>
      </w:r>
      <w:proofErr w:type="gramEnd"/>
      <w:r w:rsidRPr="003C15FC">
        <w:rPr>
          <w:rFonts w:ascii="Arial" w:eastAsia="Times New Roman" w:hAnsi="Arial" w:cs="Arial"/>
          <w:sz w:val="20"/>
          <w:szCs w:val="20"/>
        </w:rPr>
        <w:t xml:space="preserve">143) = 174072.2, </w:t>
      </w:r>
      <w:r w:rsidRPr="003C15FC">
        <w:rPr>
          <w:rFonts w:ascii="Arial" w:eastAsia="Times New Roman" w:hAnsi="Arial" w:cs="Arial"/>
          <w:i/>
          <w:iCs/>
          <w:sz w:val="20"/>
          <w:szCs w:val="20"/>
        </w:rPr>
        <w:t>p</w:t>
      </w:r>
      <w:r w:rsidRPr="003C15FC">
        <w:rPr>
          <w:rFonts w:ascii="Arial" w:eastAsia="Times New Roman" w:hAnsi="Arial" w:cs="Arial"/>
          <w:sz w:val="20"/>
          <w:szCs w:val="20"/>
        </w:rPr>
        <w:t xml:space="preserve"> &lt; .001,</w:t>
      </w:r>
      <w:r w:rsidRPr="003C15FC">
        <w:rPr>
          <w:rFonts w:ascii="Arial" w:hAnsi="Arial" w:cs="Arial"/>
          <w:sz w:val="20"/>
          <w:szCs w:val="20"/>
        </w:rPr>
        <w:t xml:space="preserve"> </w:t>
      </w:r>
      <m:oMath>
        <m:r>
          <w:rPr>
            <w:rFonts w:ascii="Cambria Math" w:hAnsi="Cambria Math" w:cs="Arial"/>
            <w:sz w:val="20"/>
            <w:szCs w:val="20"/>
          </w:rPr>
          <m:t>I²</m:t>
        </m:r>
      </m:oMath>
      <w:r w:rsidRPr="003C15FC">
        <w:rPr>
          <w:rFonts w:ascii="Arial" w:hAnsi="Arial" w:cs="Arial"/>
          <w:sz w:val="20"/>
          <w:szCs w:val="20"/>
        </w:rPr>
        <w:t xml:space="preserve"> = 99.94% and total heterogeneity of 0.333 SD. In contrast to the reintegration analysis, most variation occurred between studies, suggesting that study-level differences, such as population, intervention type, or implementation context, may be especially important for mental health effects. The 67% prediction interval ranged from −0.120 to 0.549, with approximately 74% of future studies expected to show positive effects. </w:t>
      </w:r>
    </w:p>
    <w:p w14:paraId="045076BE" w14:textId="77777777" w:rsidR="002E5890" w:rsidRPr="003C15FC" w:rsidRDefault="002E5890" w:rsidP="002E5890">
      <w:pPr>
        <w:jc w:val="both"/>
        <w:rPr>
          <w:rFonts w:ascii="Arial" w:hAnsi="Arial" w:cs="Arial"/>
          <w:sz w:val="20"/>
          <w:szCs w:val="20"/>
        </w:rPr>
      </w:pPr>
      <w:r w:rsidRPr="003C15FC">
        <w:rPr>
          <w:rFonts w:ascii="Arial" w:hAnsi="Arial" w:cs="Arial"/>
          <w:sz w:val="20"/>
          <w:szCs w:val="20"/>
        </w:rPr>
        <w:t xml:space="preserve">Overall, the predictive distributions indicate that group-based interventions are likely to produce positive effects in most future studies, particularly for social reintegration. However, the wider prediction interval for mental health suggests that effects on clinical outcomes are less stable and may depend more strongly on study context, population, or intervention characteristics. However, it is important to remember that effects equivalent to individual treatment may have practical value if more people can be treated with the same resources. </w:t>
      </w:r>
    </w:p>
    <w:p w14:paraId="1DE7F90B" w14:textId="77777777" w:rsidR="002E5890" w:rsidRPr="003C15FC" w:rsidRDefault="002E5890" w:rsidP="002E5890">
      <w:pPr>
        <w:pStyle w:val="Heading4"/>
        <w:rPr>
          <w:rFonts w:ascii="Arial" w:hAnsi="Arial" w:cs="Arial"/>
          <w:sz w:val="20"/>
          <w:szCs w:val="20"/>
        </w:rPr>
      </w:pPr>
      <w:r w:rsidRPr="003C15FC">
        <w:rPr>
          <w:rFonts w:ascii="Arial" w:hAnsi="Arial" w:cs="Arial"/>
          <w:sz w:val="20"/>
          <w:szCs w:val="20"/>
        </w:rPr>
        <w:t>Robust results across sensitivity analyses</w:t>
      </w:r>
    </w:p>
    <w:p w14:paraId="6749E04D" w14:textId="77777777" w:rsidR="002E5890" w:rsidRPr="003C15FC" w:rsidRDefault="002E5890" w:rsidP="002E5890">
      <w:pPr>
        <w:jc w:val="both"/>
        <w:rPr>
          <w:rFonts w:ascii="Arial" w:hAnsi="Arial" w:cs="Arial"/>
          <w:sz w:val="20"/>
          <w:szCs w:val="20"/>
        </w:rPr>
      </w:pPr>
      <w:r w:rsidRPr="003C15FC">
        <w:rPr>
          <w:rFonts w:ascii="Arial" w:hAnsi="Arial" w:cs="Arial"/>
          <w:sz w:val="20"/>
          <w:szCs w:val="20"/>
        </w:rPr>
        <w:t xml:space="preserve">Sensitivity analyses showed that the main findings were robust. The overall effect for social reintegration was largely unchanged across alternative assumptions about within-study effect-size correlations, while the mental health effect decreased only slightly as the assumed correlation among within-study effect sizes increased. Leave-one-study-out analyses indicated that no single study drove the overall effects in either outcome domain. </w:t>
      </w:r>
    </w:p>
    <w:p w14:paraId="182EEADA" w14:textId="77777777" w:rsidR="002E5890" w:rsidRPr="003C15FC" w:rsidRDefault="002E5890" w:rsidP="002E5890">
      <w:pPr>
        <w:jc w:val="both"/>
        <w:rPr>
          <w:rFonts w:ascii="Arial" w:hAnsi="Arial" w:cs="Arial"/>
          <w:sz w:val="20"/>
          <w:szCs w:val="20"/>
        </w:rPr>
      </w:pPr>
      <w:r w:rsidRPr="003C15FC">
        <w:rPr>
          <w:rFonts w:ascii="Arial" w:hAnsi="Arial" w:cs="Arial"/>
          <w:sz w:val="20"/>
          <w:szCs w:val="20"/>
        </w:rPr>
        <w:t>Results were also stable across alternative effect-size calculations and inclusion criteria. When analyses were restricted to low-risk-of-bias effect sizes, estimates were no longer statistically significant, but their magnitude remained close to the main effects, suggesting reduced statistical power rather than a substantive change in conclusions. Overall, the sensitivity analyses support the robustness of the main findings. Find detailed sensitivity results in the Online Appendix D and visualizations of the main sensitivity analyses in the Supplementary Figures S4-S5.</w:t>
      </w:r>
    </w:p>
    <w:p w14:paraId="5AF470DB" w14:textId="77777777" w:rsidR="002E5890" w:rsidRPr="003C15FC" w:rsidRDefault="002E5890" w:rsidP="002E5890">
      <w:pPr>
        <w:pStyle w:val="Heading4"/>
        <w:rPr>
          <w:rFonts w:ascii="Arial" w:hAnsi="Arial" w:cs="Arial"/>
          <w:sz w:val="20"/>
          <w:szCs w:val="20"/>
        </w:rPr>
      </w:pPr>
      <w:r w:rsidRPr="003C15FC">
        <w:rPr>
          <w:rFonts w:ascii="Arial" w:hAnsi="Arial" w:cs="Arial"/>
          <w:sz w:val="20"/>
          <w:szCs w:val="20"/>
        </w:rPr>
        <w:t>No indication of publication bias and related issues</w:t>
      </w:r>
    </w:p>
    <w:p w14:paraId="4266AA9C" w14:textId="564B48C3" w:rsidR="002E5890" w:rsidRPr="003C15FC" w:rsidRDefault="002E5890" w:rsidP="002E5890">
      <w:pPr>
        <w:jc w:val="both"/>
        <w:rPr>
          <w:rFonts w:ascii="Arial" w:hAnsi="Arial" w:cs="Arial"/>
          <w:sz w:val="20"/>
          <w:szCs w:val="20"/>
        </w:rPr>
      </w:pPr>
      <w:r w:rsidRPr="003C15FC">
        <w:rPr>
          <w:rFonts w:ascii="Arial" w:hAnsi="Arial" w:cs="Arial"/>
          <w:sz w:val="20"/>
          <w:szCs w:val="20"/>
        </w:rPr>
        <w:t>We conducted a range of complementary publication bias analyses, as recommended in meta-analysis</w:t>
      </w:r>
      <w:r w:rsidRPr="003C15FC">
        <w:rPr>
          <w:rFonts w:ascii="Arial" w:hAnsi="Arial" w:cs="Arial"/>
          <w:sz w:val="20"/>
          <w:szCs w:val="20"/>
        </w:rPr>
        <w:fldChar w:fldCharType="begin"/>
      </w:r>
      <w:r w:rsidR="00C73658">
        <w:rPr>
          <w:rFonts w:ascii="Arial" w:hAnsi="Arial" w:cs="Arial"/>
          <w:sz w:val="20"/>
          <w:szCs w:val="20"/>
        </w:rPr>
        <w:instrText xml:space="preserve"> ADDIN ZOTERO_ITEM CSL_CITATION {"citationID":"kc1QsLS9","properties":{"formattedCitation":"\\super 98\\uc0\\u8211{}101\\nosupersub{}","plainCitation":"98–101","noteIndex":0},"citationItems":[{"id":114,"uris":["http://zotero.org/users/17688719/items/LMLHQK66"],"itemData":{"id":114,"type":"article-journal","container-title":"Advances in Methods and Practices in Psychological Science","DOI":"10.1177/2515245919847196","ISSN":"2515-2459","issue":"2","journalAbbreviation":"Advances in Methods and Practices in Psychological Science","note":"publisher: Sage Publications Sage CA: Los Angeles, CA","page":"115-144","title":"Correcting for bias in psychology: A comparison of meta-analytic methods","volume":"2","author":[{"family":"Carter","given":"Evan C"},{"family":"Schönbrodt","given":"Felix D"},{"family":"Gervais","given":"Will M"},{"family":"Hilgard","given":"Joseph"}],"issued":{"date-parts":[["2019"]]}}},{"id":134,"uris":["http://zotero.org/users/17688719/items/I9M3SEH6"],"itemData":{"id":134,"type":"article-journal","container-title":"Psychological Methods","DOI":"10.1037/met0000773","ISSN":"1939-1463","issue":"Online first","journalAbbreviation":"Psychological Methods","note":"publisher: American Psychological Association","title":"Adapting methods for correcting selective reporting bias in meta-analysis of dependent effect sizes.","author":[{"family":"Chen","given":"Man"},{"family":"Pustejovsky","given":"James E"}],"issued":{"date-parts":[["2025"]]}}},{"id":1996,"uris":["http://zotero.org/users/17688719/items/PVD8HJY8"],"itemData":{"id":1996,"type":"chapter","container-title":"H. R. Rothstein, A. J. Sutton, &amp; M. Borenstein (Eds.), Publication bias in meta-analysis: Prevention, assessment and adjustments (pp. 145–174). Wiley Online Library","note":"DOI: 10.1002/0470870168.ch9","title":"Selection method approaches","author":[{"family":"Hedges","given":"L. V."},{"literal":"Vevea, J"}],"issued":{"date-parts":[["2005"]]}}},{"id":113,"uris":["http://zotero.org/users/17688719/items/8RXGL9GS"],"itemData":{"id":113,"type":"article-journal","container-title":"Perspectives on Psychological Science","DOI":"10.1177/1745691616662243","ISSN":"1745-6916","issue":"5","journalAbbreviation":"Perspectives on Psychological Science","note":"publisher: Sage Publications Sage CA: Los Angeles, CA","page":"730-749","title":"Adjusting for publication bias in meta-analysis: An evaluation of selection methods and some cautionary notes","volume":"11","author":[{"family":"McShane","given":"Blakeley B"},{"family":"Böckenholt","given":"Ulf"},{"family":"Hansen","given":"Karsten T"}],"issued":{"date-parts":[["2016"]]}}}],"schema":"https://github.com/citation-style-language/schema/raw/master/csl-citation.json"}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98–101</w:t>
      </w:r>
      <w:r w:rsidRPr="003C15FC">
        <w:rPr>
          <w:rFonts w:ascii="Arial" w:hAnsi="Arial" w:cs="Arial"/>
          <w:sz w:val="20"/>
          <w:szCs w:val="20"/>
        </w:rPr>
        <w:fldChar w:fldCharType="end"/>
      </w:r>
      <w:r w:rsidRPr="003C15FC">
        <w:rPr>
          <w:rFonts w:ascii="Arial" w:hAnsi="Arial" w:cs="Arial"/>
          <w:sz w:val="20"/>
          <w:szCs w:val="20"/>
        </w:rPr>
        <w:t xml:space="preserve">, finding little evidence that the main findings were driven by selective publication, selective reporting, or </w:t>
      </w:r>
      <w:r w:rsidRPr="003C15FC">
        <w:rPr>
          <w:rFonts w:ascii="Arial" w:hAnsi="Arial" w:cs="Arial"/>
          <w:i/>
          <w:iCs/>
          <w:sz w:val="20"/>
          <w:szCs w:val="20"/>
        </w:rPr>
        <w:t>p</w:t>
      </w:r>
      <w:r w:rsidRPr="003C15FC">
        <w:rPr>
          <w:rFonts w:ascii="Arial" w:hAnsi="Arial" w:cs="Arial"/>
          <w:sz w:val="20"/>
          <w:szCs w:val="20"/>
        </w:rPr>
        <w:t>-hacking. As seen in the funnel plots in Figure 6, we found no consistent association between effect sizes and standard errors, and publication bias-adjusted estimates generally remained positive. Overall, publication bias does not appear to be a major concern, likely aided by the high proportion of preregistered studies. See the Supplementary Table S5 for publication-bias adjusted overall average effects. Moreover, all publication bias tests and visualizations can be found in the Online Appendix E.</w:t>
      </w:r>
    </w:p>
    <w:p w14:paraId="3E51C36F" w14:textId="0C03D319" w:rsidR="002E5890" w:rsidRPr="003C15FC" w:rsidRDefault="003C15FC" w:rsidP="003C15FC">
      <w:pPr>
        <w:rPr>
          <w:rFonts w:ascii="Arial" w:hAnsi="Arial" w:cs="Arial"/>
          <w:sz w:val="20"/>
          <w:szCs w:val="20"/>
        </w:rPr>
      </w:pPr>
      <w:r w:rsidRPr="003C15FC">
        <w:rPr>
          <w:rFonts w:ascii="Arial" w:hAnsi="Arial" w:cs="Arial"/>
          <w:sz w:val="20"/>
          <w:szCs w:val="20"/>
        </w:rPr>
        <w:t>&lt;Insert Figure 6 here&gt;</w:t>
      </w:r>
      <w:r w:rsidR="00C73658" w:rsidRPr="003C15FC">
        <w:rPr>
          <w:rFonts w:ascii="Arial" w:hAnsi="Arial" w:cs="Arial"/>
          <w:sz w:val="20"/>
          <w:szCs w:val="20"/>
        </w:rPr>
        <w:fldChar w:fldCharType="begin"/>
      </w:r>
      <w:r w:rsidR="00C73658" w:rsidRPr="003C15FC">
        <w:rPr>
          <w:rFonts w:ascii="Arial" w:hAnsi="Arial" w:cs="Arial"/>
          <w:sz w:val="20"/>
          <w:szCs w:val="20"/>
        </w:rPr>
        <w:instrText xml:space="preserve"> ADDIN ZOTERO_ITEM CSL_CITATION {"citationID":"9Buf72dr","properties":{"formattedCitation":"\\super 102\\nosupersub{}","plainCitation":"102","noteIndex":0},"citationItems":[{"id":122,"uris":["http://zotero.org/users/17688719/items/QD3AADUB"],"itemData":{"id":122,"type":"article-journal","abstract":"Preregistration is gaining ground in psychology, and a consequence of this is that preregistered studies are more often included in meta-analyses. Preregistered studies likely mitigate the effect of publication bias in a meta-analysis, because preregistered studies can be located in the registries they were registered in even if they do not get published. However, current meta-analysis methods do not take into account that preregistered studies are less susceptible to publication bias. Traditional methods treat all studies as equivalent while meta-analytic conclusions can be improved by taking advantage of preregistered studies. The goal of this article is to introduce the hybrid extended meta-analysis (HYEMA) method that takes into account whether a study is preregistered or not and corrects for publication bias in only the nonpreregistered studies. The proposed method is applied to two meta-analyses on prominent effects in the psychological literature: the red-romance hypothesis and money priming. Applying HYEMA to these meta-analyses shows that the average effect size estimate is substantially closer to zero than the estimate of the random-effects meta-analysis model. Two simulation studies tailored to the two applications are also presented to illustrate the method’s superior performance compared to the random-effects meta-analysis model and precision-effect test and precision-effect estimate with standard error when publication bias is present. Hence, I recommend to apply HYEMA as a sensitivity analysis if a mix of both preregistered and nonpreregistered studies are present in a meta-analysis. R code as well as a web application (https://rcmvanaert.shinyapps.io/HYEMA) have been developed and are described in the article to facilitate application of the method. (PsycInfo Database Record (c) 2025 APA, all rights reserved)","container-title":"Psychological Methods","DOI":"10.1037/met0000719","ISSN":"1939-1463(Electronic),1082-989X(Print)","issue":"Online first","journalAbbreviation":"Psychological Methods","note":"publisher: American Psychological Association\npublisher-place: van Aert, Robbie C. M.: Department of Methodology and Statistics, Tilburg University, P.O. Box 90153, Tilburg, Netherlands, 5000 LE, R.C.M.vanAert@tilburguniversity.edu","title":"Meta-analyzing nonpreregistered and preregistered studies.","author":[{"family":"Aert","given":"Robbie C M","non-dropping-particle":"van"}],"issued":{"date-parts":[["2025"]]}}}],"schema":"https://github.com/citation-style-language/schema/raw/master/csl-citation.json"} </w:instrText>
      </w:r>
      <w:r w:rsidR="00C73658" w:rsidRPr="003C15FC">
        <w:rPr>
          <w:rFonts w:ascii="Arial" w:hAnsi="Arial" w:cs="Arial"/>
          <w:sz w:val="20"/>
          <w:szCs w:val="20"/>
        </w:rPr>
        <w:fldChar w:fldCharType="separate"/>
      </w:r>
      <w:r w:rsidR="00C73658" w:rsidRPr="003C15FC">
        <w:rPr>
          <w:rFonts w:ascii="Arial" w:hAnsi="Arial" w:cs="Arial"/>
          <w:sz w:val="20"/>
          <w:szCs w:val="20"/>
          <w:vertAlign w:val="superscript"/>
        </w:rPr>
        <w:t>102</w:t>
      </w:r>
      <w:r w:rsidR="00C73658" w:rsidRPr="003C15FC">
        <w:rPr>
          <w:rFonts w:ascii="Arial" w:hAnsi="Arial" w:cs="Arial"/>
          <w:sz w:val="20"/>
          <w:szCs w:val="20"/>
        </w:rPr>
        <w:fldChar w:fldCharType="end"/>
      </w:r>
      <w:r w:rsidR="002E5890" w:rsidRPr="003C15FC">
        <w:rPr>
          <w:rFonts w:ascii="Arial" w:hAnsi="Arial" w:cs="Arial"/>
          <w:sz w:val="20"/>
          <w:szCs w:val="20"/>
        </w:rPr>
        <w:t xml:space="preserve"> </w:t>
      </w:r>
    </w:p>
    <w:p w14:paraId="61C35BC7" w14:textId="77777777" w:rsidR="002E5890" w:rsidRPr="003C15FC" w:rsidRDefault="002E5890" w:rsidP="002E5890">
      <w:pPr>
        <w:pStyle w:val="Heading3"/>
        <w:rPr>
          <w:rFonts w:ascii="Arial" w:hAnsi="Arial" w:cs="Arial"/>
          <w:sz w:val="20"/>
          <w:szCs w:val="20"/>
        </w:rPr>
      </w:pPr>
      <w:r w:rsidRPr="003C15FC">
        <w:rPr>
          <w:rFonts w:ascii="Arial" w:hAnsi="Arial" w:cs="Arial"/>
          <w:sz w:val="20"/>
          <w:szCs w:val="20"/>
        </w:rPr>
        <w:t>Moderators explained little heterogeneity</w:t>
      </w:r>
    </w:p>
    <w:p w14:paraId="1EA4D50F" w14:textId="77777777" w:rsidR="002E5890" w:rsidRPr="003C15FC" w:rsidRDefault="002E5890" w:rsidP="002E5890">
      <w:pPr>
        <w:jc w:val="both"/>
        <w:rPr>
          <w:rFonts w:ascii="Arial" w:hAnsi="Arial" w:cs="Arial"/>
          <w:sz w:val="20"/>
          <w:szCs w:val="20"/>
        </w:rPr>
      </w:pPr>
      <w:r w:rsidRPr="003C15FC">
        <w:rPr>
          <w:rFonts w:ascii="Arial" w:hAnsi="Arial" w:cs="Arial"/>
          <w:sz w:val="20"/>
          <w:szCs w:val="20"/>
        </w:rPr>
        <w:t>Given the substantial heterogeneity in both outcome domains, we conducted protocol-informed meta-regression analyses to examine whether effects varied by substantive or methodological moderators. Analyses were conducted separately for social reintegration and mental health outcomes, using both unadjusted and covariate-adjusted models. Results were generally similar across model specifications, although covariate-adjusted estimates were often slightly larger. All conducted moderator analyses can be found in the Supplementary Material Tables S6-S11.</w:t>
      </w:r>
    </w:p>
    <w:p w14:paraId="348E6C47" w14:textId="77777777" w:rsidR="002E5890" w:rsidRPr="003C15FC" w:rsidRDefault="002E5890" w:rsidP="002E5890">
      <w:pPr>
        <w:jc w:val="both"/>
        <w:rPr>
          <w:rFonts w:ascii="Arial" w:hAnsi="Arial" w:cs="Arial"/>
          <w:sz w:val="20"/>
          <w:szCs w:val="20"/>
        </w:rPr>
      </w:pPr>
      <w:r w:rsidRPr="003C15FC">
        <w:rPr>
          <w:rFonts w:ascii="Arial" w:hAnsi="Arial" w:cs="Arial"/>
          <w:sz w:val="20"/>
          <w:szCs w:val="20"/>
        </w:rPr>
        <w:t xml:space="preserve">Overall, moderators explained little of the heterogeneity among social reintegration outcomes. Most subgroup estimates clustered around the main effect, and differences between subgroups were generally small and statistically insignificant. We found no clear evidence that effects differed by reintegration outcome type, schizophrenia status, cognitive behavioral therapy versus other intervention types, risk of bias, intervention duration, session frequency, follow-up timing, or sample </w:t>
      </w:r>
      <w:r w:rsidRPr="003C15FC">
        <w:rPr>
          <w:rFonts w:ascii="Arial" w:hAnsi="Arial" w:cs="Arial"/>
          <w:sz w:val="20"/>
          <w:szCs w:val="20"/>
        </w:rPr>
        <w:lastRenderedPageBreak/>
        <w:t>gender composition. Some extreme subgroup estimates were based on very few studies and effect sizes and should therefore be interpreted cautiously.</w:t>
      </w:r>
    </w:p>
    <w:p w14:paraId="56DCB2BD" w14:textId="7476505A" w:rsidR="002E5890" w:rsidRPr="003C15FC" w:rsidRDefault="002E5890" w:rsidP="002E5890">
      <w:pPr>
        <w:jc w:val="both"/>
        <w:rPr>
          <w:rFonts w:ascii="Arial" w:hAnsi="Arial" w:cs="Arial"/>
          <w:sz w:val="20"/>
          <w:szCs w:val="20"/>
        </w:rPr>
      </w:pPr>
      <w:r w:rsidRPr="003C15FC">
        <w:rPr>
          <w:rFonts w:ascii="Arial" w:hAnsi="Arial" w:cs="Arial"/>
          <w:sz w:val="20"/>
          <w:szCs w:val="20"/>
        </w:rPr>
        <w:t>The main exception was preregistration: preregistered studies produced smaller effects than non-preregistered studies. This difference was statistically significant at the conventional 0.05 level, but not after adjustment for multiplicity</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{"citationID":"aulf7c5j84","properties":{"formattedCitation":"\\super 103\\uc0\\u8211{}105\\nosupersub{}","plainCitation":"103–105","noteIndex":0},"citationItems":[{"id":1461,"uris":["http://zotero.org/users/17688719/items/RCHJNKUD"],"itemData":{"id":1461,"type":"article-journal","ISSN":"1303178648","note":"publisher: Loyola University Chicago","title":"Addressing the issue of meta-analysis multiplicity in education and psychology","URL":"https://ecommons.luc.edu/luc_diss/539/","author":[{"family":"Polanin","given":"Joshua R"}],"issued":{"date-parts":[["2013"]]}}},{"id":918,"uris":["http://zotero.org/users/17688719/items/VRYLY7JR"],"itemData":{"id":918,"type":"article-journal","container-title":"Human Brain Mapping","DOI":"10.1002/hbm.20136","ISSN":"1065-9471","issue":"1","note":"publisher: Wiley Online Library\nCitation Key: Laird2005","page":"155-164","title":"ALE meta</w:instrText>
      </w:r>
      <w:r w:rsidRPr="003C15FC">
        <w:rPr>
          <w:rFonts w:ascii="Cambria Math" w:hAnsi="Cambria Math" w:cs="Cambria Math"/>
          <w:sz w:val="20"/>
          <w:szCs w:val="20"/>
        </w:rPr>
        <w:instrText>‐</w:instrText>
      </w:r>
      <w:r w:rsidRPr="003C15FC">
        <w:rPr>
          <w:rFonts w:ascii="Arial" w:hAnsi="Arial" w:cs="Arial"/>
          <w:sz w:val="20"/>
          <w:szCs w:val="20"/>
        </w:rPr>
        <w:instrText xml:space="preserve">analysis: Controlling the false discovery rate and performing statistical contrasts","volume":"25","author":[{"family":"Laird","given":"Angela R."},{"family":"Fox","given":"P Mickle"},{"family":"Price","given":"Cathy J."},{"family":"Glahn","given":"David C."},{"family":"Uecker","given":"Angela M."},{"family":"Lancaster","given":"Jack L."},{"family":"Turkeltaub","given":"Peter E."},{"family":"Kochunov","given":"Peter"},{"family":"Fox","given":"Peter T."}],"issued":{"date-parts":[["2005"]]}}},{"id":1079,"uris":["http://zotero.org/users/17688719/items/R7AKNJSA"],"itemData":{"id":1079,"type":"article-journal","container-title":"Journal of the Royal statistical society: series B (Methodological)","ISSN":"0035-9246","issue":"1","note":"publisher: Wiley Online Library\nCitation Key: Benjamini1995","page":"289-300","title":"Controlling the false discovery rate: A practical and powerful approach to multiple testing","volume":"57","author":[{"family":"Benjamini","given":"Yoav"},{"family":"Hochberg","given":"Yosef"}],"issued":{"date-parts":[["1995"]]}}}],"schema":"https://github.com/citation-style-language/schema/raw/master/csl-citation.json"}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103–105</w:t>
      </w:r>
      <w:r w:rsidRPr="003C15FC">
        <w:rPr>
          <w:rFonts w:ascii="Arial" w:hAnsi="Arial" w:cs="Arial"/>
          <w:sz w:val="20"/>
          <w:szCs w:val="20"/>
        </w:rPr>
        <w:fldChar w:fldCharType="end"/>
      </w:r>
      <w:r w:rsidRPr="003C15FC">
        <w:rPr>
          <w:rFonts w:ascii="Arial" w:hAnsi="Arial" w:cs="Arial"/>
          <w:sz w:val="20"/>
          <w:szCs w:val="20"/>
        </w:rPr>
        <w:t>. Although smaller, the effect among preregistered studies remained statistically significant and substantively meaningful in size (</w:t>
      </w:r>
      <w:r w:rsidRPr="003C15FC">
        <w:rPr>
          <w:rFonts w:ascii="Arial" w:hAnsi="Arial" w:cs="Arial"/>
          <w:i/>
          <w:iCs/>
          <w:sz w:val="20"/>
          <w:szCs w:val="20"/>
        </w:rPr>
        <w:t>g</w:t>
      </w:r>
      <w:r w:rsidRPr="003C15FC">
        <w:rPr>
          <w:rFonts w:ascii="Arial" w:hAnsi="Arial" w:cs="Arial"/>
          <w:sz w:val="20"/>
          <w:szCs w:val="20"/>
        </w:rPr>
        <w:t xml:space="preserve"> = 0.130, 95% </w:t>
      </w:r>
      <w:proofErr w:type="gramStart"/>
      <w:r w:rsidRPr="003C15FC">
        <w:rPr>
          <w:rFonts w:ascii="Arial" w:hAnsi="Arial" w:cs="Arial"/>
          <w:i/>
          <w:iCs/>
          <w:sz w:val="20"/>
          <w:szCs w:val="20"/>
        </w:rPr>
        <w:t>CI</w:t>
      </w:r>
      <w:r w:rsidRPr="003C15FC">
        <w:rPr>
          <w:rFonts w:ascii="Arial" w:hAnsi="Arial" w:cs="Arial"/>
          <w:sz w:val="20"/>
          <w:szCs w:val="20"/>
        </w:rPr>
        <w:t>[</w:t>
      </w:r>
      <w:proofErr w:type="gramEnd"/>
      <w:r w:rsidRPr="003C15FC">
        <w:rPr>
          <w:rFonts w:ascii="Arial" w:hAnsi="Arial" w:cs="Arial"/>
          <w:sz w:val="20"/>
          <w:szCs w:val="20"/>
        </w:rPr>
        <w:t>0.030, 0.220]), corresponding to an effect 1.6 times larger than the typical improvement in social reintegration under treatment as usual. Moreover, preregistration explained only a small share of the heterogeneity in effects.</w:t>
      </w:r>
    </w:p>
    <w:p w14:paraId="6BC1D96B" w14:textId="77777777" w:rsidR="002E5890" w:rsidRPr="003C15FC" w:rsidRDefault="002E5890" w:rsidP="002E5890">
      <w:pPr>
        <w:jc w:val="both"/>
        <w:rPr>
          <w:rFonts w:ascii="Arial" w:hAnsi="Arial" w:cs="Arial"/>
          <w:sz w:val="20"/>
          <w:szCs w:val="20"/>
        </w:rPr>
      </w:pPr>
      <w:r w:rsidRPr="003C15FC">
        <w:rPr>
          <w:rFonts w:ascii="Arial" w:hAnsi="Arial" w:cs="Arial"/>
          <w:sz w:val="20"/>
          <w:szCs w:val="20"/>
        </w:rPr>
        <w:t xml:space="preserve">As with social reintegration outcomes, most moderators did not explain meaningful variation in mental health effect sizes. Unlike the social reintegration analyses, preregistered and non-preregistered studies produced similar effects. Mental health effects showed a statistically significant association with participant age. Yet this association explained only a limited share of the heterogeneity across effects. </w:t>
      </w:r>
    </w:p>
    <w:p w14:paraId="0E5E4CCC" w14:textId="4527C1F5" w:rsidR="00E6133D" w:rsidRPr="003C15FC" w:rsidRDefault="002E5890" w:rsidP="002E5890">
      <w:pPr>
        <w:keepNext/>
        <w:pBdr>
          <w:top w:val="nil"/>
          <w:left w:val="nil"/>
          <w:bottom w:val="nil"/>
          <w:right w:val="nil"/>
          <w:between w:val="nil"/>
        </w:pBdr>
        <w:spacing w:before="240" w:after="60"/>
        <w:contextualSpacing/>
        <w:jc w:val="both"/>
        <w:rPr>
          <w:rFonts w:ascii="Arial" w:hAnsi="Arial" w:cs="Arial"/>
          <w:color w:val="000000"/>
          <w:sz w:val="20"/>
          <w:szCs w:val="20"/>
        </w:rPr>
      </w:pPr>
      <w:r w:rsidRPr="003C15FC">
        <w:rPr>
          <w:rFonts w:ascii="Arial" w:hAnsi="Arial" w:cs="Arial"/>
          <w:sz w:val="20"/>
          <w:szCs w:val="20"/>
        </w:rPr>
        <w:t>Overall, moderator analyses provided limited evidence that the effectiveness of group-based interventions depends strongly on measured study, sample, or intervention characteristics. The positive average effects were broadly consistent across subgroups, but remaining heterogeneity indicates that important sources of variation are unmeasured, potentially operating both within and between studies. Future research should focus on explaining the unmeasured heterogeneity.</w:t>
      </w:r>
    </w:p>
    <w:p w14:paraId="01785B12" w14:textId="77777777" w:rsidR="00980C22" w:rsidRPr="003C15FC" w:rsidRDefault="00980C22" w:rsidP="00980C22">
      <w:pPr>
        <w:keepNext/>
        <w:pBdr>
          <w:top w:val="nil"/>
          <w:left w:val="nil"/>
          <w:bottom w:val="nil"/>
          <w:right w:val="nil"/>
          <w:between w:val="nil"/>
        </w:pBdr>
        <w:spacing w:before="240" w:after="60"/>
        <w:contextualSpacing/>
        <w:jc w:val="both"/>
        <w:rPr>
          <w:rFonts w:ascii="Arial" w:hAnsi="Arial" w:cs="Arial"/>
          <w:color w:val="000000"/>
          <w:sz w:val="20"/>
          <w:szCs w:val="20"/>
        </w:rPr>
      </w:pPr>
    </w:p>
    <w:p w14:paraId="014A7FBC" w14:textId="6180E063" w:rsidR="00E6133D" w:rsidRPr="003C15FC" w:rsidRDefault="00474D11" w:rsidP="00E6133D">
      <w:pPr>
        <w:pBdr>
          <w:top w:val="nil"/>
          <w:left w:val="nil"/>
          <w:bottom w:val="nil"/>
          <w:right w:val="nil"/>
          <w:between w:val="nil"/>
        </w:pBdr>
        <w:contextualSpacing/>
        <w:rPr>
          <w:rFonts w:ascii="Arial" w:hAnsi="Arial" w:cs="Arial"/>
          <w:color w:val="000000"/>
          <w:sz w:val="20"/>
          <w:szCs w:val="20"/>
        </w:rPr>
      </w:pPr>
      <w:r w:rsidRPr="003C15FC">
        <w:rPr>
          <w:rFonts w:ascii="Arial" w:hAnsi="Arial" w:cs="Arial"/>
          <w:b/>
          <w:color w:val="000000"/>
          <w:sz w:val="20"/>
          <w:szCs w:val="20"/>
        </w:rPr>
        <w:t>Discussion</w:t>
      </w:r>
      <w:r w:rsidR="00E6133D" w:rsidRPr="003C15FC">
        <w:rPr>
          <w:rFonts w:ascii="Arial" w:hAnsi="Arial" w:cs="Arial"/>
          <w:b/>
          <w:color w:val="000000"/>
          <w:sz w:val="20"/>
          <w:szCs w:val="20"/>
        </w:rPr>
        <w:t xml:space="preserve"> </w:t>
      </w:r>
    </w:p>
    <w:p w14:paraId="2212F9A2" w14:textId="77777777" w:rsidR="00980C22" w:rsidRPr="003C15FC" w:rsidRDefault="00980C22" w:rsidP="00980C22">
      <w:pPr>
        <w:pBdr>
          <w:top w:val="nil"/>
          <w:left w:val="nil"/>
          <w:bottom w:val="nil"/>
          <w:right w:val="nil"/>
          <w:between w:val="nil"/>
        </w:pBdr>
        <w:spacing w:after="0"/>
        <w:contextualSpacing/>
        <w:rPr>
          <w:rFonts w:ascii="Arial" w:hAnsi="Arial" w:cs="Arial"/>
          <w:color w:val="000000"/>
          <w:sz w:val="20"/>
          <w:szCs w:val="20"/>
        </w:rPr>
      </w:pPr>
    </w:p>
    <w:p w14:paraId="64AC7C3B" w14:textId="5D7708FB" w:rsidR="002E5890" w:rsidRPr="003C15FC" w:rsidRDefault="002E5890" w:rsidP="002E5890">
      <w:pPr>
        <w:jc w:val="both"/>
        <w:rPr>
          <w:rFonts w:ascii="Arial" w:hAnsi="Arial" w:cs="Arial"/>
          <w:sz w:val="20"/>
          <w:szCs w:val="20"/>
        </w:rPr>
      </w:pPr>
      <w:r w:rsidRPr="003C15FC">
        <w:rPr>
          <w:rFonts w:ascii="Arial" w:hAnsi="Arial" w:cs="Arial"/>
          <w:sz w:val="20"/>
          <w:szCs w:val="20"/>
        </w:rPr>
        <w:t>This review provides robust evidence that group-based community interventions benefit adults experiencing both mental illness and social marginalization, adding to existing evidence base showing the efficacy of group-based interventions</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{"citationID":"a2b7e3oeqft","properties":{"formattedCitation":"\\super 13,25,106\\uc0\\u8211{}109\\nosupersub{}","plainCitation":"13,25,106–109","noteIndex":0},"citationItems":[{"id":106,"uris":["http://zotero.org/users/17688719/items/P9ZN4DLK"],"itemData":{"id":106,"type":"article-journal","container-title":"National Institute for Health and Care Excellence","title":"Gambling related-harms: identification, assessment and management","volume":"NG248","author":[{"family":"NICE","given":""}],"issued":{"date-parts":[["2025"]]}}},{"id":1154,"uris":["http://zotero.org/users/17688719/items/4ADVS7IH"],"itemData":{"id":1154,"type":"article-journal","container-title":"Psychotherapy Research","issue":"8","note":"publisher: Taylor &amp; Francis","page":"965-982","title":"Efficacy of group psychotherapy for anxiety disorders: A systematic review and meta-analysis","volume":"30","author":[{"family":"Barkowski","given":"Sarah"},{"family":"Schwartze","given":"Dominique"},{"family":"Strauss","given":"Bernhard"},{"family":"Burlingame","given":"Gary M"},{"family":"Rosendahl","given":"Jenny"}],"issued":{"date-parts":[["2020"]]}}},{"id":17,"uris":["http://zotero.org/users/17688719/items/EPY6LDS3"],"itemData":{"id":17,"type":"article-journal","container-title":"Psychotherapy","DOI":"10.1037/pst0000090","issue":"4","page":"446-461","title":"Outcome differences between individual and group formats when identical and nonidentical treatments, patients, and doses are compared: A 25-year meta-analytic perspective","volume":"53","author":[{"family":"Burlingame","given":"Gary M."},{"family":"Seebeck","given":"Jyssica D."},{"family":"Janis","given":"Rebecca A."},{"family":"Whitcomb","given":"Kaitlyn E."},{"family":"Barkowski","given":"Sarah"},{"family":"Rosendahl","given":"Jenny"},{"family":"Strauss","given":"Bernhard"}],"issued":{"date-parts":[["2016"]]}}},{"id":16,"uris":["http://zotero.org/users/17688719/items/6867F7QS"],"itemData":{"id":16,"type":"article-journal","container-title":"JAMA Psychiatry","DOI":"10.1001/jamapsychiatry.2019.0268","issue":"7","page":"700-707","title":"Effectiveness and acceptability of cognitive behavior therapy delivery formats in adults with depression: A network meta-analysis","volume":"76","author":[{"family":"Cuijpers","given":"Pim"},{"family":"Noma","given":"Hisashi"},{"family":"Karyotaki","given":"Eirini"},{"family":"Cipriani","given":"Andrea"},{"family":"Furukawa","given":"Toshi A."}],"issued":{"date-parts":[["2019"]]}}},{"id":14,"uris":["http://zotero.org/users/17688719/items/9IHZU9DI"],"itemData":{"id":14,"type":"article-journal","container-title":"Frontiers in Psychiatry","DOI":"10.3389/fpsyt.2021.674267","page":"674267","title":"Individual vs. group cognitive behavior therapy for anxiety disorder in children and adolescents: A meta-analysis of randomized controlled trials","volume":"12","author":[{"family":"Guo","given":"Tingting"},{"family":"Su","given":"Jing"},{"family":"Hu","given":"Jiayi"},{"family":"Aalberg","given":"Marianne"},{"family":"Zhu","given":"Yinglin"},{"family":"Teng","given":"Teng"},{"family":"Zhou","given":"Xinyu"}],"issued":{"date-parts":[["2021"]]}}},{"id":1156,"uris":["http://zotero.org/users/17688719/items/EU7PUINK"],"itemData":{"id":1156,"type":"article-journal","container-title":"Psychotherapy Research","issue":"4","note":"publisher: Taylor &amp; Francis","page":"415-431","title":"Efficacy of group psychotherapy for posttraumatic stress disorder: Systematic review and meta-analysis of randomized controlled trials","volume":"29","author":[{"family":"Schwartze","given":"Dominique"},{"family":"Barkowski","given":"Sarah"},{"family":"Strauss","given":"Bernhard"},{"family":"Knaevelsrud","given":"Christine"},{"family":"Rosendahl","given":"Jenny"}],"issued":{"date-parts":[["2019"]]}}}],"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13,25,106–109</w:t>
      </w:r>
      <w:r w:rsidRPr="003C15FC">
        <w:rPr>
          <w:rFonts w:ascii="Arial" w:hAnsi="Arial" w:cs="Arial"/>
          <w:sz w:val="20"/>
          <w:szCs w:val="20"/>
        </w:rPr>
        <w:fldChar w:fldCharType="end"/>
      </w:r>
      <w:r w:rsidRPr="003C15FC">
        <w:rPr>
          <w:rFonts w:ascii="Arial" w:hAnsi="Arial" w:cs="Arial"/>
          <w:sz w:val="20"/>
          <w:szCs w:val="20"/>
        </w:rPr>
        <w:t xml:space="preserve">. Across heterogeneous studies varying in intervention type, setting, implementation, design, outcomes, and participant characteristics, group-based interventions produced statistically significant improvements in both social reintegration and mental health. Effects on social reintegration were approximately 2.4 times larger than the typical gains observed under usual individual treatment, while effects on mental health were approximately 1.4 times larger. Importantly, effects across the two domains covaried: studies showing larger gains in social reintegration also tended to show larger gains in mental health. This suggests that group-based interventions may support multidimensional recovery rather than producing isolated improvements in a single outcome domain. </w:t>
      </w:r>
    </w:p>
    <w:p w14:paraId="4826D95F" w14:textId="77777777" w:rsidR="002E5890" w:rsidRPr="003C15FC" w:rsidRDefault="002E5890" w:rsidP="002E5890">
      <w:pPr>
        <w:jc w:val="both"/>
        <w:rPr>
          <w:rFonts w:ascii="Arial" w:hAnsi="Arial" w:cs="Arial"/>
          <w:sz w:val="20"/>
          <w:szCs w:val="20"/>
        </w:rPr>
      </w:pPr>
      <w:r w:rsidRPr="003C15FC">
        <w:rPr>
          <w:rFonts w:ascii="Arial" w:hAnsi="Arial" w:cs="Arial"/>
          <w:sz w:val="20"/>
          <w:szCs w:val="20"/>
        </w:rPr>
        <w:t>The findings were stable across extensive sensitivity analyses. Effect sizes remained similar in magnitude when varying analytic assumptions, inclusion criteria, and model specifications, and the main conclusions were not driven by studies judged to be at higher risk of bias. We also found little evidence of publication bias. A notable strength of this evidence base is that nearly half of the included trials were preregistered, which strengthens confidence in the robustness and transparency of the findings.</w:t>
      </w:r>
    </w:p>
    <w:p w14:paraId="156DE79B" w14:textId="77777777" w:rsidR="002E5890" w:rsidRPr="003C15FC" w:rsidRDefault="002E5890" w:rsidP="002E5890">
      <w:pPr>
        <w:jc w:val="both"/>
        <w:rPr>
          <w:rFonts w:ascii="Arial" w:hAnsi="Arial" w:cs="Arial"/>
          <w:sz w:val="20"/>
          <w:szCs w:val="20"/>
        </w:rPr>
      </w:pPr>
      <w:r w:rsidRPr="003C15FC">
        <w:rPr>
          <w:rFonts w:ascii="Arial" w:hAnsi="Arial" w:cs="Arial"/>
          <w:sz w:val="20"/>
          <w:szCs w:val="20"/>
        </w:rPr>
        <w:t>We conducted comprehensive moderator analyses to examine whether effects varied by outcome type, participant characteristics, intervention type, test type, preregistration status, research design, control condition, risk of bias, age, sex composition, intensity, duration, and measurement timing. Overall, moderators explained little of the observed heterogeneity. Effects were broadly consistent across subgroups and generally clustered around the overall means. Close to all heterogeneity remained unexplained, indicating that important sources of variation may be unmeasured.</w:t>
      </w:r>
    </w:p>
    <w:p w14:paraId="345AF3D6" w14:textId="77777777" w:rsidR="002E5890" w:rsidRPr="003C15FC" w:rsidRDefault="002E5890" w:rsidP="002E5890">
      <w:pPr>
        <w:jc w:val="both"/>
        <w:rPr>
          <w:rFonts w:ascii="Arial" w:hAnsi="Arial" w:cs="Arial"/>
          <w:sz w:val="20"/>
          <w:szCs w:val="20"/>
        </w:rPr>
      </w:pPr>
      <w:r w:rsidRPr="003C15FC">
        <w:rPr>
          <w:rFonts w:ascii="Arial" w:hAnsi="Arial" w:cs="Arial"/>
          <w:sz w:val="20"/>
          <w:szCs w:val="20"/>
        </w:rPr>
        <w:t xml:space="preserve">Although not all subgroup meta-analyses were statistically significant, all average subgroup effects consistently favored group-based interventions. This pattern suggests that group-based interventions are unlikely to produce adverse effects at the aggregate level. Consistent with this interpretation, only 9 of 349 effect sizes were negative and statistically different from zero. However, </w:t>
      </w:r>
      <w:r w:rsidRPr="003C15FC">
        <w:rPr>
          <w:rFonts w:ascii="Arial" w:hAnsi="Arial" w:cs="Arial"/>
          <w:sz w:val="20"/>
          <w:szCs w:val="20"/>
        </w:rPr>
        <w:lastRenderedPageBreak/>
        <w:t>aggregate effects can mask individual-level variation: the absence of average deterioration does not imply that all participants benefited. Some individuals may still experience group-based interventions negatively, and future research should examine this participant-level heterogeneity more directly.</w:t>
      </w:r>
    </w:p>
    <w:p w14:paraId="20491A02" w14:textId="77777777" w:rsidR="002E5890" w:rsidRPr="003C15FC" w:rsidRDefault="002E5890" w:rsidP="002E5890">
      <w:pPr>
        <w:jc w:val="both"/>
        <w:rPr>
          <w:rFonts w:ascii="Arial" w:hAnsi="Arial" w:cs="Arial"/>
          <w:sz w:val="20"/>
          <w:szCs w:val="20"/>
        </w:rPr>
      </w:pPr>
      <w:r w:rsidRPr="003C15FC">
        <w:rPr>
          <w:rFonts w:ascii="Arial" w:hAnsi="Arial" w:cs="Arial"/>
          <w:sz w:val="20"/>
          <w:szCs w:val="20"/>
        </w:rPr>
        <w:t xml:space="preserve">Several limitations should be noted. Though we used comprehensive database searches, grey-literature searches, and hand searches, some potentially relevant references could not be obtained in full text. In addition, though we were able to use highly sophisticated meta-analysis methods, 12 eligible studies could not be included in the meta-analysis because effect sizes could not be calculated. However, supplementary analyses found no indication that these studies reached different conclusions from the quantitative synthesis. Finally, although publication-bias tests were consistently reassuring, such tests are imperfect and cannot fully exclude selective reporting. Yet, the high number of preregistered studies might mitigate this issue. </w:t>
      </w:r>
    </w:p>
    <w:p w14:paraId="2F777A39" w14:textId="142FB6BE" w:rsidR="002E5890" w:rsidRPr="003C15FC" w:rsidRDefault="002E5890" w:rsidP="002E5890">
      <w:pPr>
        <w:jc w:val="both"/>
        <w:rPr>
          <w:rFonts w:ascii="Arial" w:hAnsi="Arial" w:cs="Arial"/>
          <w:sz w:val="20"/>
          <w:szCs w:val="20"/>
        </w:rPr>
      </w:pPr>
      <w:r w:rsidRPr="003C15FC">
        <w:rPr>
          <w:rFonts w:ascii="Arial" w:hAnsi="Arial" w:cs="Arial"/>
          <w:sz w:val="20"/>
          <w:szCs w:val="20"/>
        </w:rPr>
        <w:t>The evidence appears broadly applicable to adults with psychiatric diagnoses who also experience personal or social difficulties. The included studies covered a wide range of countries, diagnoses, interventions, and outcomes, and we found no clear evidence that effects differed systematically by sample type, intervention type, or national context. However, the review focused specifically on adults experiencing both mental illness and indicators of social marginalization, not on all people receiving mental health care. Evidence that group-based interventions are superior to individually delivered interventions in other populations remains mixed</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{"citationID":"a18oq2tfvp1","properties":{"formattedCitation":"\\super 25,106\\uc0\\u8211{}109\\nosupersub{}","plainCitation":"25,106–109","noteIndex":0},"citationItems":[{"id":17,"uris":["http://zotero.org/users/17688719/items/EPY6LDS3"],"itemData":{"id":17,"type":"article-journal","container-title":"Psychotherapy","DOI":"10.1037/pst0000090","issue":"4","page":"446-461","title":"Outcome differences between individual and group formats when identical and nonidentical treatments, patients, and doses are compared: A 25-year meta-analytic perspective","volume":"53","author":[{"family":"Burlingame","given":"Gary M."},{"family":"Seebeck","given":"Jyssica D."},{"family":"Janis","given":"Rebecca A."},{"family":"Whitcomb","given":"Kaitlyn E."},{"family":"Barkowski","given":"Sarah"},{"family":"Rosendahl","given":"Jenny"},{"family":"Strauss","given":"Bernhard"}],"issued":{"date-parts":[["2016"]]}}},{"id":16,"uris":["http://zotero.org/users/17688719/items/6867F7QS"],"itemData":{"id":16,"type":"article-journal","container-title":"JAMA Psychiatry","DOI":"10.1001/jamapsychiatry.2019.0268","issue":"7","page":"700-707","title":"Effectiveness and acceptability of cognitive behavior therapy delivery formats in adults with depression: A network meta-analysis","volume":"76","author":[{"family":"Cuijpers","given":"Pim"},{"family":"Noma","given":"Hisashi"},{"family":"Karyotaki","given":"Eirini"},{"family":"Cipriani","given":"Andrea"},{"family":"Furukawa","given":"Toshi A."}],"issued":{"date-parts":[["2019"]]}}},{"id":14,"uris":["http://zotero.org/users/17688719/items/9IHZU9DI"],"itemData":{"id":14,"type":"article-journal","container-title":"Frontiers in Psychiatry","DOI":"10.3389/fpsyt.2021.674267","page":"674267","title":"Individual vs. group cognitive behavior therapy for anxiety disorder in children and adolescents: A meta-analysis of randomized controlled trials","volume":"12","author":[{"family":"Guo","given":"Tingting"},{"family":"Su","given":"Jing"},{"family":"Hu","given":"Jiayi"},{"family":"Aalberg","given":"Marianne"},{"family":"Zhu","given":"Yinglin"},{"family":"Teng","given":"Teng"},{"family":"Zhou","given":"Xinyu"}],"issued":{"date-parts":[["2021"]]}}},{"id":1154,"uris":["http://zotero.org/users/17688719/items/4ADVS7IH"],"itemData":{"id":1154,"type":"article-journal","container-title":"Psychotherapy Research","issue":"8","note":"publisher: Taylor &amp; Francis","page":"965-982","title":"Efficacy of group psychotherapy for anxiety disorders: A systematic review and meta-analysis","volume":"30","author":[{"family":"Barkowski","given":"Sarah"},{"family":"Schwartze","given":"Dominique"},{"family":"Strauss","given":"Bernhard"},{"family":"Burlingame","given":"Gary M"},{"family":"Rosendahl","given":"Jenny"}],"issued":{"date-parts":[["2020"]]}}},{"id":1156,"uris":["http://zotero.org/users/17688719/items/EU7PUINK"],"itemData":{"id":1156,"type":"article-journal","container-title":"Psychotherapy Research","issue":"4","note":"publisher: Taylor &amp; Francis","page":"415-431","title":"Efficacy of group psychotherapy for posttraumatic stress disorder: Systematic review and meta-analysis of randomized controlled trials","volume":"29","author":[{"family":"Schwartze","given":"Dominique"},{"family":"Barkowski","given":"Sarah"},{"family":"Strauss","given":"Bernhard"},{"family":"Knaevelsrud","given":"Christine"},{"family":"Rosendahl","given":"Jenny"}],"issued":{"date-parts":[["2019"]]}}}],"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25,106–109</w:t>
      </w:r>
      <w:r w:rsidRPr="003C15FC">
        <w:rPr>
          <w:rFonts w:ascii="Arial" w:hAnsi="Arial" w:cs="Arial"/>
          <w:sz w:val="20"/>
          <w:szCs w:val="20"/>
        </w:rPr>
        <w:fldChar w:fldCharType="end"/>
      </w:r>
      <w:r w:rsidRPr="003C15FC">
        <w:rPr>
          <w:rFonts w:ascii="Arial" w:hAnsi="Arial" w:cs="Arial"/>
          <w:sz w:val="20"/>
          <w:szCs w:val="20"/>
        </w:rPr>
        <w:t>. The present findings should therefore not be generalized beyond the target population of the review without caution.</w:t>
      </w:r>
    </w:p>
    <w:p w14:paraId="159898BA" w14:textId="7FF8C490" w:rsidR="002E5890" w:rsidRPr="003C15FC" w:rsidRDefault="002E5890" w:rsidP="002E5890">
      <w:pPr>
        <w:jc w:val="both"/>
        <w:rPr>
          <w:rFonts w:ascii="Arial" w:hAnsi="Arial" w:cs="Arial"/>
          <w:sz w:val="20"/>
          <w:szCs w:val="20"/>
        </w:rPr>
      </w:pPr>
      <w:r w:rsidRPr="003C15FC">
        <w:rPr>
          <w:rFonts w:ascii="Arial" w:hAnsi="Arial" w:cs="Arial"/>
          <w:sz w:val="20"/>
          <w:szCs w:val="20"/>
        </w:rPr>
        <w:t>The quality of the evidence was generally strong. Most studies included in the meta-analysis were randomized trials, and many were preregistered. Most effect sizes were rated as having low or moderate risk of bias, and only one study was excluded from the synthesis because of critical risk of bias. Nonetheless, studies were typically small, reflecting the difficulty of recruiting this population. We mitigated some small-study concerns (e.g., the impact of chance bias</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{"citationID":"ari9psmvhj","properties":{"formattedCitation":"\\super 110\\nosupersub{}","plainCitation":"110","noteIndex":0},"citationItems":[{"id":101,"uris":["http://zotero.org/users/17688719/items/KDJBUN8E"],"itemData":{"id":101,"type":"article-journal","abstract":"A fundamental goal of the scientific process is to make causal inferences. Random assignment to experimental conditions has been taken to be a gold-standard technique for establishing causality. Despite this, it is unclear how often random assignment fails to eliminate non-trivial differences between experimental conditions. Further, it is unknown to what extent larger sample sizes mitigates this issue. Chance differences between experimental conditions may be especially important when investigating topics that are highly sample-dependent, such as climate change and other politicized issues. Three studies examine simulated data (Study 1), three real datasets from original environmental psychology experiments (Study 2), and one nationally-representative dataset (Study 3) and find that differences between conditions that remain after random assignment are surprisingly common for sample sizes typical of social psychological scientific experiments. Methods and practices for identifying and mitigating such differences are discussed, and point to implications that are especially relevant to experiments in social and environmental psychology.","container-title":"Journal of Environmental Psychology","DOI":"10.1016/j.jenvp.2019.101351","ISSN":"0272-4944","journalAbbreviation":"Journal of Environmental Psychology","page":"101351","title":"How often does random assignment fail? Estimates and recommendations","volume":"66","author":[{"family":"Goldberg","given":"Matthew H."}],"issued":{"date-parts":[["2019",12,1]]}}}],"schema":"https://github.com/citation-style-language/schema/raw/master/csl-citation.json"}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110</w:t>
      </w:r>
      <w:r w:rsidRPr="003C15FC">
        <w:rPr>
          <w:rFonts w:ascii="Arial" w:hAnsi="Arial" w:cs="Arial"/>
          <w:sz w:val="20"/>
          <w:szCs w:val="20"/>
        </w:rPr>
        <w:fldChar w:fldCharType="end"/>
      </w:r>
      <w:r w:rsidRPr="003C15FC">
        <w:rPr>
          <w:rFonts w:ascii="Arial" w:hAnsi="Arial" w:cs="Arial"/>
          <w:sz w:val="20"/>
          <w:szCs w:val="20"/>
        </w:rPr>
        <w:t>) by using baseline- or covariate-adjusted effect sizes for nearly all included effects. A more important limitation is that all included studies measured outcomes within one year of the intervention. The evidence, therefore, speaks to short-term effects only and cannot determine whether gains persist, fade, or grow over time.</w:t>
      </w:r>
    </w:p>
    <w:p w14:paraId="1A27DE01" w14:textId="77777777" w:rsidR="002E5890" w:rsidRPr="003C15FC" w:rsidRDefault="002E5890" w:rsidP="002E5890">
      <w:pPr>
        <w:jc w:val="both"/>
        <w:rPr>
          <w:rFonts w:ascii="Arial" w:hAnsi="Arial" w:cs="Arial"/>
          <w:sz w:val="20"/>
          <w:szCs w:val="20"/>
          <w:lang w:val="en-CA"/>
        </w:rPr>
      </w:pPr>
      <w:r w:rsidRPr="003C15FC">
        <w:rPr>
          <w:rFonts w:ascii="Arial" w:hAnsi="Arial" w:cs="Arial"/>
          <w:sz w:val="20"/>
          <w:szCs w:val="20"/>
          <w:lang w:val="en-CA"/>
        </w:rPr>
        <w:t>Still, the findings have direct implications for practice and policy. Mental health systems in many high-income countries face rising demand while hospital-based care is increasingly replaced by community services. Group-based interventions are attractive in this context because they can increase treatment intensity and structure at a lower cost than individually delivered care. Our findings suggest that such interventions are not merely cheaper substitutes: on average, they improve both social reintegration and mental health. However, most control conditions were treatment as usual rather than the same intervention delivered individually. Thus, some benefits may reflect greater intensity, organization, or face-to-face contact rather than the group format alone. Policymakers should therefore view group-based interventions as a promising strategy for strengthening community care, while recognizing that the precise active ingredients remain uncertain.</w:t>
      </w:r>
    </w:p>
    <w:p w14:paraId="03B296D3" w14:textId="067C9C51" w:rsidR="00E6133D" w:rsidRPr="003C15FC" w:rsidRDefault="002E5890" w:rsidP="002E5890">
      <w:pPr>
        <w:pBdr>
          <w:top w:val="nil"/>
          <w:left w:val="nil"/>
          <w:bottom w:val="nil"/>
          <w:right w:val="nil"/>
          <w:between w:val="nil"/>
        </w:pBdr>
        <w:spacing w:after="0"/>
        <w:contextualSpacing/>
        <w:rPr>
          <w:rFonts w:ascii="Arial" w:hAnsi="Arial" w:cs="Arial"/>
          <w:b/>
          <w:color w:val="000000"/>
          <w:sz w:val="20"/>
          <w:szCs w:val="20"/>
        </w:rPr>
      </w:pPr>
      <w:r w:rsidRPr="003C15FC">
        <w:rPr>
          <w:rFonts w:ascii="Arial" w:hAnsi="Arial" w:cs="Arial"/>
          <w:sz w:val="20"/>
          <w:szCs w:val="20"/>
          <w:lang w:val="en-CA"/>
        </w:rPr>
        <w:t xml:space="preserve">On this background, </w:t>
      </w:r>
      <w:r w:rsidRPr="003C15FC">
        <w:rPr>
          <w:rFonts w:ascii="Arial" w:hAnsi="Arial" w:cs="Arial"/>
          <w:sz w:val="20"/>
          <w:szCs w:val="20"/>
        </w:rPr>
        <w:t>future research in this field must address five priorities. First, studies should compare the same intervention delivered individually and in groups to isolate the added value of the group format. Second, a longer follow-up is needed to determine whether effects persist and which intervention features support durable recovery. Third, future work should examine the heterogeneity of participant experience, including whether some individuals benefit less or experience harm from group-based formats. Fourth, future research should identify the factors that explain variation in intervention effects. Fifth and finally, formal economic evaluations are also needed to quantify cost-effectiveness for adults facing both mental illness and social marginalization</w:t>
      </w:r>
      <w:r w:rsidR="00E6133D" w:rsidRPr="003C15FC">
        <w:rPr>
          <w:rFonts w:ascii="Arial" w:hAnsi="Arial" w:cs="Arial"/>
          <w:color w:val="000000"/>
          <w:sz w:val="20"/>
          <w:szCs w:val="20"/>
        </w:rPr>
        <w:t>.</w:t>
      </w:r>
    </w:p>
    <w:p w14:paraId="7550C69C" w14:textId="77777777" w:rsidR="00E6133D" w:rsidRPr="003C15FC" w:rsidRDefault="00E6133D" w:rsidP="00980C22">
      <w:pPr>
        <w:pBdr>
          <w:top w:val="nil"/>
          <w:left w:val="nil"/>
          <w:bottom w:val="nil"/>
          <w:right w:val="nil"/>
          <w:between w:val="nil"/>
        </w:pBdr>
        <w:spacing w:after="0"/>
        <w:contextualSpacing/>
        <w:rPr>
          <w:rFonts w:ascii="Arial" w:hAnsi="Arial" w:cs="Arial"/>
          <w:b/>
          <w:color w:val="000000"/>
          <w:sz w:val="20"/>
          <w:szCs w:val="20"/>
        </w:rPr>
      </w:pPr>
    </w:p>
    <w:p w14:paraId="36E04416" w14:textId="77777777" w:rsidR="00980C22" w:rsidRPr="003C15FC" w:rsidRDefault="00980C22" w:rsidP="00F649EE">
      <w:pPr>
        <w:pBdr>
          <w:top w:val="nil"/>
          <w:left w:val="nil"/>
          <w:bottom w:val="nil"/>
          <w:right w:val="nil"/>
          <w:between w:val="nil"/>
        </w:pBdr>
        <w:spacing w:after="0"/>
        <w:contextualSpacing/>
        <w:rPr>
          <w:rFonts w:ascii="Arial" w:hAnsi="Arial" w:cs="Arial"/>
          <w:b/>
          <w:color w:val="000000"/>
          <w:sz w:val="20"/>
          <w:szCs w:val="20"/>
        </w:rPr>
      </w:pPr>
    </w:p>
    <w:p w14:paraId="37B52A5D" w14:textId="1C31BA26" w:rsidR="00E6133D" w:rsidRPr="003C15FC" w:rsidRDefault="00E6133D" w:rsidP="00F649EE">
      <w:pPr>
        <w:pBdr>
          <w:top w:val="nil"/>
          <w:left w:val="nil"/>
          <w:bottom w:val="nil"/>
          <w:right w:val="nil"/>
          <w:between w:val="nil"/>
        </w:pBdr>
        <w:spacing w:after="0"/>
        <w:contextualSpacing/>
        <w:rPr>
          <w:rFonts w:ascii="Arial" w:hAnsi="Arial" w:cs="Arial"/>
          <w:color w:val="000000"/>
          <w:sz w:val="20"/>
          <w:szCs w:val="20"/>
        </w:rPr>
      </w:pPr>
      <w:r w:rsidRPr="003C15FC">
        <w:rPr>
          <w:rFonts w:ascii="Arial" w:hAnsi="Arial" w:cs="Arial"/>
          <w:b/>
          <w:color w:val="000000"/>
          <w:sz w:val="20"/>
          <w:szCs w:val="20"/>
        </w:rPr>
        <w:t>Materials and Methods</w:t>
      </w:r>
    </w:p>
    <w:p w14:paraId="3C2712AB" w14:textId="77777777" w:rsidR="00E6133D" w:rsidRPr="003C15FC" w:rsidRDefault="00E6133D" w:rsidP="00F649EE">
      <w:pPr>
        <w:pBdr>
          <w:top w:val="nil"/>
          <w:left w:val="nil"/>
          <w:bottom w:val="nil"/>
          <w:right w:val="nil"/>
          <w:between w:val="nil"/>
        </w:pBdr>
        <w:spacing w:after="0"/>
        <w:contextualSpacing/>
        <w:rPr>
          <w:rFonts w:ascii="Arial" w:hAnsi="Arial" w:cs="Arial"/>
          <w:b/>
          <w:color w:val="000000"/>
          <w:sz w:val="20"/>
          <w:szCs w:val="20"/>
        </w:rPr>
      </w:pPr>
    </w:p>
    <w:p w14:paraId="1DCFC9BD" w14:textId="77777777" w:rsidR="002E5890" w:rsidRPr="003C15FC" w:rsidRDefault="002E5890" w:rsidP="002E5890">
      <w:pPr>
        <w:pStyle w:val="Heading3"/>
        <w:rPr>
          <w:rFonts w:ascii="Arial" w:hAnsi="Arial" w:cs="Arial"/>
          <w:sz w:val="20"/>
          <w:szCs w:val="20"/>
        </w:rPr>
      </w:pPr>
      <w:r w:rsidRPr="003C15FC">
        <w:rPr>
          <w:rFonts w:ascii="Arial" w:hAnsi="Arial" w:cs="Arial"/>
          <w:sz w:val="20"/>
          <w:szCs w:val="20"/>
        </w:rPr>
        <w:t xml:space="preserve">Protocol and preregistration </w:t>
      </w:r>
    </w:p>
    <w:p w14:paraId="477B1DB8" w14:textId="22C55F3A" w:rsidR="002E5890" w:rsidRPr="003C15FC" w:rsidRDefault="002E5890" w:rsidP="002E5890">
      <w:pPr>
        <w:jc w:val="both"/>
        <w:rPr>
          <w:rFonts w:ascii="Arial" w:hAnsi="Arial" w:cs="Arial"/>
          <w:sz w:val="20"/>
          <w:szCs w:val="20"/>
          <w:lang w:val="en-CA"/>
        </w:rPr>
      </w:pPr>
      <w:r w:rsidRPr="003C15FC">
        <w:rPr>
          <w:rFonts w:ascii="Arial" w:hAnsi="Arial" w:cs="Arial"/>
          <w:sz w:val="20"/>
          <w:szCs w:val="20"/>
        </w:rPr>
        <w:t>The protocol of this systematic review was peer-reviewed and pre-registered in Campbell Systematic Reviews</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{"citationID":"0dSZTnS3","properties":{"formattedCitation":"\\super 33\\nosupersub{}","plainCitation":"33","noteIndex":0},"citationItems":[{"id":1350,"uris":["http://zotero.org/users/17688719/items/DVUIDNEH"],"itemData":{"id":1350,"type":"article-journal","container-title":"Campbell Systematic Reviews","DOI":"10.1002/cl2.1254","ISSN":"1891-1803","issue":"3","note":"publisher: Wiley Online Library\nCitation Key: Dalgaard2022a","page":"e1254","title":"PROTOCOL: Group</w:instrText>
      </w:r>
      <w:r w:rsidRPr="003C15FC">
        <w:rPr>
          <w:rFonts w:ascii="Cambria Math" w:hAnsi="Cambria Math" w:cs="Cambria Math"/>
          <w:sz w:val="20"/>
          <w:szCs w:val="20"/>
        </w:rPr>
        <w:instrText>‐</w:instrText>
      </w:r>
      <w:r w:rsidRPr="003C15FC">
        <w:rPr>
          <w:rFonts w:ascii="Arial" w:hAnsi="Arial" w:cs="Arial"/>
          <w:sz w:val="20"/>
          <w:szCs w:val="20"/>
        </w:rPr>
        <w:instrText xml:space="preserve">based community interventions to support the social reintegration of marginalised adults with mental illness","volume":"18","author":[{"family":"Dalgaard","given":"Nina T"},{"family":"Flensborg Jensen","given":"Maya C"},{"family":"Bengtsen","given":"Elizabeth"},{"family":"Krassel","given":"Karl F"},{"family":"Vembye","given":"Mikkel H"}],"issued":{"date-parts":[["2022"]]}}}],"schema":"https://github.com/citation-style-language/schema/raw/master/csl-citation.json"}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33</w:t>
      </w:r>
      <w:r w:rsidRPr="003C15FC">
        <w:rPr>
          <w:rFonts w:ascii="Arial" w:hAnsi="Arial" w:cs="Arial"/>
          <w:sz w:val="20"/>
          <w:szCs w:val="20"/>
        </w:rPr>
        <w:fldChar w:fldCharType="end"/>
      </w:r>
      <w:r w:rsidRPr="003C15FC">
        <w:rPr>
          <w:rFonts w:ascii="Arial" w:hAnsi="Arial" w:cs="Arial"/>
          <w:sz w:val="20"/>
          <w:szCs w:val="20"/>
        </w:rPr>
        <w:t>. We followed the protocol to the greatest extent possible. However, w</w:t>
      </w:r>
      <w:r w:rsidRPr="003C15FC">
        <w:rPr>
          <w:rFonts w:ascii="Arial" w:hAnsi="Arial" w:cs="Arial"/>
          <w:sz w:val="20"/>
          <w:szCs w:val="20"/>
          <w:lang w:val="en-CA"/>
        </w:rPr>
        <w:t>e made a small number of protocol deviations, primarily to incorporate newer methods with better statistical performance than those available when the protocol was submitted. These updates reflected recent methodological developments and were implemented to keep the analyses aligned with current best practice. All data and code are openly available, enabling replication and reanalysis using the originally proposed methods.</w:t>
      </w:r>
    </w:p>
    <w:p w14:paraId="592FEF50" w14:textId="77777777" w:rsidR="002E5890" w:rsidRPr="003C15FC" w:rsidRDefault="002E5890" w:rsidP="002E5890">
      <w:pPr>
        <w:jc w:val="both"/>
        <w:rPr>
          <w:rFonts w:ascii="Arial" w:hAnsi="Arial" w:cs="Arial"/>
          <w:sz w:val="20"/>
          <w:szCs w:val="20"/>
        </w:rPr>
      </w:pPr>
      <w:r w:rsidRPr="003C15FC">
        <w:rPr>
          <w:rFonts w:ascii="Arial" w:hAnsi="Arial" w:cs="Arial"/>
          <w:sz w:val="20"/>
          <w:szCs w:val="20"/>
        </w:rPr>
        <w:t xml:space="preserve">Two further clarifications were made. We did not add a ‘critical’ risk-of-bias category to </w:t>
      </w:r>
      <w:proofErr w:type="spellStart"/>
      <w:r w:rsidRPr="003C15FC">
        <w:rPr>
          <w:rFonts w:ascii="Arial" w:hAnsi="Arial" w:cs="Arial"/>
          <w:sz w:val="20"/>
          <w:szCs w:val="20"/>
        </w:rPr>
        <w:t>RoB</w:t>
      </w:r>
      <w:proofErr w:type="spellEnd"/>
      <w:r w:rsidRPr="003C15FC">
        <w:rPr>
          <w:rFonts w:ascii="Arial" w:hAnsi="Arial" w:cs="Arial"/>
          <w:sz w:val="20"/>
          <w:szCs w:val="20"/>
        </w:rPr>
        <w:t xml:space="preserve"> 2, as the tool guidance does not permit modification, and we now distinguish more clearly between primary social reintegration outcomes and secondary mental health outcomes than in the original protocol.</w:t>
      </w:r>
    </w:p>
    <w:p w14:paraId="1EFCB73E" w14:textId="77777777" w:rsidR="002E5890" w:rsidRPr="003C15FC" w:rsidRDefault="002E5890" w:rsidP="002E5890">
      <w:pPr>
        <w:pStyle w:val="Heading3"/>
        <w:rPr>
          <w:rFonts w:ascii="Arial" w:hAnsi="Arial" w:cs="Arial"/>
          <w:sz w:val="20"/>
          <w:szCs w:val="20"/>
        </w:rPr>
      </w:pPr>
      <w:r w:rsidRPr="003C15FC">
        <w:rPr>
          <w:rFonts w:ascii="Arial" w:hAnsi="Arial" w:cs="Arial"/>
          <w:sz w:val="20"/>
          <w:szCs w:val="20"/>
        </w:rPr>
        <w:t>Eligibility criteria</w:t>
      </w:r>
    </w:p>
    <w:p w14:paraId="600E7D91" w14:textId="77777777" w:rsidR="002E5890" w:rsidRPr="003C15FC" w:rsidRDefault="002E5890" w:rsidP="002E5890">
      <w:pPr>
        <w:pStyle w:val="Heading4"/>
        <w:rPr>
          <w:rFonts w:ascii="Arial" w:hAnsi="Arial" w:cs="Arial"/>
          <w:sz w:val="20"/>
          <w:szCs w:val="20"/>
        </w:rPr>
      </w:pPr>
      <w:r w:rsidRPr="003C15FC">
        <w:rPr>
          <w:rFonts w:ascii="Arial" w:hAnsi="Arial" w:cs="Arial"/>
          <w:sz w:val="20"/>
          <w:szCs w:val="20"/>
        </w:rPr>
        <w:t>Types of studies and settings</w:t>
      </w:r>
    </w:p>
    <w:p w14:paraId="26F41EC9" w14:textId="765EED55" w:rsidR="002E5890" w:rsidRPr="003C15FC" w:rsidRDefault="002E5890" w:rsidP="002E5890">
      <w:pPr>
        <w:jc w:val="both"/>
        <w:rPr>
          <w:rFonts w:ascii="Arial" w:hAnsi="Arial" w:cs="Arial"/>
          <w:sz w:val="20"/>
          <w:szCs w:val="20"/>
        </w:rPr>
      </w:pPr>
      <w:r w:rsidRPr="003C15FC">
        <w:rPr>
          <w:rFonts w:ascii="Arial" w:hAnsi="Arial" w:cs="Arial"/>
          <w:sz w:val="20"/>
          <w:szCs w:val="20"/>
        </w:rPr>
        <w:t>The review included RCTs, cluster RCTs, quasi-randomized trials, and non-randomized studies</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{"citationID":"oylvmEbr","properties":{"formattedCitation":"\\super 111\\nosupersub{}","plainCitation":"111","noteIndex":0},"citationItems":[{"id":1185,"uris":["http://zotero.org/users/17688719/items/WHJE2IUQ"],"itemData":{"id":1185,"type":"book","ISBN":"0-395-61556-9","note":"Citation Key: Cook2002","publisher":"Cengage Learning, Inc.","title":"Experimental and Quasi-Experimental Designs for Generalized Causal Inference","author":[{"family":"Shadish","given":"William R"},{"family":"Cook","given":"Thomas D"},{"family":"Campbell","given":"Donald Thomas"}],"issued":{"date-parts":[["2002"]]}}}],"schema":"https://github.com/citation-style-language/schema/raw/master/csl-citation.json"}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111</w:t>
      </w:r>
      <w:r w:rsidRPr="003C15FC">
        <w:rPr>
          <w:rFonts w:ascii="Arial" w:hAnsi="Arial" w:cs="Arial"/>
          <w:sz w:val="20"/>
          <w:szCs w:val="20"/>
        </w:rPr>
        <w:fldChar w:fldCharType="end"/>
      </w:r>
      <w:r w:rsidRPr="003C15FC">
        <w:rPr>
          <w:rFonts w:ascii="Arial" w:hAnsi="Arial" w:cs="Arial"/>
          <w:sz w:val="20"/>
          <w:szCs w:val="20"/>
        </w:rPr>
        <w:t xml:space="preserve"> with a well-defined control group. Non-randomized studies had to demonstrate baseline equivalence or adequately control for key confounders. Baseline equivalence was assessed using Cochrane RoB2 for randomized studies and ROBINS-I for non-randomized studies. Single-group pre–post studies and studies comparing two group-based interventions without a non-group control condition were excluded.</w:t>
      </w:r>
    </w:p>
    <w:p w14:paraId="7E4DC933" w14:textId="77777777" w:rsidR="002E5890" w:rsidRPr="003C15FC" w:rsidRDefault="002E5890" w:rsidP="002E5890">
      <w:pPr>
        <w:jc w:val="both"/>
        <w:rPr>
          <w:rFonts w:ascii="Arial" w:hAnsi="Arial" w:cs="Arial"/>
          <w:sz w:val="20"/>
          <w:szCs w:val="20"/>
        </w:rPr>
      </w:pPr>
      <w:r w:rsidRPr="003C15FC">
        <w:rPr>
          <w:rFonts w:ascii="Arial" w:hAnsi="Arial" w:cs="Arial"/>
          <w:sz w:val="20"/>
          <w:szCs w:val="20"/>
        </w:rPr>
        <w:t xml:space="preserve">Eligible interventions had to be delivered in community or outpatient settings and aim to support participants’ social reintegration. We excluded interventions delivered during inpatient hospital care, but included outpatient group-based services following hospitalization or delivered within psychiatric or hospital settings.  </w:t>
      </w:r>
    </w:p>
    <w:p w14:paraId="092CB4F9" w14:textId="77777777" w:rsidR="002E5890" w:rsidRPr="003C15FC" w:rsidRDefault="002E5890" w:rsidP="002E5890">
      <w:pPr>
        <w:pStyle w:val="Heading4"/>
        <w:rPr>
          <w:rFonts w:ascii="Arial" w:hAnsi="Arial" w:cs="Arial"/>
          <w:sz w:val="20"/>
          <w:szCs w:val="20"/>
        </w:rPr>
      </w:pPr>
      <w:r w:rsidRPr="003C15FC">
        <w:rPr>
          <w:rFonts w:ascii="Arial" w:hAnsi="Arial" w:cs="Arial"/>
          <w:sz w:val="20"/>
          <w:szCs w:val="20"/>
        </w:rPr>
        <w:t>Type of participants (P)</w:t>
      </w:r>
    </w:p>
    <w:p w14:paraId="13276949" w14:textId="77777777" w:rsidR="002E5890" w:rsidRPr="003C15FC" w:rsidRDefault="002E5890" w:rsidP="002E5890">
      <w:pPr>
        <w:jc w:val="both"/>
        <w:rPr>
          <w:rFonts w:ascii="Arial" w:hAnsi="Arial" w:cs="Arial"/>
          <w:sz w:val="20"/>
          <w:szCs w:val="20"/>
        </w:rPr>
      </w:pPr>
      <w:r w:rsidRPr="003C15FC">
        <w:rPr>
          <w:rFonts w:ascii="Arial" w:hAnsi="Arial" w:cs="Arial"/>
          <w:sz w:val="20"/>
          <w:szCs w:val="20"/>
        </w:rPr>
        <w:t xml:space="preserve">The population of this review consists of adults in OECD countries with at least one psychiatric diagnosis who are experiencing personal and social problems in addition to their mental health condition. We included participants with any type of psychiatric diagnosis, drawing on both studies in which patients self-reported their diagnosis and studies in which diagnoses were established by a mental health professional. Social and personal problems are defined broadly. </w:t>
      </w:r>
    </w:p>
    <w:p w14:paraId="69FECB2A" w14:textId="77777777" w:rsidR="002E5890" w:rsidRPr="003C15FC" w:rsidRDefault="002E5890" w:rsidP="002E5890">
      <w:pPr>
        <w:spacing w:before="100" w:beforeAutospacing="1" w:after="100" w:afterAutospacing="1"/>
        <w:jc w:val="both"/>
        <w:rPr>
          <w:rFonts w:ascii="Arial" w:eastAsia="Times New Roman" w:hAnsi="Arial" w:cs="Arial"/>
          <w:sz w:val="20"/>
          <w:szCs w:val="20"/>
          <w:lang w:eastAsia="da-DK"/>
        </w:rPr>
      </w:pPr>
      <w:r w:rsidRPr="003C15FC">
        <w:rPr>
          <w:rFonts w:ascii="Arial" w:eastAsia="Times New Roman" w:hAnsi="Arial" w:cs="Arial"/>
          <w:sz w:val="20"/>
          <w:szCs w:val="20"/>
          <w:lang w:eastAsia="da-DK"/>
        </w:rPr>
        <w:t>We excluded studies of interventions targeting youth under the age of 18. Psychiatric patients, without any co-morbid personal and social problems, who received outpatient treatment for their specific mental disorder with symptom reduction as the primary aim, were also not eligible for this review. </w:t>
      </w:r>
    </w:p>
    <w:p w14:paraId="6EC50C8E" w14:textId="77777777" w:rsidR="002E5890" w:rsidRPr="003C15FC" w:rsidRDefault="002E5890" w:rsidP="002E5890">
      <w:pPr>
        <w:pStyle w:val="Heading4"/>
        <w:rPr>
          <w:rFonts w:ascii="Arial" w:hAnsi="Arial" w:cs="Arial"/>
          <w:sz w:val="20"/>
          <w:szCs w:val="20"/>
        </w:rPr>
      </w:pPr>
      <w:r w:rsidRPr="003C15FC">
        <w:rPr>
          <w:rFonts w:ascii="Arial" w:hAnsi="Arial" w:cs="Arial"/>
          <w:sz w:val="20"/>
          <w:szCs w:val="20"/>
        </w:rPr>
        <w:t>Type of interventions (I)</w:t>
      </w:r>
    </w:p>
    <w:p w14:paraId="187F9EEC" w14:textId="77777777" w:rsidR="002E5890" w:rsidRPr="003C15FC" w:rsidRDefault="002E5890" w:rsidP="002E5890">
      <w:pPr>
        <w:jc w:val="both"/>
        <w:rPr>
          <w:rFonts w:ascii="Arial" w:hAnsi="Arial" w:cs="Arial"/>
          <w:sz w:val="20"/>
          <w:szCs w:val="20"/>
        </w:rPr>
      </w:pPr>
      <w:r w:rsidRPr="003C15FC">
        <w:rPr>
          <w:rFonts w:ascii="Arial" w:hAnsi="Arial" w:cs="Arial"/>
          <w:sz w:val="20"/>
          <w:szCs w:val="20"/>
        </w:rPr>
        <w:t>We applied a broad definition of group-based interventions. This included all interventions targeting adults who suffer from mental illness and related social and personal problems that received an intervention delivered in a group format. Specifically, this means that more than one participant should have received the intervention simultaneously, in the same physical setting, and from the same therapist, caseworker, mentor, etc. In addition, interventions were required to take place in a community or outpatient setting.</w:t>
      </w:r>
    </w:p>
    <w:p w14:paraId="7300769C" w14:textId="77777777" w:rsidR="002E5890" w:rsidRPr="003C15FC" w:rsidRDefault="002E5890" w:rsidP="002E5890">
      <w:pPr>
        <w:pStyle w:val="Heading4"/>
        <w:rPr>
          <w:rFonts w:ascii="Arial" w:hAnsi="Arial" w:cs="Arial"/>
          <w:sz w:val="20"/>
          <w:szCs w:val="20"/>
        </w:rPr>
      </w:pPr>
      <w:r w:rsidRPr="003C15FC">
        <w:rPr>
          <w:rFonts w:ascii="Arial" w:hAnsi="Arial" w:cs="Arial"/>
          <w:sz w:val="20"/>
          <w:szCs w:val="20"/>
        </w:rPr>
        <w:lastRenderedPageBreak/>
        <w:t>Type of control group (C)</w:t>
      </w:r>
    </w:p>
    <w:p w14:paraId="73D32552" w14:textId="77777777" w:rsidR="002E5890" w:rsidRPr="003C15FC" w:rsidRDefault="002E5890" w:rsidP="002E5890">
      <w:pPr>
        <w:jc w:val="both"/>
        <w:rPr>
          <w:rFonts w:ascii="Arial" w:hAnsi="Arial" w:cs="Arial"/>
          <w:i/>
          <w:iCs/>
          <w:sz w:val="20"/>
          <w:szCs w:val="20"/>
        </w:rPr>
      </w:pPr>
      <w:r w:rsidRPr="003C15FC">
        <w:rPr>
          <w:rFonts w:ascii="Arial" w:hAnsi="Arial" w:cs="Arial"/>
          <w:sz w:val="20"/>
          <w:szCs w:val="20"/>
        </w:rPr>
        <w:t>We included three control types: individually delivered versions of the intervention, treatment as usual, and wait-list comparisons. Studies comparing two group-based interventions without a non-group control condition were excluded.</w:t>
      </w:r>
    </w:p>
    <w:p w14:paraId="064BB54D" w14:textId="77777777" w:rsidR="002E5890" w:rsidRPr="003C15FC" w:rsidRDefault="002E5890" w:rsidP="002E5890">
      <w:pPr>
        <w:pStyle w:val="Heading4"/>
        <w:rPr>
          <w:rFonts w:ascii="Arial" w:hAnsi="Arial" w:cs="Arial"/>
          <w:sz w:val="20"/>
          <w:szCs w:val="20"/>
        </w:rPr>
      </w:pPr>
      <w:r w:rsidRPr="003C15FC">
        <w:rPr>
          <w:rFonts w:ascii="Arial" w:hAnsi="Arial" w:cs="Arial"/>
          <w:sz w:val="20"/>
          <w:szCs w:val="20"/>
        </w:rPr>
        <w:t>Type outcome measures (O)</w:t>
      </w:r>
    </w:p>
    <w:p w14:paraId="2176FDDA" w14:textId="77777777" w:rsidR="002E5890" w:rsidRPr="003C15FC" w:rsidRDefault="002E5890" w:rsidP="002E5890">
      <w:pPr>
        <w:jc w:val="both"/>
        <w:rPr>
          <w:rFonts w:ascii="Arial" w:hAnsi="Arial" w:cs="Arial"/>
          <w:sz w:val="20"/>
          <w:szCs w:val="20"/>
        </w:rPr>
      </w:pPr>
      <w:r w:rsidRPr="003C15FC">
        <w:rPr>
          <w:rFonts w:ascii="Arial" w:hAnsi="Arial" w:cs="Arial"/>
          <w:sz w:val="20"/>
          <w:szCs w:val="20"/>
        </w:rPr>
        <w:t xml:space="preserve">We analyzed outcomes separately as primary social reintegration outcomes and secondary mental health outcomes. For social reintegration, the outcome included measures of social functioning, loneliness, hope, empowerment, self-efficacy, subjective well-being, quality of life, self-esteem, homelessness, employment, hospital admissions, and alcohol or substance use. Mental health outcomes included measures of general mental health, anxiety, depression, and psychosis symptoms. Find a full list of all included measures and scales in the Supplementary Material. </w:t>
      </w:r>
    </w:p>
    <w:p w14:paraId="6CF5547B" w14:textId="77777777" w:rsidR="002E5890" w:rsidRPr="003C15FC" w:rsidRDefault="002E5890" w:rsidP="002E5890">
      <w:pPr>
        <w:pStyle w:val="Heading3"/>
        <w:jc w:val="both"/>
        <w:rPr>
          <w:rFonts w:ascii="Arial" w:eastAsiaTheme="minorEastAsia" w:hAnsi="Arial" w:cs="Arial"/>
          <w:b w:val="0"/>
          <w:i w:val="0"/>
          <w:color w:val="auto"/>
          <w:kern w:val="0"/>
          <w:sz w:val="20"/>
          <w:szCs w:val="20"/>
          <w:lang w:eastAsia="en-CA"/>
          <w14:ligatures w14:val="none"/>
        </w:rPr>
      </w:pPr>
      <w:r w:rsidRPr="003C15FC">
        <w:rPr>
          <w:rFonts w:ascii="Arial" w:eastAsiaTheme="minorEastAsia" w:hAnsi="Arial" w:cs="Arial"/>
          <w:b w:val="0"/>
          <w:i w:val="0"/>
          <w:color w:val="auto"/>
          <w:kern w:val="0"/>
          <w:sz w:val="20"/>
          <w:szCs w:val="20"/>
          <w:lang w:eastAsia="en-CA"/>
          <w14:ligatures w14:val="none"/>
        </w:rPr>
        <w:t>We included all follow-up time points, but the available literature reported only post-test effects, defined per-protocol as outcomes measured within one year after the intervention ended.</w:t>
      </w:r>
    </w:p>
    <w:p w14:paraId="1AB6ED0B" w14:textId="77777777" w:rsidR="002E5890" w:rsidRPr="003C15FC" w:rsidRDefault="002E5890" w:rsidP="002E5890">
      <w:pPr>
        <w:pStyle w:val="Heading3"/>
        <w:rPr>
          <w:rFonts w:ascii="Arial" w:eastAsia="Times New Roman" w:hAnsi="Arial" w:cs="Arial"/>
          <w:sz w:val="20"/>
          <w:szCs w:val="20"/>
        </w:rPr>
      </w:pPr>
      <w:r w:rsidRPr="003C15FC">
        <w:rPr>
          <w:rFonts w:ascii="Arial" w:eastAsia="Times New Roman" w:hAnsi="Arial" w:cs="Arial"/>
          <w:sz w:val="20"/>
          <w:szCs w:val="20"/>
        </w:rPr>
        <w:t xml:space="preserve">Search methods for the </w:t>
      </w:r>
      <w:r w:rsidRPr="003C15FC">
        <w:rPr>
          <w:rFonts w:ascii="Arial" w:hAnsi="Arial" w:cs="Arial"/>
          <w:sz w:val="20"/>
          <w:szCs w:val="20"/>
        </w:rPr>
        <w:t>identification</w:t>
      </w:r>
      <w:r w:rsidRPr="003C15FC">
        <w:rPr>
          <w:rFonts w:ascii="Arial" w:eastAsia="Times New Roman" w:hAnsi="Arial" w:cs="Arial"/>
          <w:sz w:val="20"/>
          <w:szCs w:val="20"/>
        </w:rPr>
        <w:t xml:space="preserve"> of studies </w:t>
      </w:r>
      <w:bookmarkStart w:id="3" w:name="ELECTRONIC_SEARCHES"/>
      <w:bookmarkEnd w:id="3"/>
      <w:r w:rsidRPr="003C15FC">
        <w:rPr>
          <w:rFonts w:ascii="Arial" w:hAnsi="Arial" w:cs="Arial"/>
          <w:sz w:val="20"/>
          <w:szCs w:val="20"/>
        </w:rPr>
        <w:t> </w:t>
      </w:r>
    </w:p>
    <w:p w14:paraId="76B08A4C" w14:textId="5A0182BB" w:rsidR="002E5890" w:rsidRPr="003C15FC" w:rsidRDefault="002E5890" w:rsidP="002E5890">
      <w:pPr>
        <w:jc w:val="both"/>
        <w:rPr>
          <w:rFonts w:ascii="Arial" w:eastAsia="Times New Roman" w:hAnsi="Arial" w:cs="Arial"/>
          <w:sz w:val="20"/>
          <w:szCs w:val="20"/>
        </w:rPr>
      </w:pPr>
      <w:r w:rsidRPr="003C15FC">
        <w:rPr>
          <w:rFonts w:ascii="Arial" w:eastAsia="Times New Roman" w:hAnsi="Arial" w:cs="Arial"/>
          <w:sz w:val="20"/>
          <w:szCs w:val="20"/>
        </w:rPr>
        <w:t xml:space="preserve">The following databases were searched electronically: </w:t>
      </w:r>
      <w:r w:rsidRPr="003C15FC">
        <w:rPr>
          <w:rFonts w:ascii="Arial" w:eastAsia="Times New Roman" w:hAnsi="Arial" w:cs="Arial"/>
          <w:sz w:val="20"/>
          <w:szCs w:val="20"/>
          <w:lang w:eastAsia="da-DK"/>
        </w:rPr>
        <w:t>MEDLINE, EMBASE (OVID) 1974 – 2022</w:t>
      </w:r>
      <w:r w:rsidRPr="003C15FC">
        <w:rPr>
          <w:rFonts w:ascii="Arial" w:eastAsia="Times New Roman" w:hAnsi="Arial" w:cs="Arial"/>
          <w:sz w:val="20"/>
          <w:szCs w:val="20"/>
        </w:rPr>
        <w:t xml:space="preserve">, </w:t>
      </w:r>
      <w:r w:rsidRPr="003C15FC">
        <w:rPr>
          <w:rFonts w:ascii="Arial" w:eastAsia="Times New Roman" w:hAnsi="Arial" w:cs="Arial"/>
          <w:sz w:val="20"/>
          <w:szCs w:val="20"/>
          <w:lang w:eastAsia="da-DK"/>
        </w:rPr>
        <w:t xml:space="preserve">APA PsycINFO (EBSCO), CINAHL (EBSCO), Sociological Abstracts (ProQuest), Social Services Abstracts (ProQuest), </w:t>
      </w:r>
      <w:proofErr w:type="spellStart"/>
      <w:r w:rsidRPr="003C15FC">
        <w:rPr>
          <w:rFonts w:ascii="Arial" w:eastAsia="Times New Roman" w:hAnsi="Arial" w:cs="Arial"/>
          <w:sz w:val="20"/>
          <w:szCs w:val="20"/>
          <w:lang w:eastAsia="da-DK"/>
        </w:rPr>
        <w:t>SocINDEX</w:t>
      </w:r>
      <w:proofErr w:type="spellEnd"/>
      <w:r w:rsidRPr="003C15FC">
        <w:rPr>
          <w:rFonts w:ascii="Arial" w:eastAsia="Times New Roman" w:hAnsi="Arial" w:cs="Arial"/>
          <w:sz w:val="20"/>
          <w:szCs w:val="20"/>
          <w:lang w:eastAsia="da-DK"/>
        </w:rPr>
        <w:t xml:space="preserve"> (EBSCO), Academic Search Premier (EBSCO), International Bibliography of the Social Sciences (IBSS) (ProQuest), Science Citation Index (Web of Science Core Collection), Social Sciences Citation Index (Web of Science Core Collection), Cochrane Central Register of Controlled Trials (CENTRAL).</w:t>
      </w:r>
      <w:r w:rsidRPr="003C15FC">
        <w:rPr>
          <w:rFonts w:ascii="Arial" w:hAnsi="Arial" w:cs="Arial"/>
          <w:sz w:val="20"/>
          <w:szCs w:val="20"/>
        </w:rPr>
        <w:t xml:space="preserve"> The electronic database searches were completed in September 2022, and other resources were completed in July 2024. We searched to identify both published and unpublished literature. The searches were international in scope. In addition to electronic searches, we implemented a wide range of search methods and strategies to maximize coverage of relevant references. Find further details in the Supplementary Material. The full search string can be found in the protocol</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{"citationID":"a1ru7tkltda","properties":{"formattedCitation":"\\super 33\\nosupersub{}","plainCitation":"33","noteIndex":0},"citationItems":[{"id":1350,"uris":["http://zotero.org/users/17688719/items/DVUIDNEH"],"itemData":{"id":1350,"type":"article-journal","container-title":"Campbell Systematic Reviews","DOI":"10.1002/cl2.1254","ISSN":"1891-1803","issue":"3","note":"publisher: Wiley Online Library\nCitation Key: Dalgaard2022a","page":"e1254","title":"PROTOCOL: Group</w:instrText>
      </w:r>
      <w:r w:rsidRPr="003C15FC">
        <w:rPr>
          <w:rFonts w:ascii="Cambria Math" w:hAnsi="Cambria Math" w:cs="Cambria Math"/>
          <w:sz w:val="20"/>
          <w:szCs w:val="20"/>
        </w:rPr>
        <w:instrText>‐</w:instrText>
      </w:r>
      <w:r w:rsidRPr="003C15FC">
        <w:rPr>
          <w:rFonts w:ascii="Arial" w:hAnsi="Arial" w:cs="Arial"/>
          <w:sz w:val="20"/>
          <w:szCs w:val="20"/>
        </w:rPr>
        <w:instrText xml:space="preserve">based community interventions to support the social reintegration of marginalised adults with mental illness","volume":"18","author":[{"family":"Dalgaard","given":"Nina T"},{"family":"Flensborg Jensen","given":"Maya C"},{"family":"Bengtsen","given":"Elizabeth"},{"family":"Krassel","given":"Karl F"},{"family":"Vembye","given":"Mikkel H"}],"issued":{"date-parts":[["2022"]]}}}],"schema":"https://github.com/citation-style-language/schema/raw/master/csl-citation.json"}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33</w:t>
      </w:r>
      <w:r w:rsidRPr="003C15FC">
        <w:rPr>
          <w:rFonts w:ascii="Arial" w:hAnsi="Arial" w:cs="Arial"/>
          <w:sz w:val="20"/>
          <w:szCs w:val="20"/>
        </w:rPr>
        <w:fldChar w:fldCharType="end"/>
      </w:r>
      <w:r w:rsidRPr="003C15FC">
        <w:rPr>
          <w:rFonts w:ascii="Arial" w:hAnsi="Arial" w:cs="Arial"/>
          <w:sz w:val="20"/>
          <w:szCs w:val="20"/>
        </w:rPr>
        <w:t xml:space="preserve">. </w:t>
      </w:r>
    </w:p>
    <w:p w14:paraId="6DB67480" w14:textId="77777777" w:rsidR="002E5890" w:rsidRPr="003C15FC" w:rsidRDefault="002E5890" w:rsidP="002E5890">
      <w:pPr>
        <w:pStyle w:val="Heading3"/>
        <w:rPr>
          <w:rFonts w:ascii="Arial" w:hAnsi="Arial" w:cs="Arial"/>
          <w:sz w:val="20"/>
          <w:szCs w:val="20"/>
        </w:rPr>
      </w:pPr>
      <w:r w:rsidRPr="003C15FC">
        <w:rPr>
          <w:rFonts w:ascii="Arial" w:hAnsi="Arial" w:cs="Arial"/>
          <w:sz w:val="20"/>
          <w:szCs w:val="20"/>
        </w:rPr>
        <w:t>Screening and data extraction</w:t>
      </w:r>
    </w:p>
    <w:p w14:paraId="0BA04C1D" w14:textId="2E302F24" w:rsidR="002E5890" w:rsidRPr="003C15FC" w:rsidRDefault="002E5890" w:rsidP="002E5890">
      <w:pPr>
        <w:spacing w:before="100" w:beforeAutospacing="1" w:after="100" w:afterAutospacing="1"/>
        <w:jc w:val="both"/>
        <w:rPr>
          <w:rFonts w:ascii="Arial" w:eastAsia="Times New Roman" w:hAnsi="Arial" w:cs="Arial"/>
          <w:sz w:val="20"/>
          <w:szCs w:val="20"/>
          <w:lang w:eastAsia="da-DK"/>
        </w:rPr>
      </w:pPr>
      <w:r w:rsidRPr="003C15FC">
        <w:rPr>
          <w:rFonts w:ascii="Arial" w:eastAsia="Times New Roman" w:hAnsi="Arial" w:cs="Arial"/>
          <w:sz w:val="20"/>
          <w:szCs w:val="20"/>
          <w:lang w:eastAsia="da-DK"/>
        </w:rPr>
        <w:t xml:space="preserve">All title and abstract screening as well as full-text screening were conducted independently by at least two review authors, and all disagreements were resolved by either N.T.D </w:t>
      </w:r>
      <w:r w:rsidRPr="003C15FC">
        <w:rPr>
          <w:rFonts w:ascii="Arial" w:hAnsi="Arial" w:cs="Arial"/>
          <w:sz w:val="20"/>
          <w:szCs w:val="20"/>
        </w:rPr>
        <w:t>and/or</w:t>
      </w:r>
      <w:r w:rsidRPr="003C15FC">
        <w:rPr>
          <w:rFonts w:ascii="Arial" w:eastAsia="Times New Roman" w:hAnsi="Arial" w:cs="Arial"/>
          <w:sz w:val="20"/>
          <w:szCs w:val="20"/>
          <w:lang w:eastAsia="da-DK"/>
        </w:rPr>
        <w:t xml:space="preserve"> M.H.V. </w:t>
      </w:r>
      <w:r w:rsidRPr="003C15FC">
        <w:rPr>
          <w:rFonts w:ascii="Arial" w:hAnsi="Arial" w:cs="Arial"/>
          <w:sz w:val="20"/>
          <w:szCs w:val="20"/>
        </w:rPr>
        <w:t>Exact screening performances can be found in Vembye et al.</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{"citationID":"vwwOzWW2","properties":{"formattedCitation":"\\super 112\\nosupersub{}","plainCitation":"112","noteIndex":0},"citationItems":[{"id":133,"uris":["http://zotero.org/users/17688719/items/PAKREWUA"],"itemData":{"id":133,"type":"article-journal","container-title":"Psychological Methods","DOI":"10.1037/met0000769","issue":"Online first","note":"ISBN: 1939-1463\npublisher: American Psychological Association","title":"Generative pretrained transformer models can function as highly reliable second screeners of titles and abstracts in systematic reviews: A proof of concept and common guidelines.","author":[{"family":"Vembye","given":"Mikkel Helding"},{"family":"Christensen","given":"Julian"},{"family":"Mølgaard","given":"Anja Bondebjerg"},{"family":"Schytt","given":"Frederikke Lykke Witthöft"}],"issued":{"date-parts":[["2025"]]}}}],"schema":"https://github.com/citation-style-language/schema/raw/master/csl-citation.json"}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112</w:t>
      </w:r>
      <w:r w:rsidRPr="003C15FC">
        <w:rPr>
          <w:rFonts w:ascii="Arial" w:hAnsi="Arial" w:cs="Arial"/>
          <w:sz w:val="20"/>
          <w:szCs w:val="20"/>
        </w:rPr>
        <w:fldChar w:fldCharType="end"/>
      </w:r>
      <w:r w:rsidRPr="003C15FC">
        <w:rPr>
          <w:rFonts w:ascii="Arial" w:hAnsi="Arial" w:cs="Arial"/>
          <w:sz w:val="20"/>
          <w:szCs w:val="20"/>
        </w:rPr>
        <w:t xml:space="preserve"> Figure 2. </w:t>
      </w:r>
      <w:r w:rsidRPr="003C15FC">
        <w:rPr>
          <w:rFonts w:ascii="Arial" w:eastAsia="Times New Roman" w:hAnsi="Arial" w:cs="Arial"/>
          <w:sz w:val="20"/>
          <w:szCs w:val="20"/>
          <w:lang w:eastAsia="da-DK"/>
        </w:rPr>
        <w:t xml:space="preserve">Studies considered eligible by at least one team member or studies where there was insufficient information in the title and abstract to judge eligibility were retrieved in full text. </w:t>
      </w:r>
      <w:bookmarkStart w:id="4" w:name="DATA_EXTRACTION"/>
      <w:bookmarkEnd w:id="4"/>
    </w:p>
    <w:p w14:paraId="1F94A085" w14:textId="0447E2BB" w:rsidR="002E5890" w:rsidRPr="003C15FC" w:rsidRDefault="002E5890" w:rsidP="002E5890">
      <w:pPr>
        <w:spacing w:before="100" w:beforeAutospacing="1" w:after="100" w:afterAutospacing="1"/>
        <w:jc w:val="both"/>
        <w:rPr>
          <w:rFonts w:ascii="Arial" w:hAnsi="Arial" w:cs="Arial"/>
          <w:sz w:val="20"/>
          <w:szCs w:val="20"/>
        </w:rPr>
      </w:pPr>
      <w:r w:rsidRPr="003C15FC">
        <w:rPr>
          <w:rFonts w:ascii="Arial" w:hAnsi="Arial" w:cs="Arial"/>
          <w:sz w:val="20"/>
          <w:szCs w:val="20"/>
        </w:rPr>
        <w:t xml:space="preserve">Data extraction was done in collaboration between N.T.D, J.S.A, J.K.J, and M.H.V, with minor support from two research assistants. All coding and data extraction were done independently by at least two reviewers. Before initiating the final extraction, our extraction scheme was piloted to ensure a standardized use thereof. Throughout the entire process, any extraction disagreements were resolved by N.T.D and/or M.H.V. </w:t>
      </w:r>
      <w:r w:rsidRPr="003C15FC">
        <w:rPr>
          <w:rFonts w:ascii="Arial" w:hAnsi="Arial" w:cs="Arial"/>
          <w:sz w:val="20"/>
          <w:szCs w:val="20"/>
        </w:rPr>
        <w:tab/>
      </w:r>
      <w:r w:rsidRPr="003C15FC">
        <w:rPr>
          <w:rFonts w:ascii="Arial" w:hAnsi="Arial" w:cs="Arial"/>
          <w:sz w:val="20"/>
          <w:szCs w:val="20"/>
        </w:rPr>
        <w:br/>
      </w:r>
      <w:r w:rsidRPr="003C15FC">
        <w:rPr>
          <w:rFonts w:ascii="Arial" w:hAnsi="Arial" w:cs="Arial"/>
          <w:sz w:val="20"/>
          <w:szCs w:val="20"/>
        </w:rPr>
        <w:br/>
        <w:t xml:space="preserve">Effect sizes were primarily extracted and calculated by J.K.J and M.H.V, and quality checked by J.S.A in accordance with the prescribed procedures for ensuring reproducible research in statistics developed by </w:t>
      </w:r>
      <w:proofErr w:type="spellStart"/>
      <w:r w:rsidRPr="003C15FC">
        <w:rPr>
          <w:rFonts w:ascii="Arial" w:hAnsi="Arial" w:cs="Arial"/>
          <w:sz w:val="20"/>
          <w:szCs w:val="20"/>
        </w:rPr>
        <w:t>Hofner</w:t>
      </w:r>
      <w:proofErr w:type="spellEnd"/>
      <w:r w:rsidRPr="003C15FC">
        <w:rPr>
          <w:rFonts w:ascii="Arial" w:hAnsi="Arial" w:cs="Arial"/>
          <w:sz w:val="20"/>
          <w:szCs w:val="20"/>
        </w:rPr>
        <w:t xml:space="preserve"> et al.</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{"citationID":"F8edHOmS","properties":{"formattedCitation":"\\super 113\\nosupersub{}","plainCitation":"113","noteIndex":0},"citationItems":[{"id":560,"uris":["http://zotero.org/users/17688719/items/SXA8YCT6"],"itemData":{"id":560,"type":"article-journal","abstract":"Reproducible research (RR) constitutes the idea that a publication should be accompanied by all relevant material to reproduce the results and findings of a scientific work. Hence, results can be verified and researchers are able to build upon these. Efforts of the Biometrical Journal over the last five years have increased the number of manuscripts which are reproducible by a factor of 4 to almost 50%. Yet, more than half of the code submission could not be executed in the initial review due to missing code, missing data or errors in the code. Careful checks of the submitted code as part of the reviewing process are essential to eliminate these issues and to foster RR. In this article, we reviewed n=56 recent submissions of code and data to identify common reproducibility issues. Based on these findings, guidelines for structuring code submission to the Biometrical Journal have been established to help authors. These guidelines should help researchers to implement RR in general. Together with the code reviews, this supports the mission of the Biometrical Journal\nin publishing highest quality, novel and relevant papers on statistical methods and their applications in life sciences. Source code and data to reproduce the presented data analyses are available as Supplementary Material on the journal's web page.","container-title":"Biometrical journal","DOI":"10.1002/bimj.201500156","ISSN":"0323-3847","issue":"2","note":"publisher: Blackwell Publishing Ltd\nCitation Key: Hofner2016\npublisher-place: Germany","page":"416-427","title":"Reproducible research in statistics: A review and guidelines for the Biometrical Journal","volume":"58","author":[{"family":"Hofner","given":"Benjamin"},{"family":"Schmid","given":"Matthias"},{"family":"Edler","given":"Lutz"}],"issued":{"date-parts":[["2016"]]}}}],"schema":"https://github.com/citation-style-language/schema/raw/master/csl-citation.json"}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113</w:t>
      </w:r>
      <w:r w:rsidRPr="003C15FC">
        <w:rPr>
          <w:rFonts w:ascii="Arial" w:hAnsi="Arial" w:cs="Arial"/>
          <w:sz w:val="20"/>
          <w:szCs w:val="20"/>
        </w:rPr>
        <w:fldChar w:fldCharType="end"/>
      </w:r>
      <w:r w:rsidRPr="003C15FC">
        <w:rPr>
          <w:rFonts w:ascii="Arial" w:hAnsi="Arial" w:cs="Arial"/>
          <w:sz w:val="20"/>
          <w:szCs w:val="20"/>
        </w:rPr>
        <w:t xml:space="preserve">. All effect size issues were resolved by M.H.V. </w:t>
      </w:r>
    </w:p>
    <w:p w14:paraId="23DED9B2" w14:textId="77777777" w:rsidR="002E5890" w:rsidRPr="003C15FC" w:rsidRDefault="002E5890" w:rsidP="002E5890">
      <w:pPr>
        <w:pStyle w:val="Heading3"/>
        <w:rPr>
          <w:rFonts w:ascii="Arial" w:hAnsi="Arial" w:cs="Arial"/>
          <w:sz w:val="20"/>
          <w:szCs w:val="20"/>
        </w:rPr>
      </w:pPr>
      <w:r w:rsidRPr="003C15FC">
        <w:rPr>
          <w:rFonts w:ascii="Arial" w:hAnsi="Arial" w:cs="Arial"/>
          <w:sz w:val="20"/>
          <w:szCs w:val="20"/>
        </w:rPr>
        <w:t xml:space="preserve">Risk of bias assessment </w:t>
      </w:r>
    </w:p>
    <w:p w14:paraId="3752512A" w14:textId="77777777" w:rsidR="002E5890" w:rsidRPr="003C15FC" w:rsidRDefault="002E5890" w:rsidP="002E5890">
      <w:pPr>
        <w:jc w:val="both"/>
        <w:rPr>
          <w:rFonts w:ascii="Arial" w:hAnsi="Arial" w:cs="Arial"/>
          <w:sz w:val="20"/>
          <w:szCs w:val="20"/>
        </w:rPr>
      </w:pPr>
      <w:r w:rsidRPr="003C15FC">
        <w:rPr>
          <w:rFonts w:ascii="Arial" w:hAnsi="Arial" w:cs="Arial"/>
          <w:sz w:val="20"/>
          <w:szCs w:val="20"/>
        </w:rPr>
        <w:t>Risk of bias was assessed independently by at least two reviewers, with disagreements resolved by N.T.D or M.H.V. Assessments were conducted at the effect-size level to account for studies contributing multiple outcomes. We primarily assessed risk of bias for the treatment-on-the-treated effect, reflecting our focus on the effect of starting and adhering to the intended intervention.</w:t>
      </w:r>
    </w:p>
    <w:p w14:paraId="6C008761" w14:textId="518B6FE8" w:rsidR="002E5890" w:rsidRPr="003C15FC" w:rsidRDefault="002E5890" w:rsidP="002E5890">
      <w:pPr>
        <w:jc w:val="both"/>
        <w:rPr>
          <w:rFonts w:ascii="Arial" w:hAnsi="Arial" w:cs="Arial"/>
          <w:sz w:val="20"/>
          <w:szCs w:val="20"/>
        </w:rPr>
      </w:pPr>
      <w:r w:rsidRPr="003C15FC">
        <w:rPr>
          <w:rFonts w:ascii="Arial" w:hAnsi="Arial" w:cs="Arial"/>
          <w:sz w:val="20"/>
          <w:szCs w:val="20"/>
        </w:rPr>
        <w:lastRenderedPageBreak/>
        <w:t xml:space="preserve">Randomized and cluster-randomized trials were assessed using Cochrane’s </w:t>
      </w:r>
      <w:proofErr w:type="spellStart"/>
      <w:r w:rsidRPr="003C15FC">
        <w:rPr>
          <w:rFonts w:ascii="Arial" w:hAnsi="Arial" w:cs="Arial"/>
          <w:sz w:val="20"/>
          <w:szCs w:val="20"/>
        </w:rPr>
        <w:t>RoB</w:t>
      </w:r>
      <w:proofErr w:type="spellEnd"/>
      <w:r w:rsidRPr="003C15FC">
        <w:rPr>
          <w:rFonts w:ascii="Arial" w:hAnsi="Arial" w:cs="Arial"/>
          <w:sz w:val="20"/>
          <w:szCs w:val="20"/>
        </w:rPr>
        <w:t xml:space="preserve"> 2</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{"citationID":"5S8B1elZ","properties":{"formattedCitation":"\\super 96\\nosupersub{}","plainCitation":"96","noteIndex":0},"citationItems":[{"id":1033,"uris":["http://zotero.org/users/17688719/items/HQ4MV269"],"itemData":{"id":1033,"type":"article-journal","container-title":"BMJ","DOI":"10.1136/bmj.l4898","ISSN":"0959-8138","note":"publisher: British Medical Journal Publishing Group\nCitation Key: Sterne2019","page":"l4898","title":"RoB 2: A revised tool for assessing risk of bias in randomised trials","volume":"366","author":[{"family":"Sterne","given":"Jonathan A C."},{"family":"Savović","given":"Jelena"},{"family":"Page","given":"Matthew J"},{"family":"Elbers","given":"Roy G"},{"family":"Blencowe","given":"Natalie S"},{"family":"Boutron","given":"Isabelle"},{"family":"Cates","given":"Christopher J"},{"family":"Cheng","given":"Hung-Yuan"},{"family":"Corbett","given":"Mark S"},{"family":"Eldridge","given":"Sandra M"}],"issued":{"date-parts":[["2019"]]}}}],"schema":"https://github.com/citation-style-language/schema/raw/master/csl-citation.json"}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96</w:t>
      </w:r>
      <w:r w:rsidRPr="003C15FC">
        <w:rPr>
          <w:rFonts w:ascii="Arial" w:hAnsi="Arial" w:cs="Arial"/>
          <w:sz w:val="20"/>
          <w:szCs w:val="20"/>
        </w:rPr>
        <w:fldChar w:fldCharType="end"/>
      </w:r>
      <w:r w:rsidRPr="003C15FC">
        <w:rPr>
          <w:rFonts w:ascii="Arial" w:hAnsi="Arial" w:cs="Arial"/>
          <w:sz w:val="20"/>
          <w:szCs w:val="20"/>
        </w:rPr>
        <w:t>, covering randomization, deviations from intended interventions, missing data, outcome measurement, and selective reporting. Non-randomized studies were assessed using Cochrane’s ROBINS-I</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{"citationID":"Ngt6D8Vo","properties":{"formattedCitation":"\\super 97\\nosupersub{}","plainCitation":"97","noteIndex":0},"citationItems":[{"id":1021,"uris":["http://zotero.org/users/17688719/items/YR4TNR57"],"itemData":{"id":1021,"type":"article-journal","abstract":"Non-randomised studies of the effects of interventions are critical to many areas of healthcare evaluation, but their results may be biased. It is therefore important to understand and appraise their strengths and weaknesses. We developed ROBINS-I (“Risk Of Bias In Non-randomised Studies - of Interventions”), a new tool for evaluating risk of bias in estimates of the comparative effectiveness (harm or benefit) of interventions from studies that did not use randomisation to allocate units (individuals or clusters of individuals) to comparison groups. The tool will be particularly useful to those undertaking systematic reviews that include non-randomised studies.Summary pointsNon-randomised studies of the effects of interventions are critical to many areas of healthcare evaluation but are subject to confounding and a range of other potential biasesWe developed, piloted, and refined a new tool, ROBINS-I, to assess “Risk Of Bias In Non-randomised Studies - of Interventions”The tool views each study as an attempt to emulate (mimic) a hypothetical pragmatic randomised trial, and covers seven distinct domains through which bias might be introducedWe use “signalling questions” to help users of ROBINS-I to judge risk of bias within each domainThe judgements within each domain carry forward to an overall risk of bias judgement across bias domains for the outcome being assessedNon-randomised studies of the effects of interventions (NRSI) are critical to many areas of healthcare evaluation. Designs of NRSI that can be used to evaluate the effects of interventions include observational studies such as cohort studies and case-control studies in which intervention groups are allocated during the course of usual treatment decisions, and quasi-randomised studies in which the method of allocation falls short of full randomisation. Non-randomised studies can provide evidence additional to that available from randomised trials about long term outcomes, rare events, adverse effects and populations that are …","container-title":"BMJ","DOI":"10.1136/bmj.i4919","note":"Citation Key: Sterne2016","page":"i4919","title":"ROBINS-I: A tool for assessing risk of bias in non-randomised studies of interventions","volume":"355","author":[{"family":"Sterne","given":"Jonathan A C."},{"family":"Hernán","given":"Miguel A"},{"family":"Reeves","given":"Barnaby C"},{"family":"Savović","given":"Jelena"},{"family":"Berkman","given":"Nancy D"},{"family":"Viswanathan","given":"Meera"},{"family":"Henry","given":"David"},{"family":"Altman","given":"Douglas G"},{"family":"Ansari","given":"Mohammed T"},{"family":"Boutron","given":"Isabelle"},{"family":"Carpenter","given":"James R"},{"family":"Chan","given":"An-Wen"},{"family":"Churchill","given":"Rachel"},{"family":"Deeks","given":"Jonathan J"},{"family":"Hróbjartsson","given":"Asbjørn"},{"family":"Kirkham","given":"Jamie"},{"family":"Jüni","given":"Peter"},{"family":"Loke","given":"Yoon K"},{"family":"Pigott","given":"Therese D."},{"family":"Ramsay","given":"Craig R"},{"family":"Regidor","given":"Deborah"},{"family":"Rothstein","given":"Hannah R."},{"family":"Sandhu","given":"Lakhbir"},{"family":"Santaguida","given":"Pasqualina L"},{"family":"Schünemann","given":"Holger J"},{"family":"Shea","given":"Beverly"},{"family":"Shrier","given":"Ian"},{"family":"Tugwell","given":"Peter"},{"family":"Turner","given":"Lucy"},{"family":"Valentine","given":"Jeffrey C"},{"family":"Waddington","given":"Hugh"},{"family":"Waters","given":"Elizabeth"},{"family":"Wells","given":"George A"},{"family":"Whiting","given":"Penny F"},{"family":"Higgins","given":"Julian P T"}],"issued":{"date-parts":[["2016",10,12]]}}}],"schema":"https://github.com/citation-style-language/schema/raw/master/csl-citation.json"}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97</w:t>
      </w:r>
      <w:r w:rsidRPr="003C15FC">
        <w:rPr>
          <w:rFonts w:ascii="Arial" w:hAnsi="Arial" w:cs="Arial"/>
          <w:sz w:val="20"/>
          <w:szCs w:val="20"/>
        </w:rPr>
        <w:fldChar w:fldCharType="end"/>
      </w:r>
      <w:r w:rsidRPr="003C15FC">
        <w:rPr>
          <w:rFonts w:ascii="Arial" w:hAnsi="Arial" w:cs="Arial"/>
          <w:sz w:val="20"/>
          <w:szCs w:val="20"/>
        </w:rPr>
        <w:t>, with particular attention to confounding, participant selection, intervention classification, deviations from intended interventions, missing data, outcome measurement, and selective reporting.</w:t>
      </w:r>
    </w:p>
    <w:p w14:paraId="6B568D3F" w14:textId="77777777" w:rsidR="002E5890" w:rsidRPr="003C15FC" w:rsidRDefault="002E5890" w:rsidP="002E5890">
      <w:pPr>
        <w:jc w:val="both"/>
        <w:rPr>
          <w:rFonts w:ascii="Arial" w:hAnsi="Arial" w:cs="Arial"/>
          <w:sz w:val="20"/>
          <w:szCs w:val="20"/>
        </w:rPr>
      </w:pPr>
      <w:r w:rsidRPr="003C15FC">
        <w:rPr>
          <w:rFonts w:ascii="Arial" w:hAnsi="Arial" w:cs="Arial"/>
          <w:sz w:val="20"/>
          <w:szCs w:val="20"/>
        </w:rPr>
        <w:t>For non-randomized studies, we assessed whether authors established baseline equivalence or adequately controlled for key confounders, including pretest scores, age, gender, psychiatric diagnosis, and comorbid social or personal problems. Across tools, studies with four non-low domain judgments were moved to the next overall risk category. Following the tool guideline, studies judged to be at critical risk of bias were excluded from the meta-analysis.</w:t>
      </w:r>
      <w:r w:rsidRPr="003C15FC">
        <w:rPr>
          <w:rFonts w:ascii="Arial" w:hAnsi="Arial" w:cs="Arial"/>
          <w:sz w:val="20"/>
          <w:szCs w:val="20"/>
        </w:rPr>
        <w:tab/>
      </w:r>
      <w:r w:rsidRPr="003C15FC">
        <w:rPr>
          <w:rFonts w:ascii="Arial" w:hAnsi="Arial" w:cs="Arial"/>
          <w:sz w:val="20"/>
          <w:szCs w:val="20"/>
        </w:rPr>
        <w:br/>
      </w:r>
    </w:p>
    <w:p w14:paraId="72759136" w14:textId="77777777" w:rsidR="002E5890" w:rsidRPr="003C15FC" w:rsidRDefault="002E5890" w:rsidP="002E5890">
      <w:pPr>
        <w:pStyle w:val="Heading3"/>
        <w:rPr>
          <w:rFonts w:ascii="Arial" w:hAnsi="Arial" w:cs="Arial"/>
          <w:sz w:val="20"/>
          <w:szCs w:val="20"/>
        </w:rPr>
      </w:pPr>
      <w:r w:rsidRPr="003C15FC">
        <w:rPr>
          <w:rFonts w:ascii="Arial" w:hAnsi="Arial" w:cs="Arial"/>
          <w:sz w:val="20"/>
          <w:szCs w:val="20"/>
        </w:rPr>
        <w:t>Effect size calculation</w:t>
      </w:r>
    </w:p>
    <w:p w14:paraId="2350B10A" w14:textId="08C16862" w:rsidR="002E5890" w:rsidRPr="003C15FC" w:rsidRDefault="002E5890" w:rsidP="002E5890">
      <w:pPr>
        <w:jc w:val="both"/>
        <w:rPr>
          <w:rFonts w:ascii="Arial" w:hAnsi="Arial" w:cs="Arial"/>
          <w:sz w:val="20"/>
          <w:szCs w:val="20"/>
        </w:rPr>
      </w:pPr>
      <w:r w:rsidRPr="003C15FC">
        <w:rPr>
          <w:rFonts w:ascii="Arial" w:hAnsi="Arial" w:cs="Arial"/>
          <w:sz w:val="20"/>
          <w:szCs w:val="20"/>
        </w:rPr>
        <w:t xml:space="preserve">Treatment effects were estimated by comparing group-based interventions with eligible control conditions. We used standardized mean differences, calculated as Hedges’ </w:t>
      </w:r>
      <w:r w:rsidRPr="003C15FC">
        <w:rPr>
          <w:rFonts w:ascii="Arial" w:hAnsi="Arial" w:cs="Arial"/>
          <w:i/>
          <w:iCs/>
          <w:sz w:val="20"/>
          <w:szCs w:val="20"/>
        </w:rPr>
        <w:t>g</w:t>
      </w:r>
      <w:r w:rsidRPr="003C15FC">
        <w:rPr>
          <w:rFonts w:ascii="Arial" w:hAnsi="Arial" w:cs="Arial"/>
          <w:sz w:val="20"/>
          <w:szCs w:val="20"/>
        </w:rPr>
        <w:t>,</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{"citationID":"7yJlh90X","properties":{"formattedCitation":"\\super 114\\uc0\\u8211{}118\\nosupersub{}","plainCitation":"114–118","noteIndex":0},"citationItems":[{"id":1053,"uris":["http://zotero.org/users/17688719/items/4LPAEKIF"],"itemData":{"id":1053,"type":"webpage","note":"Citation Key: Pustejovsky2016smd","title":"Alternative formulas for the standardized mean difference","URL":"https://www.jepusto.com/alternative-formulas-for-the-smd/","author":[{"family":"Pustejovsky","given":"James E."}],"issued":{"date-parts":[["2016"]]}}},{"id":1157,"uris":["http://zotero.org/users/17688719/items/MEQ2V2F4"],"itemData":{"id":1157,"type":"document","note":"Citation Key: WWC_clusterbias","publisher":"Institute of Education Sciences","title":"Supplement document for Appendix E and the What Works Clearinghouse procedures handbook, version 4.1","author":[{"literal":"WWC"}],"issued":{"date-parts":[["2021"]]}}},{"id":975,"uris":["http://zotero.org/users/17688719/items/N6T68UC9"],"itemData":{"id":975,"type":"article-journal","container-title":"Journal of Educational Statistics","DOI":"10.2307/1164588","ISSN":"0362-9791","issue":"2","note":"publisher: Sage Publications Sage CA: Thousand Oaks, CA\nCitation Key: Hedges1981","page":"107-128","title":"Distribution theory for Glass's estimator of effect size and related estimators","volume":"6","author":[{"family":"Hedges","given":"Larry V."}],"issued":{"date-parts":[["1981"]]}}},{"id":1223,"uris":["http://zotero.org/users/17688719/items/C9HX3H6V"],"itemData":{"id":1223,"type":"article-journal","note":"publisher: George Mason University\nCitation Key: Wilson2016","title":"Formulas used by the \"Practical Meta-Analysis Effect Size Calculator\"","author":[{"family":"Wilson","given":"David B"}],"issued":{"date-parts":[["2016"]]}}},{"id":1115,"uris":["http://zotero.org/users/17688719/items/59FBWAXB"],"itemData":{"id":1115,"type":"chapter","container-title":"The handbook of research synthesis and meta-analysis","note":"Citation Key: Borenstein2019","page":"207-242","publisher":"Russell Sage Foundation West Sussex","title":"Effect sizes for meta-analysis","author":[{"family":"Borenstein","given":"Micahel"},{"family":"Hedges","given":"Larry V."}],"editor":[{"family":"Cooper","given":"Harris"},{"family":"Hedges","given":"Larry V."},{"family":"Valentine","given":"Jeffrey C."}],"issued":{"date-parts":[["2019"]]}}}],"schema":"https://github.com/citation-style-language/schema/raw/master/csl-citation.json"}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114–118</w:t>
      </w:r>
      <w:r w:rsidRPr="003C15FC">
        <w:rPr>
          <w:rFonts w:ascii="Arial" w:hAnsi="Arial" w:cs="Arial"/>
          <w:sz w:val="20"/>
          <w:szCs w:val="20"/>
        </w:rPr>
        <w:fldChar w:fldCharType="end"/>
      </w:r>
      <w:r w:rsidRPr="003C15FC">
        <w:rPr>
          <w:rFonts w:ascii="Arial" w:hAnsi="Arial" w:cs="Arial"/>
          <w:sz w:val="20"/>
          <w:szCs w:val="20"/>
        </w:rPr>
        <w:t xml:space="preserve"> and coded all effects so that positive values favored group-based interventions. Odds ratios were calculated for one study only and were not analyzed further.</w:t>
      </w:r>
    </w:p>
    <w:p w14:paraId="69A4A02D" w14:textId="26A3CAAE" w:rsidR="002E5890" w:rsidRPr="003C15FC" w:rsidRDefault="002E5890" w:rsidP="002E5890">
      <w:pPr>
        <w:jc w:val="both"/>
        <w:rPr>
          <w:rFonts w:ascii="Arial" w:hAnsi="Arial" w:cs="Arial"/>
          <w:sz w:val="20"/>
          <w:szCs w:val="20"/>
        </w:rPr>
      </w:pPr>
      <w:r w:rsidRPr="003C15FC">
        <w:rPr>
          <w:rFonts w:ascii="Arial" w:hAnsi="Arial" w:cs="Arial"/>
          <w:sz w:val="20"/>
          <w:szCs w:val="20"/>
        </w:rPr>
        <w:t>For all but one study</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{"citationID":"a1rkmk02beb","properties":{"formattedCitation":"\\super 83\\nosupersub{}","plainCitation":"83","noteIndex":0},"citationItems":[{"id":1378,"uris":["http://zotero.org/users/17688719/items/XWUVDG45"],"itemData":{"id":1378,"type":"article-journal","container-title":"Psychiatric Services","DOI":"10.1176/appi.ps.201400510","ISSN":"1075-2730","issue":"10","note":"publisher: Am Psychiatric Assoc\nCitation Key: Bond2015","page":"1027-1034","title":"A controlled trial of supported employment for people with severe mental illness and justice involvement","volume":"66","author":[{"family":"Bond","given":"Gary R"},{"family":"Kim","given":"Sunny Jung"},{"family":"Becker","given":"Deborah R"},{"family":"Swanson","given":"Sarah J"},{"family":"Drake","given":"Robert E"},{"family":"Krzos","given":"Izabela M"},{"family":"Fraser","given":"Virginia V"},{"family":"O'Neill","given":"Sheila"},{"family":"Frounfelker","given":"Rochelle L"}],"issued":{"date-parts":[["2015"]]}}}],"schema":"https://github.com/citation-style-language/schema/raw/master/csl-citation.json"}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83</w:t>
      </w:r>
      <w:r w:rsidRPr="003C15FC">
        <w:rPr>
          <w:rFonts w:ascii="Arial" w:hAnsi="Arial" w:cs="Arial"/>
          <w:sz w:val="20"/>
          <w:szCs w:val="20"/>
        </w:rPr>
        <w:fldChar w:fldCharType="end"/>
      </w:r>
      <w:r w:rsidRPr="003C15FC">
        <w:rPr>
          <w:rFonts w:ascii="Arial" w:hAnsi="Arial" w:cs="Arial"/>
          <w:sz w:val="20"/>
          <w:szCs w:val="20"/>
        </w:rPr>
        <w:t>, effect sizes were baseline- or covariate-adjusted to improve precision and internal validity.</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{"citationID":"a5i0gld5eg","properties":{"formattedCitation":"\\super 119\\nosupersub{}","plainCitation":"119","noteIndex":0},"citationItems":[{"id":117,"uris":["http://zotero.org/users/17688719/items/QBJEZAES"],"itemData":{"id":117,"type":"article-journal","abstract":"Abstract It is common practice in both randomized and quasi-experiments to adjust for baseline characteristics when estimating the average effect of an intervention. The inclusion of a pre-test, for example, can reduce both the standard error of this estimate and?in non-randomized designs?its bias. At the same time, it is also standard to report the effect of an intervention in standardized effect size units, thereby making it comparable to other interventions and studies. Curiously, the estimation of this effect size, including covariate adjustment, has received little attention. In this article, we provide a framework for defining effect sizes in designs with a pre-test (e.g., difference-in-differences and analysis of covariance) and propose estimators of those effect sizes. The estimators and approximations to their sampling distributions are evaluated using a simulation study and then demonstrated using an example from published data.","container-title":"British Journal of Mathematical and Statistical Psychology","DOI":"10.1111/bmsp.12296","ISSN":"0007-1102","issue":"2","note":"publisher: John Wiley &amp; Sons, Ltd\nCitation Key: Hedges2023_es_ancova","page":"259-282","title":"Effect sizes in ANCOVA and difference-in-differences designs","volume":"76","author":[{"family":"Hedges","given":"Larry V."},{"family":"Tipton","given":"Elizabeth"},{"family":"Zejnullahi","given":"Rrita"},{"family":"Diaz","given":"Karina G"}],"issued":{"date-parts":[["2023",1,2]]}}}],"schema":"https://github.com/citation-style-language/schema/raw/master/csl-citation.json"}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119</w:t>
      </w:r>
      <w:r w:rsidRPr="003C15FC">
        <w:rPr>
          <w:rFonts w:ascii="Arial" w:hAnsi="Arial" w:cs="Arial"/>
          <w:sz w:val="20"/>
          <w:szCs w:val="20"/>
        </w:rPr>
        <w:fldChar w:fldCharType="end"/>
      </w:r>
      <w:r w:rsidRPr="003C15FC">
        <w:rPr>
          <w:rFonts w:ascii="Arial" w:hAnsi="Arial" w:cs="Arial"/>
          <w:sz w:val="20"/>
          <w:szCs w:val="20"/>
        </w:rPr>
        <w:t xml:space="preserve"> Where studies reported results for non-prespecified subgroups of the review, these were aggregated to reduce artificial within-study variation.</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{"citationID":"SJWnMFff","properties":{"formattedCitation":"\\super 120\\nosupersub{}","plainCitation":"120","noteIndex":0},"citationItems":[{"id":1334,"uris":["http://zotero.org/users/17688719/items/NLIE79MS"],"itemData":{"id":1334,"type":"article-journal","abstract":"Abstract Sample size and statistical power are important factors to consider when planning a research synthesis. Power analysis methods have been developed for fixed effect or random effects models, but until recently these methods were limited to simple data structures with a single, independent effect per study. Recent work has provided power approximation formulas for meta-analyses involving studies with multiple, dependent effect size estimates, which are common in syntheses of social science research. Prior work focused on developing and validating the approximations but did not address the practice challenges encountered in applying them for purposes of planning a synthesis involving dependent effect sizes. We aim to facilitate the application of these recent developments by providing practical guidance on how to conduct power analysis for planning a meta-analysis of dependent effect sizes and by introducing a new R package, POMADE, designed for this purpose. We present a comprehensive overview of resources for finding information about the study design features and model parameters needed to conduct power analysis, along with detailed worked examples using the POMADE package. For presenting power analysis findings, we emphasize graphical tools that can depict power under a range of plausible assumptions and introduce a novel plot, the traffic light power plot, for conveying the degree of certainty in one's assumptions.","container-title":"Research Synthesis Methods","DOI":"https://doi.org/10.1002/jrsm.1752","ISSN":"1759-2879","issue":"6","note":"publisher: John Wiley &amp; Sons, Ltd","page":"1214-1230","title":"Conducting power analysis for meta-analysis with dependent effect sizes: Common guidelines and an introduction to the POMADE R package","volume":"15","author":[{"family":"Vembye","given":"Mikkel Helding"},{"family":"Pustejovsky","given":"James Eric"},{"family":"Pigott","given":"Therese Deocampo"}],"issued":{"date-parts":[["2024",11,1]]}}}],"schema":"https://github.com/citation-style-language/schema/raw/master/csl-citation.json"}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120</w:t>
      </w:r>
      <w:r w:rsidRPr="003C15FC">
        <w:rPr>
          <w:rFonts w:ascii="Arial" w:hAnsi="Arial" w:cs="Arial"/>
          <w:sz w:val="20"/>
          <w:szCs w:val="20"/>
        </w:rPr>
        <w:fldChar w:fldCharType="end"/>
      </w:r>
      <w:r w:rsidRPr="003C15FC">
        <w:rPr>
          <w:rFonts w:ascii="Arial" w:hAnsi="Arial" w:cs="Arial"/>
          <w:sz w:val="20"/>
          <w:szCs w:val="20"/>
        </w:rPr>
        <w:t xml:space="preserve"> When more than five studies reported effects using the same scale, we computed the population-based standard deviation obtained from the control groups</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{"citationID":"nd7uzoa5","properties":{"formattedCitation":"\\super 121\\nosupersub{}","plainCitation":"121","noteIndex":0},"citationItems":[{"id":130,"uris":["http://zotero.org/users/17688719/items/D6PRGF4G"],"itemData":{"id":130,"type":"article-journal","abstract":"This article presents methods for using extant data to improve the properties of estimators of the standardized mean difference (SMD) effect size. Because samples recruited into education research studies are often more homogeneous than the populations of policy interest, the variation in educational outcomes can be smaller in these samples than is reflective of the true variation in the population. This affects effect size estimation since the sample standard deviation is used in the denominator of the SMD. We propose leveraging extant data on sample variance estimates from multiple studies, made available via clearinghouse databases such as the What Works Clearinghouse, to standardize a mean difference. This allows effect sizes to be benchmarked across a common and broad population, thus enabling better comparability across studies and interventions. We derive the new estimators of the population variance and the corresponding SMD, which pool sample variances from multiple studies using both an analysis of variance and a meta-analytic framework. We demonstrate the properties of these estimators via analytic and simulation results and offer recommendations for when these estimators are appropriate in practice.","container-title":"Journal of Educational and Behavioral Statistics","DOI":"10.3102/10769986241238478","ISSN":"1076-9986","issue":"1","journalAbbreviation":"Journal of Educational and Behavioral Statistics","note":"publisher: American Educational Research Association\nCitation Key: Fitzgerald2024","page":"128-148","title":"Using Extant Data to Improve Estimation of the Standardized Mean Difference","volume":"50","author":[{"family":"Fitzgerald","given":"Kaitlyn G"},{"family":"Tipton","given":"Elizabeth"}],"issued":{"date-parts":[["2025"]]}}}],"schema":"https://github.com/citation-style-language/schema/raw/master/csl-citation.json"}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121</w:t>
      </w:r>
      <w:r w:rsidRPr="003C15FC">
        <w:rPr>
          <w:rFonts w:ascii="Arial" w:hAnsi="Arial" w:cs="Arial"/>
          <w:sz w:val="20"/>
          <w:szCs w:val="20"/>
        </w:rPr>
        <w:fldChar w:fldCharType="end"/>
      </w:r>
      <w:r w:rsidRPr="003C15FC">
        <w:rPr>
          <w:rFonts w:ascii="Arial" w:hAnsi="Arial" w:cs="Arial"/>
          <w:sz w:val="20"/>
          <w:szCs w:val="20"/>
        </w:rPr>
        <w:t xml:space="preserve"> to increase the generalizability. </w:t>
      </w:r>
    </w:p>
    <w:p w14:paraId="6BA1CC7D" w14:textId="62816844" w:rsidR="002E5890" w:rsidRPr="003C15FC" w:rsidRDefault="002E5890" w:rsidP="002E5890">
      <w:pPr>
        <w:jc w:val="both"/>
        <w:rPr>
          <w:rFonts w:ascii="Arial" w:hAnsi="Arial" w:cs="Arial"/>
          <w:sz w:val="20"/>
          <w:szCs w:val="20"/>
        </w:rPr>
      </w:pPr>
      <w:r w:rsidRPr="003C15FC">
        <w:rPr>
          <w:rFonts w:ascii="Arial" w:hAnsi="Arial" w:cs="Arial"/>
          <w:sz w:val="20"/>
          <w:szCs w:val="20"/>
        </w:rPr>
        <w:t>Because group-based interventions create dependence among participants treated in the same group, we adjusted effect sizes and variances for partial clustering in the intervention arm.</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{"citationID":"KaS0y0fV","properties":{"formattedCitation":"\\super 122\\nosupersub{}","plainCitation":"122","noteIndex":0},"citationItems":[{"id":1180,"uris":["http://zotero.org/users/17688719/items/3EBDM8D2"],"itemData":{"id":1180,"type":"article-journal","abstract":"Some experimental designs involve clustering within only one treatment group. Such designs may involve group tutoring, therapy administered by multiple therapists, or interventions administered by clinics for the treatment group, whereas the control group receives no treatment. In such cases, the data analysis often proceeds as if there were no clustering within the treatment group. A consequence is that the actual significance level of the treatment effects is larger (i.e., actual p values are larger) than nominal. Additionally, biases will be introduced in estimates of the effect sizes and their variances, leading to inflated effects and underestimated variances when clustering in the treatment group is not taken into account. These consequences of clustering can seriously compromise the interpretation of study results. This article shows how information on the intraclass correlation can be used to obtain a correction for biases in the effect sizes and their variances, and also to obtain an adjustment to the significance test for the effects of clustering.","container-title":"Behavior Research Methods","DOI":"10.3758/s13428-014-0538-z","ISSN":"1554-3528","issue":"4","note":"Citation Key: Hedges2015_onetreatcluster","page":"1295-1308","title":"Estimating effect size when there is clustering in one treatment group","volume":"47","author":[{"family":"Hedges","given":"Larry V."},{"family":"Citkowicz","given":"Martyna"}],"issued":{"date-parts":[["2015"]]}}}],"schema":"https://github.com/citation-style-language/schema/raw/master/csl-citation.json"}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122</w:t>
      </w:r>
      <w:r w:rsidRPr="003C15FC">
        <w:rPr>
          <w:rFonts w:ascii="Arial" w:hAnsi="Arial" w:cs="Arial"/>
          <w:sz w:val="20"/>
          <w:szCs w:val="20"/>
        </w:rPr>
        <w:fldChar w:fldCharType="end"/>
      </w:r>
      <w:r w:rsidRPr="003C15FC">
        <w:rPr>
          <w:rFonts w:ascii="Arial" w:hAnsi="Arial" w:cs="Arial"/>
          <w:sz w:val="20"/>
          <w:szCs w:val="20"/>
        </w:rPr>
        <w:t xml:space="preserve"> When intraclass correlations were not reported, we imputed an ICC of 0.10 in the main analyses and tested alternative values in sensitivity analyses. All formulas behind this calculation can be found at </w:t>
      </w:r>
      <w:hyperlink r:id="rId17" w:history="1">
        <w:r w:rsidRPr="003C15FC">
          <w:rPr>
            <w:rStyle w:val="Hyperlink"/>
            <w:rFonts w:ascii="Arial" w:hAnsi="Arial" w:cs="Arial"/>
            <w:sz w:val="20"/>
            <w:szCs w:val="20"/>
          </w:rPr>
          <w:t>https://mikkelvembye.github.io/VIVECampbell/reference/vgt_smd_1armcluster.html</w:t>
        </w:r>
      </w:hyperlink>
      <w:r w:rsidRPr="003C15FC">
        <w:rPr>
          <w:rFonts w:ascii="Arial" w:hAnsi="Arial" w:cs="Arial"/>
          <w:sz w:val="20"/>
          <w:szCs w:val="20"/>
        </w:rPr>
        <w:t>. Although cluster-bias correction is recommended for group-delivered treatments</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{"citationID":"a1m6f9rul7d","properties":{"formattedCitation":"\\super 123\\nosupersub{}","plainCitation":"123","noteIndex":0},"citationItems":[{"id":1212,"uris":["http://zotero.org/users/17688719/items/ZUEUX2SU"],"itemData":{"id":1212,"type":"chapter","container-title":"Cochrane handbook for systematic reviews of interventions","note":"DOI: 10.1002/9781119536604\nCitation Key: Higgins2019a","page":"569-593","publisher":"Wiley Online Library","title":"Including variants on randomized trials","author":[{"family":"Higgins","given":"Julian P T"},{"family":"Eldridge","given":"Sandra"},{"family":"Li","given":"Tianjing"}],"editor":[{"family":"Higgins","given":"Julian P T"},{"family":"Thomas","given":"James"},{"family":"Chandler","given":"Jacqueline"},{"family":"Cumpston","given":"Miranda Sue"},{"family":"Li","given":"Tianjing"},{"family":"Page","given":"Matthew"},{"family":"Welch","given":"Vivian"}],"issued":{"date-parts":[["2019"]]}}}],"schema":"https://github.com/citation-style-language/schema/raw/master/csl-citation.json"}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123</w:t>
      </w:r>
      <w:r w:rsidRPr="003C15FC">
        <w:rPr>
          <w:rFonts w:ascii="Arial" w:hAnsi="Arial" w:cs="Arial"/>
          <w:sz w:val="20"/>
          <w:szCs w:val="20"/>
        </w:rPr>
        <w:fldChar w:fldCharType="end"/>
      </w:r>
      <w:r w:rsidRPr="003C15FC">
        <w:rPr>
          <w:rFonts w:ascii="Arial" w:hAnsi="Arial" w:cs="Arial"/>
          <w:sz w:val="20"/>
          <w:szCs w:val="20"/>
        </w:rPr>
        <w:t>, both adjusted and unadjusted standard errors may be biased</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{"citationID":"a1l7vp0g72p","properties":{"formattedCitation":"\\super 124\\nosupersub{}","plainCitation":"124","noteIndex":0},"citationItems":[{"id":109,"uris":["http://zotero.org/users/17688719/items/DCHW89UA"],"itemData":{"id":109,"type":"article-journal","container-title":"Journal of Research on Educational Effectiveness","DOI":"10.1080/19345747.2015.1086911","ISSN":"1934-5747","issue":"3","journalAbbreviation":"Journal of Research on Educational Effectiveness","note":"publisher: Routledge","page":"421-444","title":"Estimating the Standard Error of the Impact Estimator in Individually Randomized Trials With Clustering","volume":"9","author":[{"family":"Weiss","given":"Michael J."},{"family":"Lockwood","given":"J. R."},{"family":"McCaffrey","given":"Daniel F."}],"issued":{"date-parts":[["2016",7,2]]}}}],"schema":"https://github.com/citation-style-language/schema/raw/master/csl-citation.json"}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124</w:t>
      </w:r>
      <w:r w:rsidRPr="003C15FC">
        <w:rPr>
          <w:rFonts w:ascii="Arial" w:hAnsi="Arial" w:cs="Arial"/>
          <w:sz w:val="20"/>
          <w:szCs w:val="20"/>
        </w:rPr>
        <w:fldChar w:fldCharType="end"/>
      </w:r>
      <w:r w:rsidRPr="003C15FC">
        <w:rPr>
          <w:rFonts w:ascii="Arial" w:hAnsi="Arial" w:cs="Arial"/>
          <w:sz w:val="20"/>
          <w:szCs w:val="20"/>
        </w:rPr>
        <w:t xml:space="preserve">. We therefore tested robustness using a non-cluster-adjusted version of the </w:t>
      </w:r>
      <w:r w:rsidRPr="003C15FC">
        <w:rPr>
          <w:rFonts w:ascii="Arial" w:hAnsi="Arial" w:cs="Arial"/>
          <w:i/>
          <w:iCs/>
          <w:sz w:val="20"/>
          <w:szCs w:val="20"/>
        </w:rPr>
        <w:t>g</w:t>
      </w:r>
      <w:r w:rsidRPr="003C15FC">
        <w:rPr>
          <w:rFonts w:ascii="Arial" w:hAnsi="Arial" w:cs="Arial"/>
          <w:sz w:val="20"/>
          <w:szCs w:val="20"/>
        </w:rPr>
        <w:t xml:space="preserve"> estimator.</w:t>
      </w:r>
    </w:p>
    <w:p w14:paraId="392ED810" w14:textId="77777777" w:rsidR="002E5890" w:rsidRPr="003C15FC" w:rsidRDefault="002E5890" w:rsidP="002E5890">
      <w:pPr>
        <w:jc w:val="both"/>
        <w:rPr>
          <w:rFonts w:ascii="Arial" w:hAnsi="Arial" w:cs="Arial"/>
          <w:sz w:val="20"/>
          <w:szCs w:val="20"/>
        </w:rPr>
      </w:pPr>
      <w:r w:rsidRPr="003C15FC">
        <w:rPr>
          <w:rFonts w:ascii="Arial" w:hAnsi="Arial" w:cs="Arial"/>
          <w:sz w:val="20"/>
          <w:szCs w:val="20"/>
        </w:rPr>
        <w:t>All effect size calculations for each study can be found in the Online Appendix A, and further details about the statistical procedure can be found in the Supplementary Material.</w:t>
      </w:r>
    </w:p>
    <w:p w14:paraId="5523B301" w14:textId="77777777" w:rsidR="002E5890" w:rsidRPr="003C15FC" w:rsidRDefault="002E5890" w:rsidP="002E5890">
      <w:pPr>
        <w:pStyle w:val="Heading3"/>
        <w:rPr>
          <w:rFonts w:ascii="Arial" w:hAnsi="Arial" w:cs="Arial"/>
          <w:sz w:val="20"/>
          <w:szCs w:val="20"/>
        </w:rPr>
      </w:pPr>
      <w:r w:rsidRPr="003C15FC">
        <w:rPr>
          <w:rFonts w:ascii="Arial" w:hAnsi="Arial" w:cs="Arial"/>
          <w:sz w:val="20"/>
          <w:szCs w:val="20"/>
        </w:rPr>
        <w:t>Statistical synthesis of effect sizes</w:t>
      </w:r>
    </w:p>
    <w:p w14:paraId="55971B5B" w14:textId="77777777" w:rsidR="002E5890" w:rsidRPr="003C15FC" w:rsidRDefault="002E5890" w:rsidP="002E5890">
      <w:pPr>
        <w:pStyle w:val="Heading4"/>
        <w:rPr>
          <w:rFonts w:ascii="Arial" w:hAnsi="Arial" w:cs="Arial"/>
          <w:sz w:val="20"/>
          <w:szCs w:val="20"/>
        </w:rPr>
      </w:pPr>
      <w:r w:rsidRPr="003C15FC">
        <w:rPr>
          <w:rFonts w:ascii="Arial" w:hAnsi="Arial" w:cs="Arial"/>
          <w:sz w:val="20"/>
          <w:szCs w:val="20"/>
        </w:rPr>
        <w:t>Overall average effects</w:t>
      </w:r>
    </w:p>
    <w:p w14:paraId="210164C7" w14:textId="5A68DBDD" w:rsidR="002E5890" w:rsidRPr="003C15FC" w:rsidRDefault="002E5890" w:rsidP="002E5890">
      <w:pPr>
        <w:jc w:val="both"/>
        <w:rPr>
          <w:rFonts w:ascii="Arial" w:hAnsi="Arial" w:cs="Arial"/>
          <w:sz w:val="20"/>
          <w:szCs w:val="20"/>
        </w:rPr>
      </w:pPr>
      <w:r w:rsidRPr="003C15FC">
        <w:rPr>
          <w:rFonts w:ascii="Arial" w:hAnsi="Arial" w:cs="Arial"/>
          <w:sz w:val="20"/>
          <w:szCs w:val="20"/>
        </w:rPr>
        <w:t>Because studies often contributed multiple dependent effect sizes, we estimated overall effects using the partially empirical correlated-hierarchical effects model with robust variance estimation (PECHE-RVE).</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{"citationID":"a1kef6hcs5b","properties":{"formattedCitation":"\\super 125\\nosupersub{}","plainCitation":"125","noteIndex":0},"citationItems":[{"id":111,"uris":["http://zotero.org/users/17688719/items/CZ63AEWW"],"itemData":{"id":111,"type":"article-journal","container-title":"Prevention Science","DOI":"10.1007/s11121-021-01246-3","ISSN":"1573-6695","issue":"1","note":"publisher: Springer\nCitation Key: Pustejovsky2021","page":"425–438","title":"Meta-analysis with robust variance estimation: Expanding the range of working models","volume":"23","author":[{"family":"Pustejovsky","given":"James E."},{"family":"Tipton","given":"Elizabeth"}],"issued":{"date-parts":[["2022"]]}}}],"schema":"https://github.com/citation-style-language/schema/raw/master/csl-citation.json"}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125</w:t>
      </w:r>
      <w:r w:rsidRPr="003C15FC">
        <w:rPr>
          <w:rFonts w:ascii="Arial" w:hAnsi="Arial" w:cs="Arial"/>
          <w:sz w:val="20"/>
          <w:szCs w:val="20"/>
        </w:rPr>
        <w:fldChar w:fldCharType="end"/>
      </w:r>
      <w:r w:rsidRPr="003C15FC">
        <w:rPr>
          <w:rFonts w:ascii="Arial" w:hAnsi="Arial" w:cs="Arial"/>
          <w:sz w:val="20"/>
          <w:szCs w:val="20"/>
        </w:rPr>
        <w:t xml:space="preserve"> This model accounts for effect sizes nested within studies, estimates heterogeneity at both study and effect-size levels, and adjusts for correlated sampling errors. Within-study correlations were estimated where possible (hence the term “partially empirical”) and otherwise imputed as </w:t>
      </w:r>
      <m:oMath>
        <m:r>
          <w:rPr>
            <w:rFonts w:ascii="Cambria Math" w:hAnsi="Cambria Math" w:cs="Arial"/>
            <w:sz w:val="20"/>
            <w:szCs w:val="20"/>
          </w:rPr>
          <m:t>ρ</m:t>
        </m:r>
      </m:oMath>
      <w:r w:rsidRPr="003C15FC">
        <w:rPr>
          <w:rFonts w:ascii="Arial" w:hAnsi="Arial" w:cs="Arial"/>
          <w:sz w:val="20"/>
          <w:szCs w:val="20"/>
        </w:rPr>
        <w:t xml:space="preserve"> = 0.8, as specified in the protocol. Robust variance estimation was used to reduce sensitivity to model misspecification.</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{"citationID":"a1c4d641eld","properties":{"formattedCitation":"\\super 126,127\\nosupersub{}","plainCitation":"126,127","noteIndex":0},"citationItems":[{"id":949,"uris":["http://zotero.org/users/17688719/items/GBFU599C"],"itemData":{"id":949,"type":"article-journal","abstract":"Although primary studies often report multiple outcomes, the covariances between these outcomes are rarely reported. This leads to difficulties when combining studies in a meta-analysis. This problem was recently addressed with the introduction of robust variance estimation. This new method enables the estimation of meta-regression models with dependent effect sizes, even when the dependence structure is unknown. Although robust variance estimation has been shown to perform well when the number of studies in the meta-analysis is large, previous simulation studies suggest that the associated tests often have Type I error rates that are much larger than nominal. In this article, I introduce 6 estimators with better small sample properties and study the effectiveness of these estimators via 2 simulation studies. The results of these simulations suggest that the best estimator involves correcting both the residuals and degrees of freedom used in the robust variance estimator. These studies also suggest that the degrees of freedom depend on not only the number of studies but also the type of covariates in the meta-regression. The fact that the degrees of freedom can be small, even when the number of studies is large, suggests that these small-sample corrections should be used more generally. I conclude with an example comparing the results of a meta-regression with robust variance estimation with the results from the corrected estimator.","container-title":"Psychological Methods","DOI":"10.1037/met0000011","ISSN":"1082-989X","issue":"3","note":"publisher: American Psychological Association\nCitation Key: Tipton2015","page":"375-393","title":"Small sample adjustments for robust variance estimation with meta-regression","volume":"20","author":[{"family":"Tipton","given":"Elizabeth"}],"issued":{"date-parts":[["2015"]]}}},{"id":1059,"uris":["http://zotero.org/users/17688719/items/JRHJX95P"],"itemData":{"id":1059,"type":"article-journal","abstract":"Meta-analyses often include studies that report multiple effect sizes based on a common pool of subjects or that report effect sizes from several samples that were treated with very similar research protocols. The inclusion of such studies introduces dependence among the effect size estimates. When the number of studies is large, robust variance estimation (RVE) provides a method for pooling dependent effects, even when information on the exact dependence structure is not available. When the number of studies is small or moderate, however, test statistics and confidence intervals based on RVE can have inflated Type I error. This article describes and investigates several small-sample adjustments to F-statistics based on RVE. Simulation results demonstrate that one such test, which approximates the test statistic using Hotelling’s T2 distribution, is level-α and uniformly more powerful than the others. An empirical application demonstrates how results based on this test compare...","container-title":"Journal of Educational and Behavioral Statistics","DOI":"10.3102/1076998615606099","ISSN":"1076-9986","issue":"6","note":"publisher: SAGE Publications\nCitation Key: Tipton2015a\npublisher-place: Los Angeles, CA","page":"604-634","title":"Small-sample adjustments for tests of moderators and model fit using robust variance estimation in meta-regression","volume":"40","author":[{"family":"Tipton","given":"Elizabeth"},{"family":"Pustejovsky","given":"James E."}],"issued":{"date-parts":[["2015"]]}}}],"schema":"https://github.com/citation-style-language/schema/raw/master/csl-citation.json"}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126,127</w:t>
      </w:r>
      <w:r w:rsidRPr="003C15FC">
        <w:rPr>
          <w:rFonts w:ascii="Arial" w:hAnsi="Arial" w:cs="Arial"/>
          <w:sz w:val="20"/>
          <w:szCs w:val="20"/>
        </w:rPr>
        <w:fldChar w:fldCharType="end"/>
      </w:r>
      <w:r w:rsidRPr="003C15FC">
        <w:rPr>
          <w:rFonts w:ascii="Arial" w:hAnsi="Arial" w:cs="Arial"/>
          <w:sz w:val="20"/>
          <w:szCs w:val="20"/>
        </w:rPr>
        <w:t xml:space="preserve"> </w:t>
      </w:r>
    </w:p>
    <w:p w14:paraId="4D83DD4A" w14:textId="77777777" w:rsidR="002E5890" w:rsidRPr="003C15FC" w:rsidRDefault="002E5890" w:rsidP="002E5890">
      <w:pPr>
        <w:jc w:val="both"/>
        <w:rPr>
          <w:rFonts w:ascii="Arial" w:hAnsi="Arial" w:cs="Arial"/>
          <w:sz w:val="20"/>
          <w:szCs w:val="20"/>
        </w:rPr>
      </w:pPr>
      <w:r w:rsidRPr="003C15FC">
        <w:rPr>
          <w:rFonts w:ascii="Arial" w:hAnsi="Arial" w:cs="Arial"/>
          <w:sz w:val="20"/>
          <w:szCs w:val="20"/>
        </w:rPr>
        <w:t xml:space="preserve">We assessed heterogeneity using the between-study (τ) and within-study (ω) standard deviations, as well as the total true-effect variation </w:t>
      </w:r>
      <m:oMath>
        <m:d>
          <m:dPr>
            <m:ctrlPr>
              <w:rPr>
                <w:rFonts w:ascii="Cambria Math" w:hAnsi="Cambria Math" w:cs="Arial"/>
                <w:i/>
                <w:sz w:val="20"/>
                <w:szCs w:val="20"/>
              </w:rPr>
            </m:ctrlPr>
          </m:dPr>
          <m:e>
            <m:rad>
              <m:radPr>
                <m:degHide m:val="1"/>
                <m:ctrlPr>
                  <w:rPr>
                    <w:rFonts w:ascii="Cambria Math" w:hAnsi="Cambria Math" w:cs="Arial"/>
                    <w:i/>
                    <w:sz w:val="20"/>
                    <w:szCs w:val="20"/>
                  </w:rPr>
                </m:ctrlPr>
              </m:radPr>
              <m:deg/>
              <m:e>
                <m:sSup>
                  <m:sSupPr>
                    <m:ctrlPr>
                      <w:rPr>
                        <w:rFonts w:ascii="Cambria Math" w:hAnsi="Cambria Math" w:cs="Arial"/>
                        <w:i/>
                        <w:sz w:val="20"/>
                        <w:szCs w:val="20"/>
                      </w:rPr>
                    </m:ctrlPr>
                  </m:sSupPr>
                  <m:e>
                    <m:r>
                      <w:rPr>
                        <w:rFonts w:ascii="Cambria Math" w:hAnsi="Cambria Math" w:cs="Arial"/>
                        <w:sz w:val="20"/>
                        <w:szCs w:val="20"/>
                      </w:rPr>
                      <m:t>τ</m:t>
                    </m:r>
                  </m:e>
                  <m:sup>
                    <m:r>
                      <w:rPr>
                        <w:rFonts w:ascii="Cambria Math" w:hAnsi="Cambria Math" w:cs="Arial"/>
                        <w:sz w:val="20"/>
                        <w:szCs w:val="20"/>
                      </w:rPr>
                      <m:t>2</m:t>
                    </m:r>
                  </m:sup>
                </m:sSup>
                <m:r>
                  <w:rPr>
                    <w:rFonts w:ascii="Cambria Math" w:hAnsi="Cambria Math" w:cs="Arial"/>
                    <w:sz w:val="20"/>
                    <w:szCs w:val="20"/>
                  </w:rPr>
                  <m:t>+</m:t>
                </m:r>
                <m:sSup>
                  <m:sSupPr>
                    <m:ctrlPr>
                      <w:rPr>
                        <w:rFonts w:ascii="Cambria Math" w:hAnsi="Cambria Math" w:cs="Arial"/>
                        <w:i/>
                        <w:sz w:val="20"/>
                        <w:szCs w:val="20"/>
                      </w:rPr>
                    </m:ctrlPr>
                  </m:sSupPr>
                  <m:e>
                    <m:r>
                      <w:rPr>
                        <w:rFonts w:ascii="Cambria Math" w:hAnsi="Cambria Math" w:cs="Arial"/>
                        <w:sz w:val="20"/>
                        <w:szCs w:val="20"/>
                      </w:rPr>
                      <m:t>ω</m:t>
                    </m:r>
                  </m:e>
                  <m:sup>
                    <m:r>
                      <w:rPr>
                        <w:rFonts w:ascii="Cambria Math" w:hAnsi="Cambria Math" w:cs="Arial"/>
                        <w:sz w:val="20"/>
                        <w:szCs w:val="20"/>
                      </w:rPr>
                      <m:t>2</m:t>
                    </m:r>
                  </m:sup>
                </m:sSup>
              </m:e>
            </m:rad>
          </m:e>
        </m:d>
      </m:oMath>
      <w:r w:rsidRPr="003C15FC">
        <w:rPr>
          <w:rFonts w:ascii="Arial" w:hAnsi="Arial" w:cs="Arial"/>
          <w:sz w:val="20"/>
          <w:szCs w:val="20"/>
        </w:rPr>
        <w:t xml:space="preserve">, supplemented by </w:t>
      </w:r>
      <w:r w:rsidRPr="003C15FC">
        <w:rPr>
          <w:rFonts w:ascii="Arial" w:hAnsi="Arial" w:cs="Arial"/>
          <w:i/>
          <w:iCs/>
          <w:sz w:val="20"/>
          <w:szCs w:val="20"/>
        </w:rPr>
        <w:t>Q</w:t>
      </w:r>
      <w:r w:rsidRPr="003C15FC">
        <w:rPr>
          <w:rFonts w:ascii="Arial" w:hAnsi="Arial" w:cs="Arial"/>
          <w:sz w:val="20"/>
          <w:szCs w:val="20"/>
        </w:rPr>
        <w:t xml:space="preserve"> statistics, </w:t>
      </w:r>
      <m:oMath>
        <m:r>
          <w:rPr>
            <w:rFonts w:ascii="Cambria Math" w:hAnsi="Cambria Math" w:cs="Arial"/>
            <w:sz w:val="20"/>
            <w:szCs w:val="20"/>
          </w:rPr>
          <m:t>I²</m:t>
        </m:r>
      </m:oMath>
      <w:r w:rsidRPr="003C15FC">
        <w:rPr>
          <w:rFonts w:ascii="Arial" w:hAnsi="Arial" w:cs="Arial"/>
          <w:sz w:val="20"/>
          <w:szCs w:val="20"/>
        </w:rPr>
        <w:t xml:space="preserve"> and 67% prediction intervals for the main effects. See the Supplementary Material for further model heterogeneity details as well as how we defined the unit of analysis.</w:t>
      </w:r>
    </w:p>
    <w:p w14:paraId="56CD4629" w14:textId="77777777" w:rsidR="002E5890" w:rsidRPr="003C15FC" w:rsidRDefault="002E5890" w:rsidP="002E5890">
      <w:pPr>
        <w:pStyle w:val="Heading4"/>
        <w:rPr>
          <w:rFonts w:ascii="Arial" w:hAnsi="Arial" w:cs="Arial"/>
          <w:sz w:val="20"/>
          <w:szCs w:val="20"/>
        </w:rPr>
      </w:pPr>
      <w:r w:rsidRPr="003C15FC">
        <w:rPr>
          <w:rFonts w:ascii="Arial" w:hAnsi="Arial" w:cs="Arial"/>
          <w:sz w:val="20"/>
          <w:szCs w:val="20"/>
        </w:rPr>
        <w:lastRenderedPageBreak/>
        <w:t>Sensitivity analysis</w:t>
      </w:r>
    </w:p>
    <w:p w14:paraId="1C096A6A" w14:textId="3981D421" w:rsidR="002E5890" w:rsidRPr="003C15FC" w:rsidRDefault="002E5890" w:rsidP="002E5890">
      <w:pPr>
        <w:jc w:val="both"/>
        <w:rPr>
          <w:rFonts w:ascii="Arial" w:hAnsi="Arial" w:cs="Arial"/>
          <w:sz w:val="20"/>
          <w:szCs w:val="20"/>
        </w:rPr>
      </w:pPr>
      <w:r w:rsidRPr="003C15FC">
        <w:rPr>
          <w:rFonts w:ascii="Arial" w:hAnsi="Arial" w:cs="Arial"/>
          <w:sz w:val="20"/>
          <w:szCs w:val="20"/>
        </w:rPr>
        <w:t>We tested robustness by varying the assumed within-study effect-size correlation, effect-size metric, clustering adjustment, and intraclass correlation, switching TOT with ITT measures for the three studies reporting both, and by excluding high-risk-of-bias effects and non-randomized studies. We did not conduct outlier sensitivity analyses because no effect sizes met our outlier definition.</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{"citationID":"auofq6soa1","properties":{"formattedCitation":"\\super 128,129\\nosupersub{}","plainCitation":"128,129","noteIndex":0},"citationItems":[{"id":69,"uris":["http://zotero.org/users/17688719/items/CRZHAIGC"],"itemData":{"id":69,"type":"article-journal","container-title":"OSF","DOI":"10.31222/osf.io/vfsqx_v1","title":"A preliminary data analysis workflow for meta-analysis of dependent effect sizes","author":[{"family":"Pustejovsky","given":"J. E."},{"family":"Zhang","given":"J."},{"literal":"Tipton"},{"literal":"E"}],"issued":{"date-parts":[["2025"]]}}},{"id":940,"uris":["http://zotero.org/users/17688719/items/L3P3JDBV"],"itemData":{"id":940,"type":"book","note":"Citation Key: Tukey1977","publisher":"Pearson Modern Classic","title":"Exploratory data analysis","author":[{"family":"Tukey","given":"John W"}],"issued":{"date-parts":[["1977"]]}}}],"schema":"https://github.com/citation-style-language/schema/raw/master/csl-citation.json"}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128,129</w:t>
      </w:r>
      <w:r w:rsidRPr="003C15FC">
        <w:rPr>
          <w:rFonts w:ascii="Arial" w:hAnsi="Arial" w:cs="Arial"/>
          <w:sz w:val="20"/>
          <w:szCs w:val="20"/>
        </w:rPr>
        <w:fldChar w:fldCharType="end"/>
      </w:r>
    </w:p>
    <w:p w14:paraId="30441DFB" w14:textId="77777777" w:rsidR="002E5890" w:rsidRPr="003C15FC" w:rsidRDefault="002E5890" w:rsidP="002E5890">
      <w:pPr>
        <w:pStyle w:val="Heading4"/>
        <w:rPr>
          <w:rFonts w:ascii="Arial" w:hAnsi="Arial" w:cs="Arial"/>
          <w:sz w:val="20"/>
          <w:szCs w:val="20"/>
        </w:rPr>
      </w:pPr>
      <w:r w:rsidRPr="003C15FC">
        <w:rPr>
          <w:rFonts w:ascii="Arial" w:hAnsi="Arial" w:cs="Arial"/>
          <w:sz w:val="20"/>
          <w:szCs w:val="20"/>
        </w:rPr>
        <w:t>Publication bias analysis</w:t>
      </w:r>
    </w:p>
    <w:p w14:paraId="403EE5DF" w14:textId="77F2DA24" w:rsidR="002E5890" w:rsidRPr="003C15FC" w:rsidRDefault="002E5890" w:rsidP="002E5890">
      <w:pPr>
        <w:jc w:val="both"/>
        <w:rPr>
          <w:rFonts w:ascii="Arial" w:hAnsi="Arial" w:cs="Arial"/>
          <w:sz w:val="20"/>
          <w:szCs w:val="20"/>
        </w:rPr>
      </w:pPr>
      <w:r w:rsidRPr="003C15FC">
        <w:rPr>
          <w:rFonts w:ascii="Arial" w:hAnsi="Arial" w:cs="Arial"/>
          <w:sz w:val="20"/>
          <w:szCs w:val="20"/>
        </w:rPr>
        <w:t xml:space="preserve">We assessed publication bias and small-study effects using multiple complementary methods, as no single test is optimal across all levels of selection. Analyses were conducted separately for social reintegration and mental health outcomes and included the </w:t>
      </w:r>
      <w:r w:rsidRPr="003C15FC">
        <w:rPr>
          <w:rFonts w:ascii="Arial" w:eastAsia="Times New Roman" w:hAnsi="Arial" w:cs="Arial"/>
          <w:sz w:val="20"/>
          <w:szCs w:val="20"/>
        </w:rPr>
        <w:t>hybrid extended meta-analysis (</w:t>
      </w:r>
      <w:r w:rsidRPr="003C15FC">
        <w:rPr>
          <w:rFonts w:ascii="Arial" w:hAnsi="Arial" w:cs="Arial"/>
          <w:sz w:val="20"/>
          <w:szCs w:val="20"/>
        </w:rPr>
        <w:t>HYEMA)</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{"citationID":"a28u8ichqik","properties":{"formattedCitation":"\\super 102\\nosupersub{}","plainCitation":"102","noteIndex":0},"citationItems":[{"id":122,"uris":["http://zotero.org/users/17688719/items/QD3AADUB"],"itemData":{"id":122,"type":"article-journal","abstract":"Preregistration is gaining ground in psychology, and a consequence of this is that preregistered studies are more often included in meta-analyses. Preregistered studies likely mitigate the effect of publication bias in a meta-analysis, because preregistered studies can be located in the registries they were registered in even if they do not get published. However, current meta-analysis methods do not take into account that preregistered studies are less susceptible to publication bias. Traditional methods treat all studies as equivalent while meta-analytic conclusions can be improved by taking advantage of preregistered studies. The goal of this article is to introduce the hybrid extended meta-analysis (HYEMA) method that takes into account whether a study is preregistered or not and corrects for publication bias in only the nonpreregistered studies. The proposed method is applied to two meta-analyses on prominent effects in the psychological literature: the red-romance hypothesis and money priming. Applying HYEMA to these meta-analyses shows that the average effect size estimate is substantially closer to zero than the estimate of the random-effects meta-analysis model. Two simulation studies tailored to the two applications are also presented to illustrate the method’s superior performance compared to the random-effects meta-analysis model and precision-effect test and precision-effect estimate with standard error when publication bias is present. Hence, I recommend to apply HYEMA as a sensitivity analysis if a mix of both preregistered and nonpreregistered studies are present in a meta-analysis. R code as well as a web application (https://rcmvanaert.shinyapps.io/HYEMA) have been developed and are described in the article to facilitate application of the method. (PsycInfo Database Record (c) 2025 APA, all rights reserved)","container-title":"Psychological Methods","DOI":"10.1037/met0000719","ISSN":"1939-1463(Electronic),1082-989X(Print)","issue":"Online first","journalAbbreviation":"Psychological Methods","note":"publisher: American Psychological Association\npublisher-place: van Aert, Robbie C. M.: Department of Methodology and Statistics, Tilburg University, P.O. Box 90153, Tilburg, Netherlands, 5000 LE, R.C.M.vanAert@tilburguniversity.edu","title":"Meta-analyzing nonpreregistered and preregistered studies.","author":[{"family":"Aert","given":"Robbie C M","non-dropping-particle":"van"}],"issued":{"date-parts":[["2025"]]}}}],"schema":"https://github.com/citation-style-language/schema/raw/master/csl-citation.json"}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102</w:t>
      </w:r>
      <w:r w:rsidRPr="003C15FC">
        <w:rPr>
          <w:rFonts w:ascii="Arial" w:hAnsi="Arial" w:cs="Arial"/>
          <w:sz w:val="20"/>
          <w:szCs w:val="20"/>
        </w:rPr>
        <w:fldChar w:fldCharType="end"/>
      </w:r>
      <w:r w:rsidRPr="003C15FC">
        <w:rPr>
          <w:rFonts w:ascii="Arial" w:hAnsi="Arial" w:cs="Arial"/>
          <w:sz w:val="20"/>
          <w:szCs w:val="20"/>
        </w:rPr>
        <w:t>, worst-case sensitivity analyses</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{"citationID":"a2ije2tu2h3","properties":{"formattedCitation":"\\super 130\\nosupersub{}","plainCitation":"130","noteIndex":0},"citationItems":[{"id":600,"uris":["http://zotero.org/users/17688719/items/CTX6DVLE"],"itemData":{"id":600,"type":"article-journal","abstract":"Summary\nWe propose sensitivity analyses for publication bias in meta</w:instrText>
      </w:r>
      <w:r w:rsidRPr="003C15FC">
        <w:rPr>
          <w:rFonts w:ascii="Cambria Math" w:hAnsi="Cambria Math" w:cs="Cambria Math"/>
          <w:sz w:val="20"/>
          <w:szCs w:val="20"/>
        </w:rPr>
        <w:instrText>‐</w:instrText>
      </w:r>
      <w:r w:rsidRPr="003C15FC">
        <w:rPr>
          <w:rFonts w:ascii="Arial" w:hAnsi="Arial" w:cs="Arial"/>
          <w:sz w:val="20"/>
          <w:szCs w:val="20"/>
        </w:rPr>
        <w:instrText>analyses. We consider a publication process such that ‘statistically significant’ results are more likely to be published than negative or “non</w:instrText>
      </w:r>
      <w:r w:rsidRPr="003C15FC">
        <w:rPr>
          <w:rFonts w:ascii="Cambria Math" w:hAnsi="Cambria Math" w:cs="Cambria Math"/>
          <w:sz w:val="20"/>
          <w:szCs w:val="20"/>
        </w:rPr>
        <w:instrText>‐</w:instrText>
      </w:r>
      <w:r w:rsidRPr="003C15FC">
        <w:rPr>
          <w:rFonts w:ascii="Arial" w:hAnsi="Arial" w:cs="Arial"/>
          <w:sz w:val="20"/>
          <w:szCs w:val="20"/>
        </w:rPr>
        <w:instrText>significant” results by an unknown ratio, η. Our proposed methods also accommodate some plausible forms of selection based on a study's standard error. Using inverse probability weighting and robust estimation that accommodates non</w:instrText>
      </w:r>
      <w:r w:rsidRPr="003C15FC">
        <w:rPr>
          <w:rFonts w:ascii="Cambria Math" w:hAnsi="Cambria Math" w:cs="Cambria Math"/>
          <w:sz w:val="20"/>
          <w:szCs w:val="20"/>
        </w:rPr>
        <w:instrText>‐</w:instrText>
      </w:r>
      <w:r w:rsidRPr="003C15FC">
        <w:rPr>
          <w:rFonts w:ascii="Arial" w:hAnsi="Arial" w:cs="Arial"/>
          <w:sz w:val="20"/>
          <w:szCs w:val="20"/>
        </w:rPr>
        <w:instrText>normal population effects, small meta</w:instrText>
      </w:r>
      <w:r w:rsidRPr="003C15FC">
        <w:rPr>
          <w:rFonts w:ascii="Cambria Math" w:hAnsi="Cambria Math" w:cs="Cambria Math"/>
          <w:sz w:val="20"/>
          <w:szCs w:val="20"/>
        </w:rPr>
        <w:instrText>‐</w:instrText>
      </w:r>
      <w:r w:rsidRPr="003C15FC">
        <w:rPr>
          <w:rFonts w:ascii="Arial" w:hAnsi="Arial" w:cs="Arial"/>
          <w:sz w:val="20"/>
          <w:szCs w:val="20"/>
        </w:rPr>
        <w:instrText>analyses, and clustering, we develop sensitivity analyses that enable statements such as ‘For publication bias to shift the observed point estimate to the null, “significant” results would need to be at least 30 fold more likely to be published than negative or “non</w:instrText>
      </w:r>
      <w:r w:rsidRPr="003C15FC">
        <w:rPr>
          <w:rFonts w:ascii="Cambria Math" w:hAnsi="Cambria Math" w:cs="Cambria Math"/>
          <w:sz w:val="20"/>
          <w:szCs w:val="20"/>
        </w:rPr>
        <w:instrText>‐</w:instrText>
      </w:r>
      <w:r w:rsidRPr="003C15FC">
        <w:rPr>
          <w:rFonts w:ascii="Arial" w:hAnsi="Arial" w:cs="Arial"/>
          <w:sz w:val="20"/>
          <w:szCs w:val="20"/>
        </w:rPr>
        <w:instrText>significant” results’. Comparable statements can be made regarding shifting to a chosen non</w:instrText>
      </w:r>
      <w:r w:rsidRPr="003C15FC">
        <w:rPr>
          <w:rFonts w:ascii="Cambria Math" w:hAnsi="Cambria Math" w:cs="Cambria Math"/>
          <w:sz w:val="20"/>
          <w:szCs w:val="20"/>
        </w:rPr>
        <w:instrText>‐</w:instrText>
      </w:r>
      <w:r w:rsidRPr="003C15FC">
        <w:rPr>
          <w:rFonts w:ascii="Arial" w:hAnsi="Arial" w:cs="Arial"/>
          <w:sz w:val="20"/>
          <w:szCs w:val="20"/>
        </w:rPr>
        <w:instrText>null value or shifting the confidence interval. To aid interpretation, we describe empirical benchmarks for plausible values of η across disciplines. We show that a worst</w:instrText>
      </w:r>
      <w:r w:rsidRPr="003C15FC">
        <w:rPr>
          <w:rFonts w:ascii="Cambria Math" w:hAnsi="Cambria Math" w:cs="Cambria Math"/>
          <w:sz w:val="20"/>
          <w:szCs w:val="20"/>
        </w:rPr>
        <w:instrText>‐</w:instrText>
      </w:r>
      <w:r w:rsidRPr="003C15FC">
        <w:rPr>
          <w:rFonts w:ascii="Arial" w:hAnsi="Arial" w:cs="Arial"/>
          <w:sz w:val="20"/>
          <w:szCs w:val="20"/>
        </w:rPr>
        <w:instrText>case meta</w:instrText>
      </w:r>
      <w:r w:rsidRPr="003C15FC">
        <w:rPr>
          <w:rFonts w:ascii="Cambria Math" w:hAnsi="Cambria Math" w:cs="Cambria Math"/>
          <w:sz w:val="20"/>
          <w:szCs w:val="20"/>
        </w:rPr>
        <w:instrText>‐</w:instrText>
      </w:r>
      <w:r w:rsidRPr="003C15FC">
        <w:rPr>
          <w:rFonts w:ascii="Arial" w:hAnsi="Arial" w:cs="Arial"/>
          <w:sz w:val="20"/>
          <w:szCs w:val="20"/>
        </w:rPr>
        <w:instrText>analytic point estimate for maximal publication bias under the selection model can be obtained simply by conducting a standard meta</w:instrText>
      </w:r>
      <w:r w:rsidRPr="003C15FC">
        <w:rPr>
          <w:rFonts w:ascii="Cambria Math" w:hAnsi="Cambria Math" w:cs="Cambria Math"/>
          <w:sz w:val="20"/>
          <w:szCs w:val="20"/>
        </w:rPr>
        <w:instrText>‐</w:instrText>
      </w:r>
      <w:r w:rsidRPr="003C15FC">
        <w:rPr>
          <w:rFonts w:ascii="Arial" w:hAnsi="Arial" w:cs="Arial"/>
          <w:sz w:val="20"/>
          <w:szCs w:val="20"/>
        </w:rPr>
        <w:instrText>analysis of only the negative and ‘non</w:instrText>
      </w:r>
      <w:r w:rsidRPr="003C15FC">
        <w:rPr>
          <w:rFonts w:ascii="Cambria Math" w:hAnsi="Cambria Math" w:cs="Cambria Math"/>
          <w:sz w:val="20"/>
          <w:szCs w:val="20"/>
        </w:rPr>
        <w:instrText>‐</w:instrText>
      </w:r>
      <w:r w:rsidRPr="003C15FC">
        <w:rPr>
          <w:rFonts w:ascii="Arial" w:hAnsi="Arial" w:cs="Arial"/>
          <w:sz w:val="20"/>
          <w:szCs w:val="20"/>
        </w:rPr>
        <w:instrText>significant’ studies; this method sometimes indicates that no amount of such publication bias could ‘explain away’ the results. We illustrate the proposed methods by using real meta</w:instrText>
      </w:r>
      <w:r w:rsidRPr="003C15FC">
        <w:rPr>
          <w:rFonts w:ascii="Cambria Math" w:hAnsi="Cambria Math" w:cs="Cambria Math"/>
          <w:sz w:val="20"/>
          <w:szCs w:val="20"/>
        </w:rPr>
        <w:instrText>‐</w:instrText>
      </w:r>
      <w:r w:rsidRPr="003C15FC">
        <w:rPr>
          <w:rFonts w:ascii="Arial" w:hAnsi="Arial" w:cs="Arial"/>
          <w:sz w:val="20"/>
          <w:szCs w:val="20"/>
        </w:rPr>
        <w:instrText>analyses and provide an R package: PublicationBias.","container-title":"Journal of the Royal Statistical Society: Series C (Applied Statistics)","DOI":"10.1111/rssc.12440","ISSN":"0035-9254","issue":"5","note":"publisher: Wiley Subscription Services, Inc\nCitation Key: Mathur2020","page":"1091-1119","title":"Sensitivity analysis for publication bias in meta</w:instrText>
      </w:r>
      <w:r w:rsidRPr="003C15FC">
        <w:rPr>
          <w:rFonts w:ascii="Cambria Math" w:hAnsi="Cambria Math" w:cs="Cambria Math"/>
          <w:sz w:val="20"/>
          <w:szCs w:val="20"/>
        </w:rPr>
        <w:instrText>‐</w:instrText>
      </w:r>
      <w:r w:rsidRPr="003C15FC">
        <w:rPr>
          <w:rFonts w:ascii="Arial" w:hAnsi="Arial" w:cs="Arial"/>
          <w:sz w:val="20"/>
          <w:szCs w:val="20"/>
        </w:rPr>
        <w:instrText xml:space="preserve">analyses","volume":"69","author":[{"family":"Mathur","given":"Maya B"},{"family":"VanderWeele","given":"Tyler J"}],"issued":{"date-parts":[["2020"]]}}}],"schema":"https://github.com/citation-style-language/schema/raw/master/csl-citation.json"}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130</w:t>
      </w:r>
      <w:r w:rsidRPr="003C15FC">
        <w:rPr>
          <w:rFonts w:ascii="Arial" w:hAnsi="Arial" w:cs="Arial"/>
          <w:sz w:val="20"/>
          <w:szCs w:val="20"/>
        </w:rPr>
        <w:fldChar w:fldCharType="end"/>
      </w:r>
      <w:r w:rsidRPr="003C15FC">
        <w:rPr>
          <w:rFonts w:ascii="Arial" w:hAnsi="Arial" w:cs="Arial"/>
          <w:sz w:val="20"/>
          <w:szCs w:val="20"/>
        </w:rPr>
        <w:t xml:space="preserve">, </w:t>
      </w:r>
      <w:proofErr w:type="spellStart"/>
      <w:r w:rsidRPr="003C15FC">
        <w:rPr>
          <w:rFonts w:ascii="Arial" w:hAnsi="Arial" w:cs="Arial"/>
          <w:sz w:val="20"/>
          <w:szCs w:val="20"/>
        </w:rPr>
        <w:t>puniform</w:t>
      </w:r>
      <w:proofErr w:type="spellEnd"/>
      <w:r w:rsidRPr="003C15FC">
        <w:rPr>
          <w:rFonts w:ascii="Arial" w:hAnsi="Arial" w:cs="Arial"/>
          <w:sz w:val="20"/>
          <w:szCs w:val="20"/>
        </w:rPr>
        <w:t>*</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{"citationID":"a2k2bkjjihd","properties":{"formattedCitation":"\\super 131\\nosupersub{}","plainCitation":"131","noteIndex":0},"citationItems":[{"id":1471,"uris":["http://zotero.org/users/17688719/items/ZFUR97T5"],"itemData":{"id":1471,"type":"article-journal","abstract":"Publication bias is a major threat to the validity of a meta-analysis, resulting in overestimated effect sizes. We propose a generalization and improvement of the publication bias method p-uniform called p-uniform*. P-uniform* improves upon p-uniform in three ways, as it (i) entails a more efficient estimator, (ii) eliminates the overestimation of effect size caused by between-study variance in true effect sizes, and (iii) enables estimating and testing for the presence of the between-study variance. We compared the statistical properties of p-uniform* with p-uniform, two implementations of the three-parameter selection model (3PSM) approach, and the random-effects model. Statistical properties of p-uniform* and 3PSM were comparable and generally outperformed p-uniform and the random-effects model if publication bias was present. We explain that p-uniform* uses a more parsimonious model than 3PSM and demonstrate that both methods estimate average effect size and between-study variance rather well with ten or more studies in the meta-analysis when publication bias is not extreme. We re-analyze the data of two published meta-analyses using p-uniform, p-uniform*, and 3PSM to illustrate the impact of publication bias on the results. We also offer recommendations for applied researchers, and we share R code in an R package as well as an easy-to-use web application for applying p-uniform*.","container-title":"Psychonomic Bulletin &amp; Review","DOI":"10.3758/s13423-025-02812-4","ISSN":"1531-5320","issue":"3","journalAbbreviation":"Psychonomic Bulletin &amp; Review","page":"102","title":"Correcting for publication bias in a meta-analysis with the p-uniform* method","volume":"33","author":[{"family":"Aert","given":"Robbie C. M.","non-dropping-particle":"van"},{"family":"Assen","given":"Marcel A. L. M.","non-dropping-particle":"van"}],"issued":{"date-parts":[["2026",2,27]]}}}],"schema":"https://github.com/citation-style-language/schema/raw/master/csl-citation.json"}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131</w:t>
      </w:r>
      <w:r w:rsidRPr="003C15FC">
        <w:rPr>
          <w:rFonts w:ascii="Arial" w:hAnsi="Arial" w:cs="Arial"/>
          <w:sz w:val="20"/>
          <w:szCs w:val="20"/>
        </w:rPr>
        <w:fldChar w:fldCharType="end"/>
      </w:r>
      <w:r w:rsidRPr="003C15FC">
        <w:rPr>
          <w:rFonts w:ascii="Arial" w:hAnsi="Arial" w:cs="Arial"/>
          <w:sz w:val="20"/>
          <w:szCs w:val="20"/>
        </w:rPr>
        <w:t>, PECHE-ISCW</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{"citationID":"a2ok27iojqh","properties":{"formattedCitation":"\\super 99\\nosupersub{}","plainCitation":"99","noteIndex":0},"citationItems":[{"id":134,"uris":["http://zotero.org/users/17688719/items/I9M3SEH6"],"itemData":{"id":134,"type":"article-journal","container-title":"Psychological Methods","DOI":"10.1037/met0000773","ISSN":"1939-1463","issue":"Online first","journalAbbreviation":"Psychological Methods","note":"publisher: American Psychological Association","title":"Adapting methods for correcting selective reporting bias in meta-analysis of dependent effect sizes.","author":[{"family":"Chen","given":"Man"},{"family":"Pustejovsky","given":"James E"}],"issued":{"date-parts":[["2025"]]}}}],"schema":"https://github.com/citation-style-language/schema/raw/master/csl-citation.json"}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99</w:t>
      </w:r>
      <w:r w:rsidRPr="003C15FC">
        <w:rPr>
          <w:rFonts w:ascii="Arial" w:hAnsi="Arial" w:cs="Arial"/>
          <w:sz w:val="20"/>
          <w:szCs w:val="20"/>
        </w:rPr>
        <w:fldChar w:fldCharType="end"/>
      </w:r>
      <w:r w:rsidRPr="003C15FC">
        <w:rPr>
          <w:rFonts w:ascii="Arial" w:hAnsi="Arial" w:cs="Arial"/>
          <w:sz w:val="20"/>
          <w:szCs w:val="20"/>
        </w:rPr>
        <w:t>, PET/PEESE-ISCW</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{"citationID":"aolh3tka0o","properties":{"formattedCitation":"\\super 99\\nosupersub{}","plainCitation":"99","noteIndex":0},"citationItems":[{"id":134,"uris":["http://zotero.org/users/17688719/items/I9M3SEH6"],"itemData":{"id":134,"type":"article-journal","container-title":"Psychological Methods","DOI":"10.1037/met0000773","ISSN":"1939-1463","issue":"Online first","journalAbbreviation":"Psychological Methods","note":"publisher: American Psychological Association","title":"Adapting methods for correcting selective reporting bias in meta-analysis of dependent effect sizes.","author":[{"family":"Chen","given":"Man"},{"family":"Pustejovsky","given":"James E"}],"issued":{"date-parts":[["2025"]]}}}],"schema":"https://github.com/citation-style-language/schema/raw/master/csl-citation.json"}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99</w:t>
      </w:r>
      <w:r w:rsidRPr="003C15FC">
        <w:rPr>
          <w:rFonts w:ascii="Arial" w:hAnsi="Arial" w:cs="Arial"/>
          <w:sz w:val="20"/>
          <w:szCs w:val="20"/>
        </w:rPr>
        <w:fldChar w:fldCharType="end"/>
      </w:r>
      <w:r w:rsidRPr="003C15FC">
        <w:rPr>
          <w:rFonts w:ascii="Arial" w:hAnsi="Arial" w:cs="Arial"/>
          <w:sz w:val="20"/>
          <w:szCs w:val="20"/>
        </w:rPr>
        <w:t>, and bootstrapped selection models</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{"citationID":"a2pn39n9k4h","properties":{"formattedCitation":"\\super 132\\nosupersub{}","plainCitation":"132","noteIndex":0},"citationItems":[{"id":136,"uris":["http://zotero.org/users/17688719/items/XQ6U4UNW"],"itemData":{"id":136,"type":"document","note":"DOI: 10.31222/osf.io/qg5x6_v1\nCitation Key: puste_cluster_selection","publisher":"OSF","title":"Estimation and inference for step-function selection models in meta-analysis with dependent effects","author":[{"family":"Pustejovsky","given":"James E."},{"family":"Citkowicz","given":"Martyna"},{"family":"Joshi","given":"Megha"}],"issued":{"date-parts":[["2025"]]}}}],"schema":"https://github.com/citation-style-language/schema/raw/master/csl-citation.json"}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132</w:t>
      </w:r>
      <w:r w:rsidRPr="003C15FC">
        <w:rPr>
          <w:rFonts w:ascii="Arial" w:hAnsi="Arial" w:cs="Arial"/>
          <w:sz w:val="20"/>
          <w:szCs w:val="20"/>
        </w:rPr>
        <w:fldChar w:fldCharType="end"/>
      </w:r>
      <w:r w:rsidRPr="003C15FC">
        <w:rPr>
          <w:rFonts w:ascii="Arial" w:hAnsi="Arial" w:cs="Arial"/>
          <w:sz w:val="20"/>
          <w:szCs w:val="20"/>
        </w:rPr>
        <w:t>. Contour-enhanced funnel plots</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{"citationID":"a1nd2dh5bgu","properties":{"formattedCitation":"\\super 133\\nosupersub{}","plainCitation":"133","noteIndex":0},"citationItems":[{"id":572,"uris":["http://zotero.org/users/17688719/items/2ZSJMFHZ"],"itemData":{"id":572,"type":"article-journal","abstract":"Abstract Objectives To present the contour-enhanced funnel plot as an aid to differentiating asymmetry due to publication bias from that due to other factors. Study Design and Setting An enhancement to the usual funnel plot is proposed that allows the statistical significance of study estimates to be considered. Contour lines indicating conventional milestones in levels of statistical significance (e.g., &lt;0.01, &lt;0.05, &lt;0.1) are added to funnel plots. Results This contour overlay aids the interpretation of the funnel plot. For example, if studies appear to be missing in areas of statistical nonsignificance, then this adds credence to the possibility that the asymmetry is due to publication bias. Conversely, if the supposed missing studies are in areas of higher statistical significance, this would suggest the cause of the asymmetry may be more likely to be due to factors other than publication bias, such as variable study quality. Conclusions We believe this enhancement to funnel plots (i) is simple to implement, (ii) is widely applicable, (iii) greatly improves interpretability, and (iv) should be used routinely.","container-title":"Journal of clinical epidemiology","DOI":"10.1016/j.jclinepi.2007.11.010","ISSN":"0895-4356","issue":"10","note":"publisher: Elsevier Inc\nCitation Key: Peters2008\npublisher-place: New York, NY","page":"991-996","title":"Contour-enhanced meta-analysis funnel plots help distinguish publication bias from other causes of asymmetry","volume":"61","author":[{"family":"Peters","given":"Jaime L"},{"family":"Sutton","given":"Alex J"},{"family":"Jones","given":"David R"},{"family":"Abrams","given":"Keith R"},{"family":"Rushton","given":"Lesley"}],"issued":{"date-parts":[["2008"]]}}}],"schema":"https://github.com/citation-style-language/schema/raw/master/csl-citation.json"}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133</w:t>
      </w:r>
      <w:r w:rsidRPr="003C15FC">
        <w:rPr>
          <w:rFonts w:ascii="Arial" w:hAnsi="Arial" w:cs="Arial"/>
          <w:sz w:val="20"/>
          <w:szCs w:val="20"/>
        </w:rPr>
        <w:fldChar w:fldCharType="end"/>
      </w:r>
      <w:r w:rsidRPr="003C15FC">
        <w:rPr>
          <w:rFonts w:ascii="Arial" w:hAnsi="Arial" w:cs="Arial"/>
          <w:sz w:val="20"/>
          <w:szCs w:val="20"/>
        </w:rPr>
        <w:t xml:space="preserve"> were used for visualization. All models accounted for dependent effect sizes and preregistration status.</w:t>
      </w:r>
    </w:p>
    <w:p w14:paraId="480584FC" w14:textId="051684B7" w:rsidR="002E5890" w:rsidRPr="003C15FC" w:rsidRDefault="002E5890" w:rsidP="002E5890">
      <w:pPr>
        <w:jc w:val="both"/>
        <w:rPr>
          <w:rFonts w:ascii="Arial" w:hAnsi="Arial" w:cs="Arial"/>
          <w:sz w:val="20"/>
          <w:szCs w:val="20"/>
        </w:rPr>
      </w:pPr>
      <w:r w:rsidRPr="003C15FC">
        <w:rPr>
          <w:rFonts w:ascii="Arial" w:hAnsi="Arial" w:cs="Arial"/>
          <w:sz w:val="20"/>
          <w:szCs w:val="20"/>
        </w:rPr>
        <w:t>We examined whether publication-bias adjustments altered subgroup effects by preregistration status or outcome type. Modified standard errors were used where appropriate to avoid artificial associations between standardized mean differences and their sampling variances</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{"citationID":"a19ikprt9r1","properties":{"formattedCitation":"\\super 134\\nosupersub{}","plainCitation":"134","noteIndex":0},"citationItems":[{"id":1061,"uris":["http://zotero.org/users/17688719/items/MQLWWXXE"],"itemData":{"id":1061,"type":"article-journal","container-title":"Research synthesis methods","DOI":"10.1002/jrsm.1332","ISSN":"1759-2879","issue":"1","note":"publisher: Wiley Online Library\nCitation Key: Pustejovsky2019","page":"57-71","title":"Testing for funnel plot asymmetry of standardized mean differences","volume":"10","author":[{"family":"Pustejovsky","given":"James E."},{"family":"Rodgers","given":"Melissa A"}],"issued":{"date-parts":[["2019"]]}}}],"schema":"https://github.com/citation-style-language/schema/raw/master/csl-citation.json"}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134</w:t>
      </w:r>
      <w:r w:rsidRPr="003C15FC">
        <w:rPr>
          <w:rFonts w:ascii="Arial" w:hAnsi="Arial" w:cs="Arial"/>
          <w:sz w:val="20"/>
          <w:szCs w:val="20"/>
        </w:rPr>
        <w:fldChar w:fldCharType="end"/>
      </w:r>
      <w:r w:rsidRPr="003C15FC">
        <w:rPr>
          <w:rFonts w:ascii="Arial" w:hAnsi="Arial" w:cs="Arial"/>
          <w:sz w:val="20"/>
          <w:szCs w:val="20"/>
        </w:rPr>
        <w:t xml:space="preserve">. Find further model details in the Supplementary Material. </w:t>
      </w:r>
    </w:p>
    <w:p w14:paraId="16CBA3BF" w14:textId="77777777" w:rsidR="002E5890" w:rsidRPr="003C15FC" w:rsidRDefault="002E5890" w:rsidP="002E5890">
      <w:pPr>
        <w:pStyle w:val="Heading4"/>
        <w:rPr>
          <w:rFonts w:ascii="Arial" w:hAnsi="Arial" w:cs="Arial"/>
          <w:sz w:val="20"/>
          <w:szCs w:val="20"/>
        </w:rPr>
      </w:pPr>
      <w:r w:rsidRPr="003C15FC">
        <w:rPr>
          <w:rFonts w:ascii="Arial" w:hAnsi="Arial" w:cs="Arial"/>
          <w:sz w:val="20"/>
          <w:szCs w:val="20"/>
        </w:rPr>
        <w:t>Moderator analysis</w:t>
      </w:r>
    </w:p>
    <w:p w14:paraId="1D5594F4" w14:textId="45F0742C" w:rsidR="002E5890" w:rsidRPr="003C15FC" w:rsidRDefault="002E5890" w:rsidP="002E5890">
      <w:pPr>
        <w:jc w:val="both"/>
        <w:rPr>
          <w:rFonts w:ascii="Arial" w:hAnsi="Arial" w:cs="Arial"/>
          <w:sz w:val="20"/>
          <w:szCs w:val="20"/>
        </w:rPr>
      </w:pPr>
      <w:r w:rsidRPr="003C15FC">
        <w:rPr>
          <w:rFonts w:ascii="Arial" w:hAnsi="Arial" w:cs="Arial"/>
          <w:sz w:val="20"/>
          <w:szCs w:val="20"/>
        </w:rPr>
        <w:t>We examined heterogeneity using subgroup and moderator analyses for theoretical, methodological, and bias-related factors. Categorical moderators were analyzed with the partially empirical subgroup correlated-effects plus (PESCE+[-RVE]) models with robust variance estimation and cluster wild bootstrapping</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{"citationID":"agf95oa6gd","properties":{"formattedCitation":"\\super 135\\nosupersub{}","plainCitation":"135","noteIndex":0},"citationItems":[{"id":131,"uris":["http://zotero.org/users/17688719/items/TZN2NRAL"],"itemData":{"id":131,"type":"article-journal","abstract":"Abstract The most common and well-known meta-regression models work under the assumption that there is only one effect size estimate per study and that the estimates are independent. However, meta-analytic reviews of social science research often include multiple effect size estimates per primary study, leading to dependence in the estimates. Some meta-analyses also include multiple studies conducted by the same lab or investigator, creating another potential source of dependence. An increasingly popular method to handle dependence is robust variance estimation (RVE), but this method can result in inflated Type I error rates when the number of studies is small. Small-sample correction methods for RVE have been shown to control Type I error rates adequately but may be overly conservative, especially for tests of multiple-contrast hypotheses. We evaluated an alternative method for handling dependence, cluster wild bootstrapping, which has been examined in the econometrics literature but not in the context of meta-analysis. Results from two simulation studies indicate that cluster wild bootstrapping maintains adequate Type I error rates and provides more power than extant small-sample correction methods, particularly for multiple-contrast hypothesis tests. We recommend using cluster wild bootstrapping to conduct hypothesis tests for meta-analyses with a small number of studies. We have also created an R package that implements such tests.","container-title":"Research Synthesis Methods","DOI":"10.1002/jrsm.1554","ISSN":"1759-2879","issue":"4","journalAbbreviation":"Research Synthesis Methods","note":"publisher: John Wiley &amp; Sons, Ltd\nCitation Key: Joshi2022a","page":"457-477","title":"Cluster wild bootstrapping to handle dependent effect sizes in meta-analysis with a small number of studies","volume":"13","author":[{"family":"Joshi","given":"Megha"},{"family":"Pustejovsky","given":"James E."},{"family":"Beretvas","given":"S Natasha"}],"issued":{"date-parts":[["2022",2,25]]}}}],"schema":"https://github.com/citation-style-language/schema/raw/master/csl-citation.json"}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135</w:t>
      </w:r>
      <w:r w:rsidRPr="003C15FC">
        <w:rPr>
          <w:rFonts w:ascii="Arial" w:hAnsi="Arial" w:cs="Arial"/>
          <w:sz w:val="20"/>
          <w:szCs w:val="20"/>
        </w:rPr>
        <w:fldChar w:fldCharType="end"/>
      </w:r>
      <w:r w:rsidRPr="003C15FC">
        <w:rPr>
          <w:rFonts w:ascii="Arial" w:hAnsi="Arial" w:cs="Arial"/>
          <w:sz w:val="20"/>
          <w:szCs w:val="20"/>
        </w:rPr>
        <w:t xml:space="preserve">, while continuous moderators were analyzed with PECHE-RVE models. Models were estimated with and without covariate adjustment, controlling for key outcome, sample, intervention, and design characteristics where multicollinearity permitted. We also used the partial empirical correlated multivariate effects (PECMVE) model to test whether effects on social reintegration and mental health covaried within studies. See Supplementary Material for the full list of all included moderators and further model details. </w:t>
      </w:r>
    </w:p>
    <w:p w14:paraId="774021D0" w14:textId="77777777" w:rsidR="002E5890" w:rsidRPr="003C15FC" w:rsidRDefault="002E5890" w:rsidP="002E5890">
      <w:pPr>
        <w:pStyle w:val="Heading3"/>
        <w:rPr>
          <w:rFonts w:ascii="Arial" w:hAnsi="Arial" w:cs="Arial"/>
          <w:sz w:val="20"/>
          <w:szCs w:val="20"/>
        </w:rPr>
      </w:pPr>
      <w:bookmarkStart w:id="5" w:name="_Toc229405279"/>
      <w:r w:rsidRPr="003C15FC">
        <w:rPr>
          <w:rFonts w:ascii="Arial" w:hAnsi="Arial" w:cs="Arial"/>
          <w:sz w:val="20"/>
          <w:szCs w:val="20"/>
        </w:rPr>
        <w:t>Used software</w:t>
      </w:r>
      <w:bookmarkEnd w:id="5"/>
    </w:p>
    <w:p w14:paraId="725E2C35" w14:textId="047EAD48" w:rsidR="002E5890" w:rsidRPr="003C15FC" w:rsidRDefault="002E5890" w:rsidP="002E5890">
      <w:pPr>
        <w:jc w:val="both"/>
        <w:rPr>
          <w:rFonts w:ascii="Arial" w:hAnsi="Arial" w:cs="Arial"/>
          <w:sz w:val="20"/>
          <w:szCs w:val="20"/>
        </w:rPr>
      </w:pPr>
      <w:r w:rsidRPr="003C15FC">
        <w:rPr>
          <w:rFonts w:ascii="Arial" w:hAnsi="Arial" w:cs="Arial"/>
          <w:sz w:val="20"/>
          <w:szCs w:val="20"/>
        </w:rPr>
        <w:t xml:space="preserve">The review used </w:t>
      </w:r>
      <w:r w:rsidRPr="003C15FC">
        <w:rPr>
          <w:rFonts w:ascii="Arial" w:hAnsi="Arial" w:cs="Arial"/>
          <w:i/>
          <w:iCs/>
          <w:sz w:val="20"/>
          <w:szCs w:val="20"/>
        </w:rPr>
        <w:t>EPPI-Reviewer</w:t>
      </w:r>
      <w:r w:rsidRPr="003C15FC">
        <w:rPr>
          <w:rFonts w:ascii="Arial" w:hAnsi="Arial" w:cs="Arial"/>
          <w:sz w:val="20"/>
          <w:szCs w:val="20"/>
        </w:rPr>
        <w:t xml:space="preserve"> for screening and study management. Microsoft Excel was used for extracting covariates and background data, and R (4.5.1 &amp; 4.5.2) and RStudio for effect-size calculation, meta-analysis, and visualization. Key R packages included </w:t>
      </w:r>
      <w:r w:rsidRPr="003C15FC">
        <w:rPr>
          <w:rFonts w:ascii="Arial" w:hAnsi="Arial" w:cs="Arial"/>
          <w:i/>
          <w:iCs/>
          <w:sz w:val="20"/>
          <w:szCs w:val="20"/>
        </w:rPr>
        <w:t>tidyverse</w:t>
      </w:r>
      <w:r w:rsidRPr="003C15FC">
        <w:rPr>
          <w:rFonts w:ascii="Arial" w:hAnsi="Arial" w:cs="Arial"/>
          <w:i/>
          <w:iCs/>
          <w:sz w:val="20"/>
          <w:szCs w:val="20"/>
        </w:rPr>
        <w:fldChar w:fldCharType="begin"/>
      </w:r>
      <w:r w:rsidRPr="003C15FC">
        <w:rPr>
          <w:rFonts w:ascii="Arial" w:hAnsi="Arial" w:cs="Arial"/>
          <w:i/>
          <w:iCs/>
          <w:sz w:val="20"/>
          <w:szCs w:val="20"/>
        </w:rPr>
        <w:instrText xml:space="preserve"> ADDIN ZOTERO_ITEM CSL_CITATION {"citationID":"1w3Rxmtq","properties":{"formattedCitation":"\\super 136\\nosupersub{}","plainCitation":"136","noteIndex":0},"citationItems":[{"id":24,"uris":["http://zotero.org/users/17688719/items/KCGW3BKW"],"itemData":{"id":24,"type":"article-journal","container-title":"Journal of Open Source Software","issue":"43","page":"1686","title":"Welcome to the Tidyverse","volume":"4","author":[{"family":"Wickham","given":"H."},{"family":"Averick","given":"M."},{"family":"Bryan","given":"J."},{"family":"Chang","given":"W."},{"family":"McGowan","given":"L. D."},{"family":"François","given":"R."},{"family":"Grolemund","given":"G."},{"family":"Hayes","given":"A."},{"family":"Henry","given":"L."},{"literal":"Hester"},{"literal":"J"}],"issued":{"date-parts":[["2019"]]}}}],"schema":"https://github.com/citation-style-language/schema/raw/master/csl-citation.json"} </w:instrText>
      </w:r>
      <w:r w:rsidRPr="003C15FC">
        <w:rPr>
          <w:rFonts w:ascii="Arial" w:hAnsi="Arial" w:cs="Arial"/>
          <w:i/>
          <w:iCs/>
          <w:sz w:val="20"/>
          <w:szCs w:val="20"/>
        </w:rPr>
        <w:fldChar w:fldCharType="separate"/>
      </w:r>
      <w:r w:rsidRPr="003C15FC">
        <w:rPr>
          <w:rFonts w:ascii="Arial" w:hAnsi="Arial" w:cs="Arial"/>
          <w:sz w:val="20"/>
          <w:szCs w:val="20"/>
          <w:vertAlign w:val="superscript"/>
        </w:rPr>
        <w:t>136</w:t>
      </w:r>
      <w:r w:rsidRPr="003C15FC">
        <w:rPr>
          <w:rFonts w:ascii="Arial" w:hAnsi="Arial" w:cs="Arial"/>
          <w:i/>
          <w:iCs/>
          <w:sz w:val="20"/>
          <w:szCs w:val="20"/>
        </w:rPr>
        <w:fldChar w:fldCharType="end"/>
      </w:r>
      <w:r w:rsidRPr="003C15FC">
        <w:rPr>
          <w:rFonts w:ascii="Arial" w:hAnsi="Arial" w:cs="Arial"/>
          <w:sz w:val="20"/>
          <w:szCs w:val="20"/>
        </w:rPr>
        <w:t xml:space="preserve"> for data management, </w:t>
      </w:r>
      <w:r w:rsidRPr="003C15FC">
        <w:rPr>
          <w:rFonts w:ascii="Arial" w:hAnsi="Arial" w:cs="Arial"/>
          <w:i/>
          <w:iCs/>
          <w:sz w:val="20"/>
          <w:szCs w:val="20"/>
        </w:rPr>
        <w:t>estmeansd</w:t>
      </w:r>
      <w:r w:rsidRPr="003C15FC">
        <w:rPr>
          <w:rFonts w:ascii="Arial" w:hAnsi="Arial" w:cs="Arial"/>
          <w:i/>
          <w:iCs/>
          <w:sz w:val="20"/>
          <w:szCs w:val="20"/>
        </w:rPr>
        <w:fldChar w:fldCharType="begin"/>
      </w:r>
      <w:r w:rsidRPr="003C15FC">
        <w:rPr>
          <w:rFonts w:ascii="Arial" w:hAnsi="Arial" w:cs="Arial"/>
          <w:i/>
          <w:iCs/>
          <w:sz w:val="20"/>
          <w:szCs w:val="20"/>
        </w:rPr>
        <w:instrText xml:space="preserve"> ADDIN ZOTERO_ITEM CSL_CITATION {"citationID":"gfArhmuS","properties":{"formattedCitation":"\\super 137\\nosupersub{}","plainCitation":"137","noteIndex":0},"citationItems":[{"id":171,"uris":["http://zotero.org/users/17688719/items/WLSAUEWT"],"itemData":{"id":171,"type":"article-journal","container-title":"CRAN: Contributed Packages","note":"publisher: The R Foundation","title":"estmeansd: Estimating the sample mean and standard deviation from commonly reported quantiles in meta-analysis","author":[{"family":"McGrath","given":"Sean"},{"family":"Zhao","given":"XiaoFei"},{"family":"Steele","given":"Russell"},{"family":"Benedetti","given":"Andrea"}],"issued":{"date-parts":[["2019"]]}}}],"schema":"https://github.com/citation-style-language/schema/raw/master/csl-citation.json"} </w:instrText>
      </w:r>
      <w:r w:rsidRPr="003C15FC">
        <w:rPr>
          <w:rFonts w:ascii="Arial" w:hAnsi="Arial" w:cs="Arial"/>
          <w:i/>
          <w:iCs/>
          <w:sz w:val="20"/>
          <w:szCs w:val="20"/>
        </w:rPr>
        <w:fldChar w:fldCharType="separate"/>
      </w:r>
      <w:r w:rsidRPr="003C15FC">
        <w:rPr>
          <w:rFonts w:ascii="Arial" w:hAnsi="Arial" w:cs="Arial"/>
          <w:sz w:val="20"/>
          <w:szCs w:val="20"/>
          <w:vertAlign w:val="superscript"/>
        </w:rPr>
        <w:t>137</w:t>
      </w:r>
      <w:r w:rsidRPr="003C15FC">
        <w:rPr>
          <w:rFonts w:ascii="Arial" w:hAnsi="Arial" w:cs="Arial"/>
          <w:i/>
          <w:iCs/>
          <w:sz w:val="20"/>
          <w:szCs w:val="20"/>
        </w:rPr>
        <w:fldChar w:fldCharType="end"/>
      </w:r>
      <w:r w:rsidRPr="003C15FC">
        <w:rPr>
          <w:rFonts w:ascii="Arial" w:hAnsi="Arial" w:cs="Arial"/>
          <w:sz w:val="20"/>
          <w:szCs w:val="20"/>
        </w:rPr>
        <w:t xml:space="preserve"> for effect-size inputs from medians and quantiles, </w:t>
      </w:r>
      <w:r w:rsidRPr="003C15FC">
        <w:rPr>
          <w:rFonts w:ascii="Arial" w:hAnsi="Arial" w:cs="Arial"/>
          <w:i/>
          <w:iCs/>
          <w:sz w:val="20"/>
          <w:szCs w:val="20"/>
        </w:rPr>
        <w:t>metafor</w:t>
      </w:r>
      <w:r w:rsidRPr="003C15FC">
        <w:rPr>
          <w:rFonts w:ascii="Arial" w:hAnsi="Arial" w:cs="Arial"/>
          <w:i/>
          <w:iCs/>
          <w:sz w:val="20"/>
          <w:szCs w:val="20"/>
        </w:rPr>
        <w:fldChar w:fldCharType="begin"/>
      </w:r>
      <w:r w:rsidRPr="003C15FC">
        <w:rPr>
          <w:rFonts w:ascii="Arial" w:hAnsi="Arial" w:cs="Arial"/>
          <w:i/>
          <w:iCs/>
          <w:sz w:val="20"/>
          <w:szCs w:val="20"/>
        </w:rPr>
        <w:instrText xml:space="preserve"> ADDIN ZOTERO_ITEM CSL_CITATION {"citationID":"WyUoi2m2","properties":{"formattedCitation":"\\super 138\\nosupersub{}","plainCitation":"138","noteIndex":0},"citationItems":[{"id":932,"uris":["http://zotero.org/users/17688719/items/2NJ74NJI"],"itemData":{"id":932,"type":"article-journal","container-title":"Journal of Statistical Software","DOI":"10.18637/jss.v036.i03","ISSN":"1548-7660","issue":"3","note":"Citation Key: Viechtbauer2010a","page":"1-48","title":"Conducting meta-analyses in R with the metafor package","volume":"36","author":[{"family":"Viechtbauer","given":"Wolfgang"}],"editor":[{"family":"Statistiek","given":"FHML Methodologie &amp;"},{"family":"Care","given":"RS: CAPHRI School for Public Health and Primary"}],"issued":{"date-parts":[["2010"]]}}}],"schema":"https://github.com/citation-style-language/schema/raw/master/csl-citation.json"} </w:instrText>
      </w:r>
      <w:r w:rsidRPr="003C15FC">
        <w:rPr>
          <w:rFonts w:ascii="Arial" w:hAnsi="Arial" w:cs="Arial"/>
          <w:i/>
          <w:iCs/>
          <w:sz w:val="20"/>
          <w:szCs w:val="20"/>
        </w:rPr>
        <w:fldChar w:fldCharType="separate"/>
      </w:r>
      <w:r w:rsidRPr="003C15FC">
        <w:rPr>
          <w:rFonts w:ascii="Arial" w:hAnsi="Arial" w:cs="Arial"/>
          <w:sz w:val="20"/>
          <w:szCs w:val="20"/>
          <w:vertAlign w:val="superscript"/>
        </w:rPr>
        <w:t>138</w:t>
      </w:r>
      <w:r w:rsidRPr="003C15FC">
        <w:rPr>
          <w:rFonts w:ascii="Arial" w:hAnsi="Arial" w:cs="Arial"/>
          <w:i/>
          <w:iCs/>
          <w:sz w:val="20"/>
          <w:szCs w:val="20"/>
        </w:rPr>
        <w:fldChar w:fldCharType="end"/>
      </w:r>
      <w:r w:rsidRPr="003C15FC">
        <w:rPr>
          <w:rFonts w:ascii="Arial" w:hAnsi="Arial" w:cs="Arial"/>
          <w:sz w:val="20"/>
          <w:szCs w:val="20"/>
        </w:rPr>
        <w:t xml:space="preserve">, </w:t>
      </w:r>
      <w:r w:rsidRPr="003C15FC">
        <w:rPr>
          <w:rFonts w:ascii="Arial" w:hAnsi="Arial" w:cs="Arial"/>
          <w:i/>
          <w:iCs/>
          <w:sz w:val="20"/>
          <w:szCs w:val="20"/>
        </w:rPr>
        <w:t>clubSandwich</w:t>
      </w:r>
      <w:r w:rsidRPr="003C15FC">
        <w:rPr>
          <w:rFonts w:ascii="Arial" w:hAnsi="Arial" w:cs="Arial"/>
          <w:i/>
          <w:iCs/>
          <w:sz w:val="20"/>
          <w:szCs w:val="20"/>
        </w:rPr>
        <w:fldChar w:fldCharType="begin"/>
      </w:r>
      <w:r w:rsidRPr="003C15FC">
        <w:rPr>
          <w:rFonts w:ascii="Arial" w:hAnsi="Arial" w:cs="Arial"/>
          <w:i/>
          <w:iCs/>
          <w:sz w:val="20"/>
          <w:szCs w:val="20"/>
        </w:rPr>
        <w:instrText xml:space="preserve"> ADDIN ZOTERO_ITEM CSL_CITATION {"citationID":"x5dXOwWy","properties":{"formattedCitation":"\\super 139\\nosupersub{}","plainCitation":"139","noteIndex":0},"citationItems":[{"id":1054,"uris":["http://zotero.org/users/17688719/items/QXNBXLV6"],"itemData":{"id":1054,"type":"software","note":"Citation Key: Pustejovsky2020","publisher":"cran.r-project.org","title":"clubSandwich: Cluster-robust (sandwich) variance estimators with small-sample corrections","URL":"https://cran.r-project.org/web/packages/clubSandwich/index.html","author":[{"family":"Pustejovsky","given":"James E."}],"issued":{"date-parts":[["2020"]]}}}],"schema":"https://github.com/citation-style-language/schema/raw/master/csl-citation.json"} </w:instrText>
      </w:r>
      <w:r w:rsidRPr="003C15FC">
        <w:rPr>
          <w:rFonts w:ascii="Arial" w:hAnsi="Arial" w:cs="Arial"/>
          <w:i/>
          <w:iCs/>
          <w:sz w:val="20"/>
          <w:szCs w:val="20"/>
        </w:rPr>
        <w:fldChar w:fldCharType="separate"/>
      </w:r>
      <w:r w:rsidRPr="003C15FC">
        <w:rPr>
          <w:rFonts w:ascii="Arial" w:hAnsi="Arial" w:cs="Arial"/>
          <w:sz w:val="20"/>
          <w:szCs w:val="20"/>
          <w:vertAlign w:val="superscript"/>
        </w:rPr>
        <w:t>139</w:t>
      </w:r>
      <w:r w:rsidRPr="003C15FC">
        <w:rPr>
          <w:rFonts w:ascii="Arial" w:hAnsi="Arial" w:cs="Arial"/>
          <w:i/>
          <w:iCs/>
          <w:sz w:val="20"/>
          <w:szCs w:val="20"/>
        </w:rPr>
        <w:fldChar w:fldCharType="end"/>
      </w:r>
      <w:r w:rsidRPr="003C15FC">
        <w:rPr>
          <w:rFonts w:ascii="Arial" w:hAnsi="Arial" w:cs="Arial"/>
          <w:sz w:val="20"/>
          <w:szCs w:val="20"/>
        </w:rPr>
        <w:t xml:space="preserve">, and </w:t>
      </w:r>
      <w:r w:rsidRPr="003C15FC">
        <w:rPr>
          <w:rFonts w:ascii="Arial" w:hAnsi="Arial" w:cs="Arial"/>
          <w:i/>
          <w:iCs/>
          <w:sz w:val="20"/>
          <w:szCs w:val="20"/>
        </w:rPr>
        <w:t>wildmeta</w:t>
      </w:r>
      <w:r w:rsidRPr="003C15FC">
        <w:rPr>
          <w:rFonts w:ascii="Arial" w:hAnsi="Arial" w:cs="Arial"/>
          <w:i/>
          <w:iCs/>
          <w:sz w:val="20"/>
          <w:szCs w:val="20"/>
        </w:rPr>
        <w:fldChar w:fldCharType="begin"/>
      </w:r>
      <w:r w:rsidRPr="003C15FC">
        <w:rPr>
          <w:rFonts w:ascii="Arial" w:hAnsi="Arial" w:cs="Arial"/>
          <w:i/>
          <w:iCs/>
          <w:sz w:val="20"/>
          <w:szCs w:val="20"/>
        </w:rPr>
        <w:instrText xml:space="preserve"> ADDIN ZOTERO_ITEM CSL_CITATION {"citationID":"a1n2vj5qu66","properties":{"formattedCitation":"\\super 140\\nosupersub{}","plainCitation":"140","noteIndex":0},"citationItems":[{"id":944,"uris":["http://zotero.org/users/17688719/items/MLZ2YF4I"],"itemData":{"id":944,"type":"webpage","note":"Citation Key: Joshi2022","title":"wildmeta: Cluster wild bootstrapping for meta-analysis","URL":"https://github.com/meghapsimatrix/wildmeta","author":[{"family":"Joshi","given":"Megha"},{"family":"Pustejovsky","given":"James E."}],"issued":{"date-parts":[["2022"]]}}}],"schema":"https://github.com/citation-style-language/schema/raw/master/csl-citation.json"} </w:instrText>
      </w:r>
      <w:r w:rsidRPr="003C15FC">
        <w:rPr>
          <w:rFonts w:ascii="Arial" w:hAnsi="Arial" w:cs="Arial"/>
          <w:i/>
          <w:iCs/>
          <w:sz w:val="20"/>
          <w:szCs w:val="20"/>
        </w:rPr>
        <w:fldChar w:fldCharType="separate"/>
      </w:r>
      <w:r w:rsidRPr="003C15FC">
        <w:rPr>
          <w:rFonts w:ascii="Arial" w:hAnsi="Arial" w:cs="Arial"/>
          <w:sz w:val="20"/>
          <w:szCs w:val="20"/>
          <w:vertAlign w:val="superscript"/>
        </w:rPr>
        <w:t>140</w:t>
      </w:r>
      <w:r w:rsidRPr="003C15FC">
        <w:rPr>
          <w:rFonts w:ascii="Arial" w:hAnsi="Arial" w:cs="Arial"/>
          <w:i/>
          <w:iCs/>
          <w:sz w:val="20"/>
          <w:szCs w:val="20"/>
        </w:rPr>
        <w:fldChar w:fldCharType="end"/>
      </w:r>
      <w:r w:rsidRPr="003C15FC">
        <w:rPr>
          <w:rFonts w:ascii="Arial" w:hAnsi="Arial" w:cs="Arial"/>
          <w:i/>
          <w:iCs/>
          <w:sz w:val="20"/>
          <w:szCs w:val="20"/>
        </w:rPr>
        <w:t xml:space="preserve"> </w:t>
      </w:r>
      <w:r w:rsidRPr="003C15FC">
        <w:rPr>
          <w:rFonts w:ascii="Arial" w:hAnsi="Arial" w:cs="Arial"/>
          <w:sz w:val="20"/>
          <w:szCs w:val="20"/>
        </w:rPr>
        <w:t xml:space="preserve">for meta-analysis and robust inference, </w:t>
      </w:r>
      <w:r w:rsidRPr="003C15FC">
        <w:rPr>
          <w:rFonts w:ascii="Arial" w:hAnsi="Arial" w:cs="Arial"/>
          <w:i/>
          <w:iCs/>
          <w:sz w:val="20"/>
          <w:szCs w:val="20"/>
        </w:rPr>
        <w:t>ggplot2</w:t>
      </w:r>
      <w:r w:rsidRPr="003C15FC">
        <w:rPr>
          <w:rFonts w:ascii="Arial" w:hAnsi="Arial" w:cs="Arial"/>
          <w:i/>
          <w:iCs/>
          <w:sz w:val="20"/>
          <w:szCs w:val="20"/>
        </w:rPr>
        <w:fldChar w:fldCharType="begin"/>
      </w:r>
      <w:r w:rsidRPr="003C15FC">
        <w:rPr>
          <w:rFonts w:ascii="Arial" w:hAnsi="Arial" w:cs="Arial"/>
          <w:i/>
          <w:iCs/>
          <w:sz w:val="20"/>
          <w:szCs w:val="20"/>
        </w:rPr>
        <w:instrText xml:space="preserve"> ADDIN ZOTERO_ITEM CSL_CITATION {"citationID":"helWczbP","properties":{"formattedCitation":"\\super 141\\nosupersub{}","plainCitation":"141","noteIndex":0},"citationItems":[{"id":1080,"uris":["http://zotero.org/users/17688719/items/AGEUY6VU"],"itemData":{"id":1080,"type":"article-journal","note":"Citation Key: Wickham2016","title":"ggplot2: Elegant graphics for data analysis","URL":"https://cran.r-project.org/web/packages/ggplot2/index.html","author":[{"family":"Wickham","given":"H"}],"issued":{"date-parts":[["2016"]]}}}],"schema":"https://github.com/citation-style-language/schema/raw/master/csl-citation.json"} </w:instrText>
      </w:r>
      <w:r w:rsidRPr="003C15FC">
        <w:rPr>
          <w:rFonts w:ascii="Arial" w:hAnsi="Arial" w:cs="Arial"/>
          <w:i/>
          <w:iCs/>
          <w:sz w:val="20"/>
          <w:szCs w:val="20"/>
        </w:rPr>
        <w:fldChar w:fldCharType="separate"/>
      </w:r>
      <w:r w:rsidRPr="003C15FC">
        <w:rPr>
          <w:rFonts w:ascii="Arial" w:hAnsi="Arial" w:cs="Arial"/>
          <w:sz w:val="20"/>
          <w:szCs w:val="20"/>
          <w:vertAlign w:val="superscript"/>
        </w:rPr>
        <w:t>141</w:t>
      </w:r>
      <w:r w:rsidRPr="003C15FC">
        <w:rPr>
          <w:rFonts w:ascii="Arial" w:hAnsi="Arial" w:cs="Arial"/>
          <w:i/>
          <w:iCs/>
          <w:sz w:val="20"/>
          <w:szCs w:val="20"/>
        </w:rPr>
        <w:fldChar w:fldCharType="end"/>
      </w:r>
      <w:r w:rsidRPr="003C15FC">
        <w:rPr>
          <w:rFonts w:ascii="Arial" w:hAnsi="Arial" w:cs="Arial"/>
          <w:sz w:val="20"/>
          <w:szCs w:val="20"/>
        </w:rPr>
        <w:t xml:space="preserve"> for visualization, and our own </w:t>
      </w:r>
      <w:r w:rsidRPr="003C15FC">
        <w:rPr>
          <w:rFonts w:ascii="Arial" w:hAnsi="Arial" w:cs="Arial"/>
          <w:i/>
          <w:iCs/>
          <w:sz w:val="20"/>
          <w:szCs w:val="20"/>
        </w:rPr>
        <w:t>VIVECampbell</w:t>
      </w:r>
      <w:r w:rsidRPr="003C15FC">
        <w:rPr>
          <w:rFonts w:ascii="Arial" w:hAnsi="Arial" w:cs="Arial"/>
          <w:i/>
          <w:iCs/>
          <w:sz w:val="20"/>
          <w:szCs w:val="20"/>
        </w:rPr>
        <w:fldChar w:fldCharType="begin"/>
      </w:r>
      <w:r w:rsidRPr="003C15FC">
        <w:rPr>
          <w:rFonts w:ascii="Arial" w:hAnsi="Arial" w:cs="Arial"/>
          <w:i/>
          <w:iCs/>
          <w:sz w:val="20"/>
          <w:szCs w:val="20"/>
        </w:rPr>
        <w:instrText xml:space="preserve"> ADDIN ZOTERO_ITEM CSL_CITATION {"citationID":"EY0wmPuF","properties":{"formattedCitation":"\\super 142\\nosupersub{}","plainCitation":"142","noteIndex":0},"citationItems":[{"id":166,"uris":["http://zotero.org/users/17688719/items/8KYCXWUB"],"itemData":{"id":166,"type":"software","note":"Citation Key: VIVECampbell","publisher":"GitHub","title":"VIVECampbell: Functions for Campbell reviews in VIVE","URL":"https://mikkelvembye.github.io/VIVECampbell/","author":[{"family":"Vembye","given":"Mikkel H."}],"issued":{"date-parts":[["2024"]]}}}],"schema":"https://github.com/citation-style-language/schema/raw/master/csl-citation.json"} </w:instrText>
      </w:r>
      <w:r w:rsidRPr="003C15FC">
        <w:rPr>
          <w:rFonts w:ascii="Arial" w:hAnsi="Arial" w:cs="Arial"/>
          <w:i/>
          <w:iCs/>
          <w:sz w:val="20"/>
          <w:szCs w:val="20"/>
        </w:rPr>
        <w:fldChar w:fldCharType="separate"/>
      </w:r>
      <w:r w:rsidRPr="003C15FC">
        <w:rPr>
          <w:rFonts w:ascii="Arial" w:hAnsi="Arial" w:cs="Arial"/>
          <w:sz w:val="20"/>
          <w:szCs w:val="20"/>
          <w:vertAlign w:val="superscript"/>
        </w:rPr>
        <w:t>142</w:t>
      </w:r>
      <w:r w:rsidRPr="003C15FC">
        <w:rPr>
          <w:rFonts w:ascii="Arial" w:hAnsi="Arial" w:cs="Arial"/>
          <w:i/>
          <w:iCs/>
          <w:sz w:val="20"/>
          <w:szCs w:val="20"/>
        </w:rPr>
        <w:fldChar w:fldCharType="end"/>
      </w:r>
      <w:r w:rsidRPr="003C15FC">
        <w:rPr>
          <w:rFonts w:ascii="Arial" w:hAnsi="Arial" w:cs="Arial"/>
          <w:sz w:val="20"/>
          <w:szCs w:val="20"/>
        </w:rPr>
        <w:t xml:space="preserve"> package for cluster-bias adjustments. Publication-bias analyses used </w:t>
      </w:r>
      <w:r w:rsidRPr="003C15FC">
        <w:rPr>
          <w:rFonts w:ascii="Arial" w:hAnsi="Arial" w:cs="Arial"/>
          <w:i/>
          <w:iCs/>
          <w:sz w:val="20"/>
          <w:szCs w:val="20"/>
        </w:rPr>
        <w:t>boot</w:t>
      </w:r>
      <w:r w:rsidRPr="003C15FC">
        <w:rPr>
          <w:rFonts w:ascii="Arial" w:hAnsi="Arial" w:cs="Arial"/>
          <w:i/>
          <w:iCs/>
          <w:sz w:val="20"/>
          <w:szCs w:val="20"/>
        </w:rPr>
        <w:fldChar w:fldCharType="begin"/>
      </w:r>
      <w:r w:rsidRPr="003C15FC">
        <w:rPr>
          <w:rFonts w:ascii="Arial" w:hAnsi="Arial" w:cs="Arial"/>
          <w:i/>
          <w:iCs/>
          <w:sz w:val="20"/>
          <w:szCs w:val="20"/>
        </w:rPr>
        <w:instrText xml:space="preserve"> ADDIN ZOTERO_ITEM CSL_CITATION {"citationID":"apjgfcrtqf","properties":{"formattedCitation":"\\super 143\\nosupersub{}","plainCitation":"143","noteIndex":0},"citationItems":[{"id":115,"uris":["http://zotero.org/users/17688719/items/S3LUH7B9"],"itemData":{"id":115,"type":"article-journal","container-title":"Bootstrap Functions. CRAN R Proj","journalAbbreviation":"Bootstrap Functions. CRAN R Proj","title":"Package ‘boot’","author":[{"family":"Canty","given":"Angelo"},{"family":"Ripley","given":"Brian"}],"issued":{"date-parts":[["2017"]]}}}],"schema":"https://github.com/citation-style-language/schema/raw/master/csl-citation.json"} </w:instrText>
      </w:r>
      <w:r w:rsidRPr="003C15FC">
        <w:rPr>
          <w:rFonts w:ascii="Arial" w:hAnsi="Arial" w:cs="Arial"/>
          <w:i/>
          <w:iCs/>
          <w:sz w:val="20"/>
          <w:szCs w:val="20"/>
        </w:rPr>
        <w:fldChar w:fldCharType="separate"/>
      </w:r>
      <w:r w:rsidRPr="003C15FC">
        <w:rPr>
          <w:rFonts w:ascii="Arial" w:hAnsi="Arial" w:cs="Arial"/>
          <w:sz w:val="20"/>
          <w:szCs w:val="20"/>
          <w:vertAlign w:val="superscript"/>
        </w:rPr>
        <w:t>143</w:t>
      </w:r>
      <w:r w:rsidRPr="003C15FC">
        <w:rPr>
          <w:rFonts w:ascii="Arial" w:hAnsi="Arial" w:cs="Arial"/>
          <w:i/>
          <w:iCs/>
          <w:sz w:val="20"/>
          <w:szCs w:val="20"/>
        </w:rPr>
        <w:fldChar w:fldCharType="end"/>
      </w:r>
      <w:r w:rsidRPr="003C15FC">
        <w:rPr>
          <w:rFonts w:ascii="Arial" w:hAnsi="Arial" w:cs="Arial"/>
          <w:sz w:val="20"/>
          <w:szCs w:val="20"/>
        </w:rPr>
        <w:t xml:space="preserve">, </w:t>
      </w:r>
      <w:r w:rsidRPr="003C15FC">
        <w:rPr>
          <w:rFonts w:ascii="Arial" w:hAnsi="Arial" w:cs="Arial"/>
          <w:i/>
          <w:iCs/>
          <w:sz w:val="20"/>
          <w:szCs w:val="20"/>
        </w:rPr>
        <w:t>metaselection</w:t>
      </w:r>
      <w:r w:rsidRPr="003C15FC">
        <w:rPr>
          <w:rFonts w:ascii="Arial" w:hAnsi="Arial" w:cs="Arial"/>
          <w:i/>
          <w:iCs/>
          <w:sz w:val="20"/>
          <w:szCs w:val="20"/>
        </w:rPr>
        <w:fldChar w:fldCharType="begin"/>
      </w:r>
      <w:r w:rsidRPr="003C15FC">
        <w:rPr>
          <w:rFonts w:ascii="Arial" w:hAnsi="Arial" w:cs="Arial"/>
          <w:i/>
          <w:iCs/>
          <w:sz w:val="20"/>
          <w:szCs w:val="20"/>
        </w:rPr>
        <w:instrText xml:space="preserve"> ADDIN ZOTERO_ITEM CSL_CITATION {"citationID":"a15j3954l1","properties":{"formattedCitation":"\\super 144\\nosupersub{}","plainCitation":"144","noteIndex":0},"citationItems":[{"id":168,"uris":["http://zotero.org/users/17688719/items/ULNAKWYP"],"itemData":{"id":168,"type":"software","note":"Citation Key: metaselection","title":"metaselection: Meta-analytic selection models with cluster-robust and cluster-bootstrap standard errors for dependent effect size estimates","URL":"https://github.com/jepusto/metaselection/tree/main","author":[{"family":"Pustejovsky","given":"James E."},{"family":"Joshi","given":"Megha"},{"family":"Citkowicz","given":"Martyna"}],"issued":{"date-parts":[["2025"]]}}}],"schema":"https://github.com/citation-style-language/schema/raw/master/csl-citation.json"} </w:instrText>
      </w:r>
      <w:r w:rsidRPr="003C15FC">
        <w:rPr>
          <w:rFonts w:ascii="Arial" w:hAnsi="Arial" w:cs="Arial"/>
          <w:i/>
          <w:iCs/>
          <w:sz w:val="20"/>
          <w:szCs w:val="20"/>
        </w:rPr>
        <w:fldChar w:fldCharType="separate"/>
      </w:r>
      <w:r w:rsidRPr="003C15FC">
        <w:rPr>
          <w:rFonts w:ascii="Arial" w:hAnsi="Arial" w:cs="Arial"/>
          <w:sz w:val="20"/>
          <w:szCs w:val="20"/>
          <w:vertAlign w:val="superscript"/>
        </w:rPr>
        <w:t>144</w:t>
      </w:r>
      <w:r w:rsidRPr="003C15FC">
        <w:rPr>
          <w:rFonts w:ascii="Arial" w:hAnsi="Arial" w:cs="Arial"/>
          <w:i/>
          <w:iCs/>
          <w:sz w:val="20"/>
          <w:szCs w:val="20"/>
        </w:rPr>
        <w:fldChar w:fldCharType="end"/>
      </w:r>
      <w:r w:rsidRPr="003C15FC">
        <w:rPr>
          <w:rFonts w:ascii="Arial" w:hAnsi="Arial" w:cs="Arial"/>
          <w:sz w:val="20"/>
          <w:szCs w:val="20"/>
        </w:rPr>
        <w:t xml:space="preserve">, and </w:t>
      </w:r>
      <w:r w:rsidRPr="003C15FC">
        <w:rPr>
          <w:rFonts w:ascii="Arial" w:hAnsi="Arial" w:cs="Arial"/>
          <w:i/>
          <w:iCs/>
          <w:sz w:val="20"/>
          <w:szCs w:val="20"/>
        </w:rPr>
        <w:t>puniform</w:t>
      </w:r>
      <w:r w:rsidRPr="003C15FC">
        <w:rPr>
          <w:rFonts w:ascii="Arial" w:hAnsi="Arial" w:cs="Arial"/>
          <w:i/>
          <w:iCs/>
          <w:sz w:val="20"/>
          <w:szCs w:val="20"/>
        </w:rPr>
        <w:fldChar w:fldCharType="begin"/>
      </w:r>
      <w:r w:rsidRPr="003C15FC">
        <w:rPr>
          <w:rFonts w:ascii="Arial" w:hAnsi="Arial" w:cs="Arial"/>
          <w:i/>
          <w:iCs/>
          <w:sz w:val="20"/>
          <w:szCs w:val="20"/>
        </w:rPr>
        <w:instrText xml:space="preserve"> ADDIN ZOTERO_ITEM CSL_CITATION {"citationID":"a3gdbabk0q","properties":{"formattedCitation":"\\super 145\\nosupersub{}","plainCitation":"145","noteIndex":0},"citationItems":[{"id":42,"uris":["http://zotero.org/users/17688719/items/F992VYML"],"itemData":{"id":42,"type":"article-journal","container-title":"0.2.7). CRAN","title":"puniform: Meta-analysis methods correcting for publication bias (No","author":[{"family":"Aert","given":"R. C. M","non-dropping-particle":"van"}],"issued":{"date-parts":[["2023"]]}}}],"schema":"https://github.com/citation-style-language/schema/raw/master/csl-citation.json"} </w:instrText>
      </w:r>
      <w:r w:rsidRPr="003C15FC">
        <w:rPr>
          <w:rFonts w:ascii="Arial" w:hAnsi="Arial" w:cs="Arial"/>
          <w:i/>
          <w:iCs/>
          <w:sz w:val="20"/>
          <w:szCs w:val="20"/>
        </w:rPr>
        <w:fldChar w:fldCharType="separate"/>
      </w:r>
      <w:r w:rsidRPr="003C15FC">
        <w:rPr>
          <w:rFonts w:ascii="Arial" w:hAnsi="Arial" w:cs="Arial"/>
          <w:sz w:val="20"/>
          <w:szCs w:val="20"/>
          <w:vertAlign w:val="superscript"/>
        </w:rPr>
        <w:t>145</w:t>
      </w:r>
      <w:r w:rsidRPr="003C15FC">
        <w:rPr>
          <w:rFonts w:ascii="Arial" w:hAnsi="Arial" w:cs="Arial"/>
          <w:i/>
          <w:iCs/>
          <w:sz w:val="20"/>
          <w:szCs w:val="20"/>
        </w:rPr>
        <w:fldChar w:fldCharType="end"/>
      </w:r>
      <w:r w:rsidRPr="003C15FC">
        <w:rPr>
          <w:rFonts w:ascii="Arial" w:hAnsi="Arial" w:cs="Arial"/>
          <w:sz w:val="20"/>
          <w:szCs w:val="20"/>
        </w:rPr>
        <w:t>.</w:t>
      </w:r>
    </w:p>
    <w:p w14:paraId="21D2F301" w14:textId="77777777" w:rsidR="002E5890" w:rsidRPr="003C15FC" w:rsidRDefault="002E5890" w:rsidP="002E5890">
      <w:pPr>
        <w:pStyle w:val="Heading3"/>
        <w:rPr>
          <w:rFonts w:ascii="Arial" w:hAnsi="Arial" w:cs="Arial"/>
          <w:sz w:val="20"/>
          <w:szCs w:val="20"/>
        </w:rPr>
      </w:pPr>
      <w:r w:rsidRPr="003C15FC">
        <w:rPr>
          <w:rFonts w:ascii="Arial" w:hAnsi="Arial" w:cs="Arial"/>
          <w:sz w:val="20"/>
          <w:szCs w:val="20"/>
        </w:rPr>
        <w:t>Data availability</w:t>
      </w:r>
    </w:p>
    <w:p w14:paraId="34C129AE" w14:textId="77777777" w:rsidR="002E5890" w:rsidRPr="003C15FC" w:rsidRDefault="002E5890" w:rsidP="002E5890">
      <w:pPr>
        <w:jc w:val="both"/>
        <w:rPr>
          <w:rFonts w:ascii="Arial" w:hAnsi="Arial" w:cs="Arial"/>
          <w:sz w:val="20"/>
          <w:szCs w:val="20"/>
        </w:rPr>
      </w:pPr>
      <w:r w:rsidRPr="003C15FC">
        <w:rPr>
          <w:rFonts w:ascii="Arial" w:hAnsi="Arial" w:cs="Arial"/>
          <w:sz w:val="20"/>
          <w:szCs w:val="20"/>
        </w:rPr>
        <w:t xml:space="preserve">All data and materials behind this study can be found at </w:t>
      </w:r>
      <w:hyperlink r:id="rId18" w:history="1">
        <w:r w:rsidRPr="003C15FC">
          <w:rPr>
            <w:rStyle w:val="Hyperlink"/>
            <w:rFonts w:ascii="Arial" w:hAnsi="Arial" w:cs="Arial"/>
            <w:sz w:val="20"/>
            <w:szCs w:val="20"/>
          </w:rPr>
          <w:t>https://osf.io/s2j9a</w:t>
        </w:r>
      </w:hyperlink>
      <w:r w:rsidRPr="003C15FC">
        <w:rPr>
          <w:rFonts w:ascii="Arial" w:hAnsi="Arial" w:cs="Arial"/>
          <w:sz w:val="20"/>
          <w:szCs w:val="20"/>
        </w:rPr>
        <w:t xml:space="preserve">. This includes search string examples, all data extractions, risk of bias assessments, effect size calculations, and meta-analysis code and data, etc. A full variable description is available in the second sheet of the gb_dat.xlsx data.  </w:t>
      </w:r>
    </w:p>
    <w:p w14:paraId="7168DA84" w14:textId="77777777" w:rsidR="002E5890" w:rsidRPr="003C15FC" w:rsidRDefault="002E5890" w:rsidP="002E5890">
      <w:pPr>
        <w:pStyle w:val="Heading3"/>
        <w:rPr>
          <w:rFonts w:ascii="Arial" w:hAnsi="Arial" w:cs="Arial"/>
          <w:sz w:val="20"/>
          <w:szCs w:val="20"/>
        </w:rPr>
      </w:pPr>
      <w:r w:rsidRPr="003C15FC">
        <w:rPr>
          <w:rFonts w:ascii="Arial" w:hAnsi="Arial" w:cs="Arial"/>
          <w:sz w:val="20"/>
          <w:szCs w:val="20"/>
        </w:rPr>
        <w:t>Code availability</w:t>
      </w:r>
    </w:p>
    <w:p w14:paraId="5E93DFC7" w14:textId="77777777" w:rsidR="002E5890" w:rsidRPr="003C15FC" w:rsidRDefault="002E5890" w:rsidP="002E5890">
      <w:pPr>
        <w:rPr>
          <w:rFonts w:ascii="Arial" w:hAnsi="Arial" w:cs="Arial"/>
          <w:sz w:val="20"/>
          <w:szCs w:val="20"/>
        </w:rPr>
      </w:pPr>
      <w:r w:rsidRPr="003C15FC">
        <w:rPr>
          <w:rFonts w:ascii="Arial" w:hAnsi="Arial" w:cs="Arial"/>
          <w:sz w:val="20"/>
          <w:szCs w:val="20"/>
        </w:rPr>
        <w:t xml:space="preserve">All codes can be found in the following online material stored at </w:t>
      </w:r>
      <w:hyperlink r:id="rId19" w:history="1">
        <w:r w:rsidRPr="003C15FC">
          <w:rPr>
            <w:rStyle w:val="Hyperlink"/>
            <w:rFonts w:ascii="Arial" w:hAnsi="Arial" w:cs="Arial"/>
            <w:sz w:val="20"/>
            <w:szCs w:val="20"/>
          </w:rPr>
          <w:t>https://osf.io/s2j9a</w:t>
        </w:r>
      </w:hyperlink>
      <w:r w:rsidRPr="003C15FC">
        <w:rPr>
          <w:rFonts w:ascii="Arial" w:hAnsi="Arial" w:cs="Arial"/>
          <w:sz w:val="20"/>
          <w:szCs w:val="20"/>
        </w:rPr>
        <w:t>:</w:t>
      </w:r>
    </w:p>
    <w:p w14:paraId="69FCCFCC" w14:textId="77777777" w:rsidR="002E5890" w:rsidRPr="003C15FC" w:rsidRDefault="002E5890" w:rsidP="002E5890">
      <w:pPr>
        <w:pStyle w:val="ListParagraph"/>
        <w:numPr>
          <w:ilvl w:val="0"/>
          <w:numId w:val="3"/>
        </w:numPr>
        <w:rPr>
          <w:rFonts w:ascii="Arial" w:hAnsi="Arial" w:cs="Arial"/>
          <w:sz w:val="20"/>
          <w:szCs w:val="20"/>
        </w:rPr>
      </w:pPr>
      <w:r w:rsidRPr="003C15FC">
        <w:rPr>
          <w:rFonts w:ascii="Arial" w:hAnsi="Arial" w:cs="Arial"/>
          <w:sz w:val="20"/>
          <w:szCs w:val="20"/>
        </w:rPr>
        <w:t>Appendix A: Effect size calculation</w:t>
      </w:r>
    </w:p>
    <w:p w14:paraId="22BCC4A4" w14:textId="77777777" w:rsidR="002E5890" w:rsidRPr="003C15FC" w:rsidRDefault="002E5890" w:rsidP="002E5890">
      <w:pPr>
        <w:pStyle w:val="ListParagraph"/>
        <w:numPr>
          <w:ilvl w:val="0"/>
          <w:numId w:val="3"/>
        </w:numPr>
        <w:rPr>
          <w:rFonts w:ascii="Arial" w:hAnsi="Arial" w:cs="Arial"/>
          <w:sz w:val="20"/>
          <w:szCs w:val="20"/>
        </w:rPr>
      </w:pPr>
      <w:r w:rsidRPr="003C15FC">
        <w:rPr>
          <w:rFonts w:ascii="Arial" w:hAnsi="Arial" w:cs="Arial"/>
          <w:sz w:val="20"/>
          <w:szCs w:val="20"/>
        </w:rPr>
        <w:t xml:space="preserve">Appendix B: Data manipulation, </w:t>
      </w:r>
      <w:proofErr w:type="spellStart"/>
      <w:r w:rsidRPr="003C15FC">
        <w:rPr>
          <w:rFonts w:ascii="Arial" w:hAnsi="Arial" w:cs="Arial"/>
          <w:sz w:val="20"/>
          <w:szCs w:val="20"/>
        </w:rPr>
        <w:t>RoB</w:t>
      </w:r>
      <w:proofErr w:type="spellEnd"/>
      <w:r w:rsidRPr="003C15FC">
        <w:rPr>
          <w:rFonts w:ascii="Arial" w:hAnsi="Arial" w:cs="Arial"/>
          <w:sz w:val="20"/>
          <w:szCs w:val="20"/>
        </w:rPr>
        <w:t xml:space="preserve"> visualization, and PRIMED workflow</w:t>
      </w:r>
    </w:p>
    <w:p w14:paraId="3ED080E6" w14:textId="77777777" w:rsidR="002E5890" w:rsidRPr="003C15FC" w:rsidRDefault="002E5890" w:rsidP="002E5890">
      <w:pPr>
        <w:pStyle w:val="ListParagraph"/>
        <w:numPr>
          <w:ilvl w:val="0"/>
          <w:numId w:val="3"/>
        </w:numPr>
        <w:rPr>
          <w:rFonts w:ascii="Arial" w:hAnsi="Arial" w:cs="Arial"/>
          <w:sz w:val="20"/>
          <w:szCs w:val="20"/>
        </w:rPr>
      </w:pPr>
      <w:r w:rsidRPr="003C15FC">
        <w:rPr>
          <w:rFonts w:ascii="Arial" w:hAnsi="Arial" w:cs="Arial"/>
          <w:sz w:val="20"/>
          <w:szCs w:val="20"/>
        </w:rPr>
        <w:t>Appendix C: Main results code</w:t>
      </w:r>
    </w:p>
    <w:p w14:paraId="5FEDCFAB" w14:textId="77777777" w:rsidR="002E5890" w:rsidRPr="003C15FC" w:rsidRDefault="002E5890" w:rsidP="002E5890">
      <w:pPr>
        <w:pStyle w:val="ListParagraph"/>
        <w:numPr>
          <w:ilvl w:val="0"/>
          <w:numId w:val="3"/>
        </w:numPr>
        <w:rPr>
          <w:rFonts w:ascii="Arial" w:hAnsi="Arial" w:cs="Arial"/>
          <w:sz w:val="20"/>
          <w:szCs w:val="20"/>
        </w:rPr>
      </w:pPr>
      <w:r w:rsidRPr="003C15FC">
        <w:rPr>
          <w:rFonts w:ascii="Arial" w:hAnsi="Arial" w:cs="Arial"/>
          <w:sz w:val="20"/>
          <w:szCs w:val="20"/>
        </w:rPr>
        <w:lastRenderedPageBreak/>
        <w:t>Appendix D: Sensitivity analysis code</w:t>
      </w:r>
    </w:p>
    <w:p w14:paraId="7096A567" w14:textId="77777777" w:rsidR="002E5890" w:rsidRPr="003C15FC" w:rsidRDefault="002E5890" w:rsidP="002E5890">
      <w:pPr>
        <w:pStyle w:val="ListParagraph"/>
        <w:numPr>
          <w:ilvl w:val="0"/>
          <w:numId w:val="3"/>
        </w:numPr>
        <w:rPr>
          <w:rFonts w:ascii="Arial" w:hAnsi="Arial" w:cs="Arial"/>
          <w:sz w:val="20"/>
          <w:szCs w:val="20"/>
        </w:rPr>
      </w:pPr>
      <w:r w:rsidRPr="003C15FC">
        <w:rPr>
          <w:rFonts w:ascii="Arial" w:hAnsi="Arial" w:cs="Arial"/>
          <w:sz w:val="20"/>
          <w:szCs w:val="20"/>
        </w:rPr>
        <w:t>Appendix E: Publication bias code</w:t>
      </w:r>
    </w:p>
    <w:p w14:paraId="4203FEA4" w14:textId="2CF93C9A" w:rsidR="00E6133D" w:rsidRPr="003C15FC" w:rsidRDefault="002E5890" w:rsidP="002E5890">
      <w:pPr>
        <w:pStyle w:val="ListParagraph"/>
        <w:numPr>
          <w:ilvl w:val="0"/>
          <w:numId w:val="3"/>
        </w:numPr>
        <w:rPr>
          <w:rFonts w:ascii="Arial" w:hAnsi="Arial" w:cs="Arial"/>
          <w:sz w:val="20"/>
          <w:szCs w:val="20"/>
        </w:rPr>
      </w:pPr>
      <w:r w:rsidRPr="003C15FC">
        <w:rPr>
          <w:rFonts w:ascii="Arial" w:hAnsi="Arial" w:cs="Arial"/>
          <w:sz w:val="20"/>
          <w:szCs w:val="20"/>
        </w:rPr>
        <w:t>Appendix F: Descriptive tables code</w:t>
      </w:r>
      <w:r w:rsidR="00E6133D" w:rsidRPr="003C15FC">
        <w:rPr>
          <w:rFonts w:ascii="Arial" w:hAnsi="Arial" w:cs="Arial"/>
          <w:color w:val="000000"/>
          <w:sz w:val="20"/>
          <w:szCs w:val="20"/>
        </w:rPr>
        <w:t>.</w:t>
      </w:r>
    </w:p>
    <w:p w14:paraId="4EEAE8C9" w14:textId="77777777" w:rsidR="00980C22" w:rsidRPr="003C15FC" w:rsidRDefault="00980C22" w:rsidP="00E6133D">
      <w:pPr>
        <w:pBdr>
          <w:top w:val="nil"/>
          <w:left w:val="nil"/>
          <w:bottom w:val="nil"/>
          <w:right w:val="nil"/>
          <w:between w:val="nil"/>
        </w:pBdr>
        <w:contextualSpacing/>
        <w:rPr>
          <w:rFonts w:ascii="Arial" w:hAnsi="Arial" w:cs="Arial"/>
          <w:color w:val="000000"/>
          <w:sz w:val="20"/>
          <w:szCs w:val="20"/>
        </w:rPr>
      </w:pPr>
    </w:p>
    <w:p w14:paraId="24F14103" w14:textId="77777777" w:rsidR="00E6133D" w:rsidRPr="003C15FC" w:rsidRDefault="00E6133D" w:rsidP="00E6133D">
      <w:pPr>
        <w:pBdr>
          <w:top w:val="nil"/>
          <w:left w:val="nil"/>
          <w:bottom w:val="nil"/>
          <w:right w:val="nil"/>
          <w:between w:val="nil"/>
        </w:pBdr>
        <w:contextualSpacing/>
        <w:rPr>
          <w:rFonts w:ascii="Arial" w:hAnsi="Arial" w:cs="Arial"/>
          <w:b/>
          <w:color w:val="000000"/>
          <w:sz w:val="20"/>
          <w:szCs w:val="20"/>
        </w:rPr>
      </w:pPr>
      <w:r w:rsidRPr="003C15FC">
        <w:rPr>
          <w:rFonts w:ascii="Arial" w:hAnsi="Arial" w:cs="Arial"/>
          <w:b/>
          <w:color w:val="000000"/>
          <w:sz w:val="20"/>
          <w:szCs w:val="20"/>
        </w:rPr>
        <w:t>Acknowledgments</w:t>
      </w:r>
    </w:p>
    <w:p w14:paraId="5657C956" w14:textId="77777777" w:rsidR="00E6133D" w:rsidRPr="003C15FC" w:rsidRDefault="00E6133D" w:rsidP="00E6133D">
      <w:pPr>
        <w:pBdr>
          <w:top w:val="nil"/>
          <w:left w:val="nil"/>
          <w:bottom w:val="nil"/>
          <w:right w:val="nil"/>
          <w:between w:val="nil"/>
        </w:pBdr>
        <w:contextualSpacing/>
        <w:rPr>
          <w:rFonts w:ascii="Arial" w:hAnsi="Arial" w:cs="Arial"/>
          <w:b/>
          <w:color w:val="000000"/>
          <w:sz w:val="20"/>
          <w:szCs w:val="20"/>
        </w:rPr>
      </w:pPr>
    </w:p>
    <w:p w14:paraId="0AFE99C9" w14:textId="3019297C" w:rsidR="002E5890" w:rsidRPr="003C15FC" w:rsidRDefault="00B40AD1" w:rsidP="003C15FC">
      <w:pPr>
        <w:rPr>
          <w:rFonts w:ascii="Arial" w:hAnsi="Arial" w:cs="Arial"/>
          <w:sz w:val="20"/>
          <w:szCs w:val="20"/>
        </w:rPr>
      </w:pPr>
      <w:r w:rsidRPr="003C15FC">
        <w:rPr>
          <w:rFonts w:ascii="Arial" w:hAnsi="Arial" w:cs="Arial"/>
          <w:sz w:val="20"/>
          <w:szCs w:val="20"/>
        </w:rPr>
        <w:t>The authors would like to thank Jens Dietrichson and James Pustejovsky</w:t>
      </w:r>
      <w:r w:rsidR="00662CA3" w:rsidRPr="003C15FC">
        <w:rPr>
          <w:rFonts w:ascii="Arial" w:hAnsi="Arial" w:cs="Arial"/>
          <w:sz w:val="20"/>
          <w:szCs w:val="20"/>
        </w:rPr>
        <w:t>,</w:t>
      </w:r>
      <w:r w:rsidRPr="003C15FC">
        <w:rPr>
          <w:rFonts w:ascii="Arial" w:hAnsi="Arial" w:cs="Arial"/>
          <w:sz w:val="20"/>
          <w:szCs w:val="20"/>
        </w:rPr>
        <w:t xml:space="preserve"> as well as research assistants Rune </w:t>
      </w:r>
      <w:proofErr w:type="spellStart"/>
      <w:r w:rsidRPr="003C15FC">
        <w:rPr>
          <w:rFonts w:ascii="Arial" w:hAnsi="Arial" w:cs="Arial"/>
          <w:sz w:val="20"/>
          <w:szCs w:val="20"/>
        </w:rPr>
        <w:t>Klitgård</w:t>
      </w:r>
      <w:proofErr w:type="spellEnd"/>
      <w:r w:rsidRPr="003C15FC">
        <w:rPr>
          <w:rFonts w:ascii="Arial" w:hAnsi="Arial" w:cs="Arial"/>
          <w:sz w:val="20"/>
          <w:szCs w:val="20"/>
        </w:rPr>
        <w:t xml:space="preserve"> and Julie Mulla Reich. </w:t>
      </w:r>
    </w:p>
    <w:p w14:paraId="1124750D" w14:textId="77777777" w:rsidR="00E6133D" w:rsidRPr="00980C22" w:rsidRDefault="00E6133D" w:rsidP="00E6133D">
      <w:pPr>
        <w:pBdr>
          <w:top w:val="nil"/>
          <w:left w:val="nil"/>
          <w:bottom w:val="nil"/>
          <w:right w:val="nil"/>
          <w:between w:val="nil"/>
        </w:pBdr>
        <w:contextualSpacing/>
        <w:rPr>
          <w:rFonts w:ascii="Arial" w:hAnsi="Arial" w:cs="Arial"/>
          <w:color w:val="000000"/>
          <w:sz w:val="20"/>
          <w:szCs w:val="20"/>
        </w:rPr>
      </w:pPr>
    </w:p>
    <w:p w14:paraId="46426A40" w14:textId="5B9E3461" w:rsidR="00E6133D" w:rsidRDefault="00E6133D" w:rsidP="00E6133D">
      <w:pPr>
        <w:pBdr>
          <w:top w:val="nil"/>
          <w:left w:val="nil"/>
          <w:bottom w:val="nil"/>
          <w:right w:val="nil"/>
          <w:between w:val="nil"/>
        </w:pBdr>
        <w:contextualSpacing/>
        <w:rPr>
          <w:rFonts w:ascii="Arial" w:hAnsi="Arial" w:cs="Arial"/>
          <w:color w:val="000000"/>
          <w:sz w:val="20"/>
          <w:szCs w:val="20"/>
        </w:rPr>
      </w:pPr>
      <w:r w:rsidRPr="00F649EE">
        <w:rPr>
          <w:rFonts w:ascii="Arial" w:hAnsi="Arial" w:cs="Arial"/>
          <w:b/>
          <w:color w:val="000000"/>
          <w:sz w:val="20"/>
          <w:szCs w:val="20"/>
        </w:rPr>
        <w:t>References</w:t>
      </w:r>
    </w:p>
    <w:p w14:paraId="79EE1F8A" w14:textId="77777777" w:rsidR="00C73658" w:rsidRDefault="00017B2F" w:rsidP="00C73658">
      <w:pPr>
        <w:pStyle w:val="Bibliography"/>
        <w:tabs>
          <w:tab w:val="clear" w:pos="384"/>
          <w:tab w:val="left" w:pos="142"/>
        </w:tabs>
        <w:spacing w:line="240" w:lineRule="auto"/>
        <w:ind w:left="426" w:hanging="426"/>
      </w:pPr>
      <w:r>
        <w:rPr>
          <w:rFonts w:ascii="Arial" w:hAnsi="Arial" w:cs="Arial"/>
          <w:color w:val="000000"/>
          <w:sz w:val="20"/>
          <w:szCs w:val="20"/>
        </w:rPr>
        <w:fldChar w:fldCharType="begin"/>
      </w:r>
      <w:r w:rsidR="00C73658">
        <w:rPr>
          <w:rFonts w:ascii="Arial" w:hAnsi="Arial" w:cs="Arial"/>
          <w:color w:val="000000"/>
          <w:sz w:val="20"/>
          <w:szCs w:val="20"/>
        </w:rPr>
        <w:instrText xml:space="preserve"> ADDIN ZOTERO_BIBL {"uncited":[],"omitted":[],"custom":[]} CSL_BIBLIOGRAPHY </w:instrText>
      </w:r>
      <w:r>
        <w:rPr>
          <w:rFonts w:ascii="Arial" w:hAnsi="Arial" w:cs="Arial"/>
          <w:color w:val="000000"/>
          <w:sz w:val="20"/>
          <w:szCs w:val="20"/>
        </w:rPr>
        <w:fldChar w:fldCharType="separate"/>
      </w:r>
      <w:r w:rsidR="00C73658">
        <w:t>1.</w:t>
      </w:r>
      <w:r w:rsidR="00C73658">
        <w:tab/>
        <w:t xml:space="preserve">Draine, J., Salzer, M. S., Culhane, D. P. &amp; Hadley, T. R. Role of social disadvantage in crime, joblessness, and homelessness among persons with serious mental illness. </w:t>
      </w:r>
      <w:r w:rsidR="00C73658">
        <w:rPr>
          <w:i/>
          <w:iCs/>
        </w:rPr>
        <w:t>Psychiatr. Serv.</w:t>
      </w:r>
      <w:r w:rsidR="00C73658">
        <w:t xml:space="preserve"> </w:t>
      </w:r>
      <w:r w:rsidR="00C73658">
        <w:rPr>
          <w:b/>
          <w:bCs/>
        </w:rPr>
        <w:t>53</w:t>
      </w:r>
      <w:r w:rsidR="00C73658">
        <w:t>, 565–573 (2002).</w:t>
      </w:r>
    </w:p>
    <w:p w14:paraId="3F3CF59B" w14:textId="77777777" w:rsidR="00C73658" w:rsidRDefault="00C73658" w:rsidP="00C73658">
      <w:pPr>
        <w:pStyle w:val="Bibliography"/>
        <w:tabs>
          <w:tab w:val="clear" w:pos="384"/>
          <w:tab w:val="left" w:pos="142"/>
        </w:tabs>
        <w:spacing w:line="240" w:lineRule="auto"/>
        <w:ind w:left="426" w:hanging="426"/>
      </w:pPr>
      <w:r>
        <w:t>2.</w:t>
      </w:r>
      <w:r>
        <w:tab/>
        <w:t xml:space="preserve">Lai, H. M. X., Cleary, M., Sitharthan, T. &amp; Hunt, G. E. Prevalence of comorbid substance use, anxiety and mood disorders in epidemiological surveys, 1990–2014: A systematic review and meta-analysis. </w:t>
      </w:r>
      <w:r>
        <w:rPr>
          <w:i/>
          <w:iCs/>
        </w:rPr>
        <w:t>Drug Alcohol Depend.</w:t>
      </w:r>
      <w:r>
        <w:t xml:space="preserve"> </w:t>
      </w:r>
      <w:r>
        <w:rPr>
          <w:b/>
          <w:bCs/>
        </w:rPr>
        <w:t>154</w:t>
      </w:r>
      <w:r>
        <w:t>, 1–13 (2015).</w:t>
      </w:r>
    </w:p>
    <w:p w14:paraId="20A71A8B" w14:textId="77777777" w:rsidR="00C73658" w:rsidRDefault="00C73658" w:rsidP="00C73658">
      <w:pPr>
        <w:pStyle w:val="Bibliography"/>
        <w:tabs>
          <w:tab w:val="clear" w:pos="384"/>
          <w:tab w:val="left" w:pos="142"/>
        </w:tabs>
        <w:spacing w:line="240" w:lineRule="auto"/>
        <w:ind w:left="426" w:hanging="426"/>
      </w:pPr>
      <w:r>
        <w:t>3.</w:t>
      </w:r>
      <w:r>
        <w:tab/>
        <w:t xml:space="preserve">Nielsen, S. F., Hjorthøj, C. R., Erlangsen, A. &amp; Nordentoft, M. Psychiatric disorders and mortality among people in homeless shelters in Denmark: a nationwide register-based cohort study. </w:t>
      </w:r>
      <w:r>
        <w:rPr>
          <w:i/>
          <w:iCs/>
        </w:rPr>
        <w:t>The Lancet</w:t>
      </w:r>
      <w:r>
        <w:t xml:space="preserve"> </w:t>
      </w:r>
      <w:r>
        <w:rPr>
          <w:b/>
          <w:bCs/>
        </w:rPr>
        <w:t>377</w:t>
      </w:r>
      <w:r>
        <w:t>, 2205–2214 (2011).</w:t>
      </w:r>
    </w:p>
    <w:p w14:paraId="45B21B2A" w14:textId="77777777" w:rsidR="00C73658" w:rsidRDefault="00C73658" w:rsidP="00C73658">
      <w:pPr>
        <w:pStyle w:val="Bibliography"/>
        <w:tabs>
          <w:tab w:val="clear" w:pos="384"/>
          <w:tab w:val="left" w:pos="142"/>
        </w:tabs>
        <w:spacing w:line="240" w:lineRule="auto"/>
        <w:ind w:left="426" w:hanging="426"/>
      </w:pPr>
      <w:r>
        <w:t>4.</w:t>
      </w:r>
      <w:r>
        <w:tab/>
        <w:t xml:space="preserve">Schreiter, S. </w:t>
      </w:r>
      <w:r>
        <w:rPr>
          <w:i/>
          <w:iCs/>
        </w:rPr>
        <w:t>et al.</w:t>
      </w:r>
      <w:r>
        <w:t xml:space="preserve"> The prevalence of mental illness in homeless people in Germany: A systematic review and meta-analysis. </w:t>
      </w:r>
      <w:r>
        <w:rPr>
          <w:i/>
          <w:iCs/>
        </w:rPr>
        <w:t>Dtsch. Aerzteblatt Int.</w:t>
      </w:r>
      <w:r>
        <w:t xml:space="preserve"> </w:t>
      </w:r>
      <w:r>
        <w:rPr>
          <w:b/>
          <w:bCs/>
        </w:rPr>
        <w:t>114</w:t>
      </w:r>
      <w:r>
        <w:t>, 665 (2017).</w:t>
      </w:r>
    </w:p>
    <w:p w14:paraId="5CC8FDD6" w14:textId="77777777" w:rsidR="00C73658" w:rsidRDefault="00C73658" w:rsidP="00C73658">
      <w:pPr>
        <w:pStyle w:val="Bibliography"/>
        <w:tabs>
          <w:tab w:val="clear" w:pos="384"/>
          <w:tab w:val="left" w:pos="142"/>
        </w:tabs>
        <w:spacing w:line="240" w:lineRule="auto"/>
        <w:ind w:left="426" w:hanging="426"/>
      </w:pPr>
      <w:r>
        <w:t>5.</w:t>
      </w:r>
      <w:r>
        <w:tab/>
        <w:t xml:space="preserve">Brouwers, E. P. Social stigma is an underestimated contributing factor to unemployment in people with mental illness or mental health issues: position paper and future directions. </w:t>
      </w:r>
      <w:r>
        <w:rPr>
          <w:i/>
          <w:iCs/>
        </w:rPr>
        <w:t>BMC Psychol.</w:t>
      </w:r>
      <w:r>
        <w:t xml:space="preserve"> </w:t>
      </w:r>
      <w:r>
        <w:rPr>
          <w:b/>
          <w:bCs/>
        </w:rPr>
        <w:t>8</w:t>
      </w:r>
      <w:r>
        <w:t>, 36 (2020).</w:t>
      </w:r>
    </w:p>
    <w:p w14:paraId="25BEE3F2" w14:textId="77777777" w:rsidR="00C73658" w:rsidRDefault="00C73658" w:rsidP="00C73658">
      <w:pPr>
        <w:pStyle w:val="Bibliography"/>
        <w:tabs>
          <w:tab w:val="clear" w:pos="384"/>
          <w:tab w:val="left" w:pos="142"/>
        </w:tabs>
        <w:spacing w:line="240" w:lineRule="auto"/>
        <w:ind w:left="426" w:hanging="426"/>
      </w:pPr>
      <w:r>
        <w:t>6.</w:t>
      </w:r>
      <w:r>
        <w:tab/>
        <w:t xml:space="preserve">Feldman, D. B. &amp; Crandall, C. S. Dimensions of mental illness stigma: What about mental illness causes social rejection? </w:t>
      </w:r>
      <w:r>
        <w:rPr>
          <w:i/>
          <w:iCs/>
        </w:rPr>
        <w:t>J. Soc. Clin. Psychol.</w:t>
      </w:r>
      <w:r>
        <w:t xml:space="preserve"> </w:t>
      </w:r>
      <w:r>
        <w:rPr>
          <w:b/>
          <w:bCs/>
        </w:rPr>
        <w:t>26</w:t>
      </w:r>
      <w:r>
        <w:t>, 137–154 (2007).</w:t>
      </w:r>
    </w:p>
    <w:p w14:paraId="273B6F4A" w14:textId="77777777" w:rsidR="00C73658" w:rsidRDefault="00C73658" w:rsidP="00C73658">
      <w:pPr>
        <w:pStyle w:val="Bibliography"/>
        <w:tabs>
          <w:tab w:val="clear" w:pos="384"/>
          <w:tab w:val="left" w:pos="142"/>
        </w:tabs>
        <w:spacing w:line="240" w:lineRule="auto"/>
        <w:ind w:left="426" w:hanging="426"/>
      </w:pPr>
      <w:r>
        <w:t>7.</w:t>
      </w:r>
      <w:r>
        <w:tab/>
        <w:t xml:space="preserve">Dinos, S. </w:t>
      </w:r>
      <w:r>
        <w:rPr>
          <w:i/>
          <w:iCs/>
        </w:rPr>
        <w:t>et al.</w:t>
      </w:r>
      <w:r>
        <w:t xml:space="preserve"> Stigma: the feelings and experiences of 46 people with mental illness: qualitative study. </w:t>
      </w:r>
      <w:r>
        <w:rPr>
          <w:i/>
          <w:iCs/>
        </w:rPr>
        <w:t>Br. J. Psychiatry</w:t>
      </w:r>
      <w:r>
        <w:t xml:space="preserve"> </w:t>
      </w:r>
      <w:r>
        <w:rPr>
          <w:b/>
          <w:bCs/>
        </w:rPr>
        <w:t>184</w:t>
      </w:r>
      <w:r>
        <w:t>, 176–181 (2004).</w:t>
      </w:r>
    </w:p>
    <w:p w14:paraId="2E294273" w14:textId="77777777" w:rsidR="00C73658" w:rsidRDefault="00C73658" w:rsidP="00C73658">
      <w:pPr>
        <w:pStyle w:val="Bibliography"/>
        <w:tabs>
          <w:tab w:val="clear" w:pos="384"/>
          <w:tab w:val="left" w:pos="142"/>
        </w:tabs>
        <w:spacing w:line="240" w:lineRule="auto"/>
        <w:ind w:left="426" w:hanging="426"/>
      </w:pPr>
      <w:r>
        <w:t>8.</w:t>
      </w:r>
      <w:r>
        <w:tab/>
        <w:t xml:space="preserve">Dutra, L. </w:t>
      </w:r>
      <w:r>
        <w:rPr>
          <w:i/>
          <w:iCs/>
        </w:rPr>
        <w:t>et al.</w:t>
      </w:r>
      <w:r>
        <w:t xml:space="preserve"> A meta-analytic review of psychosocial interventions for substance use disorders. </w:t>
      </w:r>
      <w:r>
        <w:rPr>
          <w:i/>
          <w:iCs/>
        </w:rPr>
        <w:t>Am. J. Psychiatry</w:t>
      </w:r>
      <w:r>
        <w:t xml:space="preserve"> </w:t>
      </w:r>
      <w:r>
        <w:rPr>
          <w:b/>
          <w:bCs/>
        </w:rPr>
        <w:t>165</w:t>
      </w:r>
      <w:r>
        <w:t>, 179–187 (2008).</w:t>
      </w:r>
    </w:p>
    <w:p w14:paraId="7FE70413" w14:textId="77777777" w:rsidR="00C73658" w:rsidRDefault="00C73658" w:rsidP="00C73658">
      <w:pPr>
        <w:pStyle w:val="Bibliography"/>
        <w:tabs>
          <w:tab w:val="clear" w:pos="384"/>
          <w:tab w:val="left" w:pos="142"/>
        </w:tabs>
        <w:spacing w:line="240" w:lineRule="auto"/>
        <w:ind w:left="426" w:hanging="426"/>
      </w:pPr>
      <w:r>
        <w:t>9.</w:t>
      </w:r>
      <w:r>
        <w:tab/>
        <w:t xml:space="preserve">Sledge, W. H. </w:t>
      </w:r>
      <w:r>
        <w:rPr>
          <w:i/>
          <w:iCs/>
        </w:rPr>
        <w:t>et al.</w:t>
      </w:r>
      <w:r>
        <w:t xml:space="preserve"> Effectiveness of peer support in reducing readmissions of persons with multiple psychiatric hospitalizations. </w:t>
      </w:r>
      <w:r>
        <w:rPr>
          <w:i/>
          <w:iCs/>
        </w:rPr>
        <w:t>Psychiatr. Serv.</w:t>
      </w:r>
      <w:r>
        <w:t xml:space="preserve"> </w:t>
      </w:r>
      <w:r>
        <w:rPr>
          <w:b/>
          <w:bCs/>
        </w:rPr>
        <w:t>62</w:t>
      </w:r>
      <w:r>
        <w:t>, 541–544 (2011).</w:t>
      </w:r>
    </w:p>
    <w:p w14:paraId="5C9445FC" w14:textId="77777777" w:rsidR="00C73658" w:rsidRDefault="00C73658" w:rsidP="00C73658">
      <w:pPr>
        <w:pStyle w:val="Bibliography"/>
        <w:tabs>
          <w:tab w:val="clear" w:pos="384"/>
          <w:tab w:val="left" w:pos="142"/>
        </w:tabs>
        <w:spacing w:line="240" w:lineRule="auto"/>
        <w:ind w:left="426" w:hanging="426"/>
      </w:pPr>
      <w:r>
        <w:t>10.</w:t>
      </w:r>
      <w:r>
        <w:tab/>
        <w:t xml:space="preserve">Ziguras, S. J. &amp; Stuart, G. W. A meta-analysis of the effectiveness of mental health case management over 20 years. </w:t>
      </w:r>
      <w:r>
        <w:rPr>
          <w:i/>
          <w:iCs/>
        </w:rPr>
        <w:t>Psychiatr. Serv.</w:t>
      </w:r>
      <w:r>
        <w:t xml:space="preserve"> </w:t>
      </w:r>
      <w:r>
        <w:rPr>
          <w:b/>
          <w:bCs/>
        </w:rPr>
        <w:t>51</w:t>
      </w:r>
      <w:r>
        <w:t>, 1410–1421 (2000).</w:t>
      </w:r>
    </w:p>
    <w:p w14:paraId="3F4DC2C4" w14:textId="77777777" w:rsidR="00C73658" w:rsidRDefault="00C73658" w:rsidP="00C73658">
      <w:pPr>
        <w:pStyle w:val="Bibliography"/>
        <w:tabs>
          <w:tab w:val="clear" w:pos="384"/>
          <w:tab w:val="left" w:pos="142"/>
        </w:tabs>
        <w:spacing w:line="240" w:lineRule="auto"/>
        <w:ind w:left="426" w:hanging="426"/>
      </w:pPr>
      <w:r>
        <w:t>11.</w:t>
      </w:r>
      <w:r>
        <w:tab/>
        <w:t xml:space="preserve">Wahlbeck, K., Westman, J., Nordentoft, M., Gissler, M. &amp; Laursen, T. M. Outcomes of Nordic mental health systems: life expectancy of patients with mental disorders. </w:t>
      </w:r>
      <w:r>
        <w:rPr>
          <w:i/>
          <w:iCs/>
        </w:rPr>
        <w:t>Br. J. Psychiatry</w:t>
      </w:r>
      <w:r>
        <w:t xml:space="preserve"> </w:t>
      </w:r>
      <w:r>
        <w:rPr>
          <w:b/>
          <w:bCs/>
        </w:rPr>
        <w:t>199</w:t>
      </w:r>
      <w:r>
        <w:t>, 453–458 (2011).</w:t>
      </w:r>
    </w:p>
    <w:p w14:paraId="2535BA76" w14:textId="77777777" w:rsidR="00C73658" w:rsidRDefault="00C73658" w:rsidP="00C73658">
      <w:pPr>
        <w:pStyle w:val="Bibliography"/>
        <w:tabs>
          <w:tab w:val="clear" w:pos="384"/>
          <w:tab w:val="left" w:pos="142"/>
        </w:tabs>
        <w:spacing w:line="240" w:lineRule="auto"/>
        <w:ind w:left="426" w:hanging="426"/>
      </w:pPr>
      <w:r>
        <w:t>12.</w:t>
      </w:r>
      <w:r>
        <w:tab/>
        <w:t xml:space="preserve">Ruesch, M., Helmes, A. W., Bengel, &amp; J. Immediate help through group therapy for patients with somatic diseases and depressive or adjustment disorders in outpatient care: study protocol for a randomized controlled trial. </w:t>
      </w:r>
      <w:r>
        <w:rPr>
          <w:i/>
          <w:iCs/>
        </w:rPr>
        <w:t>Trials</w:t>
      </w:r>
      <w:r>
        <w:t xml:space="preserve"> </w:t>
      </w:r>
      <w:r>
        <w:rPr>
          <w:b/>
          <w:bCs/>
        </w:rPr>
        <w:t>16</w:t>
      </w:r>
      <w:r>
        <w:t>, 1–11 (2015).</w:t>
      </w:r>
    </w:p>
    <w:p w14:paraId="193F11DE" w14:textId="77777777" w:rsidR="00C73658" w:rsidRDefault="00C73658" w:rsidP="00C73658">
      <w:pPr>
        <w:pStyle w:val="Bibliography"/>
        <w:tabs>
          <w:tab w:val="clear" w:pos="384"/>
          <w:tab w:val="left" w:pos="142"/>
        </w:tabs>
        <w:spacing w:line="240" w:lineRule="auto"/>
        <w:ind w:left="426" w:hanging="426"/>
      </w:pPr>
      <w:r>
        <w:t>13.</w:t>
      </w:r>
      <w:r>
        <w:tab/>
        <w:t xml:space="preserve">NICE. Gambling related-harms: identification, assessment and management. </w:t>
      </w:r>
      <w:r>
        <w:rPr>
          <w:i/>
          <w:iCs/>
        </w:rPr>
        <w:t>Natl. Inst. Health Care Excell.</w:t>
      </w:r>
      <w:r>
        <w:t xml:space="preserve"> </w:t>
      </w:r>
      <w:r>
        <w:rPr>
          <w:b/>
          <w:bCs/>
        </w:rPr>
        <w:t>NG248</w:t>
      </w:r>
      <w:r>
        <w:t>, (2025).</w:t>
      </w:r>
    </w:p>
    <w:p w14:paraId="239D32B0" w14:textId="77777777" w:rsidR="00C73658" w:rsidRDefault="00C73658" w:rsidP="00C73658">
      <w:pPr>
        <w:pStyle w:val="Bibliography"/>
        <w:tabs>
          <w:tab w:val="clear" w:pos="384"/>
          <w:tab w:val="left" w:pos="142"/>
        </w:tabs>
        <w:spacing w:line="240" w:lineRule="auto"/>
        <w:ind w:left="426" w:hanging="426"/>
      </w:pPr>
      <w:r>
        <w:t>14.</w:t>
      </w:r>
      <w:r>
        <w:tab/>
        <w:t xml:space="preserve">Fehr, S. S. </w:t>
      </w:r>
      <w:r>
        <w:rPr>
          <w:i/>
          <w:iCs/>
        </w:rPr>
        <w:t>Introduction to Group Therapy ( 3rd Ed.)</w:t>
      </w:r>
      <w:r>
        <w:t>. (2019).</w:t>
      </w:r>
    </w:p>
    <w:p w14:paraId="60AE56E3" w14:textId="77777777" w:rsidR="00C73658" w:rsidRDefault="00C73658" w:rsidP="00C73658">
      <w:pPr>
        <w:pStyle w:val="Bibliography"/>
        <w:tabs>
          <w:tab w:val="clear" w:pos="384"/>
          <w:tab w:val="left" w:pos="142"/>
        </w:tabs>
        <w:spacing w:line="240" w:lineRule="auto"/>
        <w:ind w:left="426" w:hanging="426"/>
      </w:pPr>
      <w:r>
        <w:lastRenderedPageBreak/>
        <w:t>15.</w:t>
      </w:r>
      <w:r>
        <w:tab/>
        <w:t xml:space="preserve">Brown, R. A. &amp; Lewinsohn, P. M. A psychoeducational approach to the treatment of depression: Comparison of group, individual, and minimal contact procedures. </w:t>
      </w:r>
      <w:r>
        <w:rPr>
          <w:i/>
          <w:iCs/>
        </w:rPr>
        <w:t>J. Consult. Clin. Psychol.</w:t>
      </w:r>
      <w:r>
        <w:t xml:space="preserve"> </w:t>
      </w:r>
      <w:r>
        <w:rPr>
          <w:b/>
          <w:bCs/>
        </w:rPr>
        <w:t>52</w:t>
      </w:r>
      <w:r>
        <w:t>, 774 (1984).</w:t>
      </w:r>
    </w:p>
    <w:p w14:paraId="1B483136" w14:textId="77777777" w:rsidR="00C73658" w:rsidRDefault="00C73658" w:rsidP="00C73658">
      <w:pPr>
        <w:pStyle w:val="Bibliography"/>
        <w:tabs>
          <w:tab w:val="clear" w:pos="384"/>
          <w:tab w:val="left" w:pos="142"/>
        </w:tabs>
        <w:spacing w:line="240" w:lineRule="auto"/>
        <w:ind w:left="426" w:hanging="426"/>
      </w:pPr>
      <w:r>
        <w:t>16.</w:t>
      </w:r>
      <w:r>
        <w:tab/>
        <w:t xml:space="preserve">Hammen, C. Depression Runs in Families: The social context of risk and resilience in children of depressed mothers. </w:t>
      </w:r>
      <w:r>
        <w:rPr>
          <w:i/>
          <w:iCs/>
        </w:rPr>
        <w:t>N. Y. Springer‐Verlag</w:t>
      </w:r>
      <w:r>
        <w:t xml:space="preserve"> (1991).</w:t>
      </w:r>
    </w:p>
    <w:p w14:paraId="3B94A9ED" w14:textId="77777777" w:rsidR="00C73658" w:rsidRDefault="00C73658" w:rsidP="00C73658">
      <w:pPr>
        <w:pStyle w:val="Bibliography"/>
        <w:tabs>
          <w:tab w:val="clear" w:pos="384"/>
          <w:tab w:val="left" w:pos="142"/>
        </w:tabs>
        <w:spacing w:line="240" w:lineRule="auto"/>
        <w:ind w:left="426" w:hanging="426"/>
      </w:pPr>
      <w:r>
        <w:t>17.</w:t>
      </w:r>
      <w:r>
        <w:tab/>
        <w:t xml:space="preserve">Keitner, G. I. &amp; Miller, I. W. Family functioning and major depression: An overview. </w:t>
      </w:r>
      <w:r>
        <w:rPr>
          <w:i/>
          <w:iCs/>
        </w:rPr>
        <w:t>Am. J. Psychiatry</w:t>
      </w:r>
      <w:r>
        <w:t xml:space="preserve"> </w:t>
      </w:r>
      <w:r>
        <w:rPr>
          <w:b/>
          <w:bCs/>
        </w:rPr>
        <w:t>147</w:t>
      </w:r>
      <w:r>
        <w:t>, 1128–1137 (1990).</w:t>
      </w:r>
    </w:p>
    <w:p w14:paraId="5147C39C" w14:textId="77777777" w:rsidR="00C73658" w:rsidRDefault="00C73658" w:rsidP="00C73658">
      <w:pPr>
        <w:pStyle w:val="Bibliography"/>
        <w:tabs>
          <w:tab w:val="clear" w:pos="384"/>
          <w:tab w:val="left" w:pos="142"/>
        </w:tabs>
        <w:spacing w:line="240" w:lineRule="auto"/>
        <w:ind w:left="426" w:hanging="426"/>
      </w:pPr>
      <w:r>
        <w:t>18.</w:t>
      </w:r>
      <w:r>
        <w:tab/>
        <w:t xml:space="preserve">Ford, J. D., Fallot, R. D., Harris, &amp; M. Group therapy. </w:t>
      </w:r>
      <w:r>
        <w:rPr>
          <w:i/>
          <w:iCs/>
        </w:rPr>
        <w:t>Treat. Complex Trauma. Stress Disord. Evid.-Based Guide 415-440</w:t>
      </w:r>
      <w:r>
        <w:t xml:space="preserve"> (2009).</w:t>
      </w:r>
    </w:p>
    <w:p w14:paraId="492821B2" w14:textId="77777777" w:rsidR="00C73658" w:rsidRDefault="00C73658" w:rsidP="00C73658">
      <w:pPr>
        <w:pStyle w:val="Bibliography"/>
        <w:tabs>
          <w:tab w:val="clear" w:pos="384"/>
          <w:tab w:val="left" w:pos="142"/>
        </w:tabs>
        <w:spacing w:line="240" w:lineRule="auto"/>
        <w:ind w:left="426" w:hanging="426"/>
      </w:pPr>
      <w:r>
        <w:t>19.</w:t>
      </w:r>
      <w:r>
        <w:tab/>
        <w:t xml:space="preserve">Keitner, G. I. </w:t>
      </w:r>
      <w:r>
        <w:rPr>
          <w:i/>
          <w:iCs/>
        </w:rPr>
        <w:t>et al.</w:t>
      </w:r>
      <w:r>
        <w:t xml:space="preserve"> Recovery and major depression: Factors associated with twelve-month outcome. </w:t>
      </w:r>
      <w:r>
        <w:rPr>
          <w:i/>
          <w:iCs/>
        </w:rPr>
        <w:t>Am. J. Psychiatry</w:t>
      </w:r>
      <w:r>
        <w:t xml:space="preserve"> </w:t>
      </w:r>
      <w:r>
        <w:rPr>
          <w:b/>
          <w:bCs/>
        </w:rPr>
        <w:t>149</w:t>
      </w:r>
      <w:r>
        <w:t>, 93–99 (1992).</w:t>
      </w:r>
    </w:p>
    <w:p w14:paraId="23A18454" w14:textId="77777777" w:rsidR="00C73658" w:rsidRDefault="00C73658" w:rsidP="00C73658">
      <w:pPr>
        <w:pStyle w:val="Bibliography"/>
        <w:tabs>
          <w:tab w:val="clear" w:pos="384"/>
          <w:tab w:val="left" w:pos="142"/>
        </w:tabs>
        <w:spacing w:line="240" w:lineRule="auto"/>
        <w:ind w:left="426" w:hanging="426"/>
      </w:pPr>
      <w:r>
        <w:t>20.</w:t>
      </w:r>
      <w:r>
        <w:tab/>
        <w:t xml:space="preserve">McDermut, W., Miller, I. W. &amp; Brown, R. A. The efficacy of group psychotherapy for depression: A meta-analysis and review of the empirical research. </w:t>
      </w:r>
      <w:r>
        <w:rPr>
          <w:i/>
          <w:iCs/>
        </w:rPr>
        <w:t>Clin. Psychol. Sci. Pract.</w:t>
      </w:r>
      <w:r>
        <w:t xml:space="preserve"> </w:t>
      </w:r>
      <w:r>
        <w:rPr>
          <w:b/>
          <w:bCs/>
        </w:rPr>
        <w:t>8</w:t>
      </w:r>
      <w:r>
        <w:t>, 98–116 (2001).</w:t>
      </w:r>
    </w:p>
    <w:p w14:paraId="065E5C1E" w14:textId="77777777" w:rsidR="00C73658" w:rsidRDefault="00C73658" w:rsidP="00C73658">
      <w:pPr>
        <w:pStyle w:val="Bibliography"/>
        <w:tabs>
          <w:tab w:val="clear" w:pos="384"/>
          <w:tab w:val="left" w:pos="142"/>
        </w:tabs>
        <w:spacing w:line="240" w:lineRule="auto"/>
        <w:ind w:left="426" w:hanging="426"/>
      </w:pPr>
      <w:r>
        <w:t>21.</w:t>
      </w:r>
      <w:r>
        <w:tab/>
        <w:t xml:space="preserve">Gibson, R. W., D’Amico, M., Jaffe, L. &amp; Arbesman, M. Occupational therapy interventions for recovery in the areas of community integration and normative life roles for adults with serious mental illness: A systematic review. </w:t>
      </w:r>
      <w:r>
        <w:rPr>
          <w:i/>
          <w:iCs/>
        </w:rPr>
        <w:t>Am. J. Occup. Ther.</w:t>
      </w:r>
      <w:r>
        <w:t xml:space="preserve"> </w:t>
      </w:r>
      <w:r>
        <w:rPr>
          <w:b/>
          <w:bCs/>
        </w:rPr>
        <w:t>65</w:t>
      </w:r>
      <w:r>
        <w:t>, 247–256 (2011).</w:t>
      </w:r>
    </w:p>
    <w:p w14:paraId="6D0096F4" w14:textId="77777777" w:rsidR="00C73658" w:rsidRDefault="00C73658" w:rsidP="00C73658">
      <w:pPr>
        <w:pStyle w:val="Bibliography"/>
        <w:tabs>
          <w:tab w:val="clear" w:pos="384"/>
          <w:tab w:val="left" w:pos="142"/>
        </w:tabs>
        <w:spacing w:line="240" w:lineRule="auto"/>
        <w:ind w:left="426" w:hanging="426"/>
      </w:pPr>
      <w:r>
        <w:t>22.</w:t>
      </w:r>
      <w:r>
        <w:tab/>
        <w:t xml:space="preserve">Tarrant, M., Hagger, M. S. &amp; Farrow, C. V. Promoting positive orientation towards health through social identity. in </w:t>
      </w:r>
      <w:r>
        <w:rPr>
          <w:i/>
          <w:iCs/>
        </w:rPr>
        <w:t>In J. Jolanda, H. Catherine, &amp; S. Haslam Alexander (Eds.), The social cure: Identity, health and well-being (pp. 39–54). Psychology Press</w:t>
      </w:r>
      <w:r>
        <w:t xml:space="preserve"> (2012).</w:t>
      </w:r>
    </w:p>
    <w:p w14:paraId="4AAC075A" w14:textId="77777777" w:rsidR="00C73658" w:rsidRDefault="00C73658" w:rsidP="00C73658">
      <w:pPr>
        <w:pStyle w:val="Bibliography"/>
        <w:tabs>
          <w:tab w:val="clear" w:pos="384"/>
          <w:tab w:val="left" w:pos="142"/>
        </w:tabs>
        <w:spacing w:line="240" w:lineRule="auto"/>
        <w:ind w:left="426" w:hanging="426"/>
      </w:pPr>
      <w:r>
        <w:t>23.</w:t>
      </w:r>
      <w:r>
        <w:tab/>
        <w:t xml:space="preserve">Roback, H. B. Adverse outcomes in group psychotherapy: Risk factors, prevention, and research directions. </w:t>
      </w:r>
      <w:r>
        <w:rPr>
          <w:i/>
          <w:iCs/>
        </w:rPr>
        <w:t>J. Psychother. Pract. Res.</w:t>
      </w:r>
      <w:r>
        <w:t xml:space="preserve"> </w:t>
      </w:r>
      <w:r>
        <w:rPr>
          <w:b/>
          <w:bCs/>
        </w:rPr>
        <w:t>9</w:t>
      </w:r>
      <w:r>
        <w:t>, 113 (2000).</w:t>
      </w:r>
    </w:p>
    <w:p w14:paraId="44A2D326" w14:textId="77777777" w:rsidR="00C73658" w:rsidRDefault="00C73658" w:rsidP="00C73658">
      <w:pPr>
        <w:pStyle w:val="Bibliography"/>
        <w:tabs>
          <w:tab w:val="clear" w:pos="384"/>
          <w:tab w:val="left" w:pos="142"/>
        </w:tabs>
        <w:spacing w:line="240" w:lineRule="auto"/>
        <w:ind w:left="426" w:hanging="426"/>
      </w:pPr>
      <w:r>
        <w:t>24.</w:t>
      </w:r>
      <w:r>
        <w:tab/>
        <w:t xml:space="preserve">Strupp, H. H., Hadley, S. W. &amp; Gomes-Schwartz, B. </w:t>
      </w:r>
      <w:r>
        <w:rPr>
          <w:i/>
          <w:iCs/>
        </w:rPr>
        <w:t>Psychotherapy for Better or Worse: The Problem of Negative Effects</w:t>
      </w:r>
      <w:r>
        <w:t>. (Jason Aronson, 1977).</w:t>
      </w:r>
    </w:p>
    <w:p w14:paraId="358B2F46" w14:textId="77777777" w:rsidR="00C73658" w:rsidRDefault="00C73658" w:rsidP="00C73658">
      <w:pPr>
        <w:pStyle w:val="Bibliography"/>
        <w:tabs>
          <w:tab w:val="clear" w:pos="384"/>
          <w:tab w:val="left" w:pos="142"/>
        </w:tabs>
        <w:spacing w:line="240" w:lineRule="auto"/>
        <w:ind w:left="426" w:hanging="426"/>
      </w:pPr>
      <w:r>
        <w:t>25.</w:t>
      </w:r>
      <w:r>
        <w:tab/>
        <w:t xml:space="preserve">Barkowski, S., Schwartze, D., Strauss, B., Burlingame, G. M. &amp; Rosendahl, J. Efficacy of group psychotherapy for anxiety disorders: A systematic review and meta-analysis. </w:t>
      </w:r>
      <w:r>
        <w:rPr>
          <w:i/>
          <w:iCs/>
        </w:rPr>
        <w:t>Psychother. Res.</w:t>
      </w:r>
      <w:r>
        <w:t xml:space="preserve"> </w:t>
      </w:r>
      <w:r>
        <w:rPr>
          <w:b/>
          <w:bCs/>
        </w:rPr>
        <w:t>30</w:t>
      </w:r>
      <w:r>
        <w:t>, 965–982 (2020).</w:t>
      </w:r>
    </w:p>
    <w:p w14:paraId="37A15B6F" w14:textId="77777777" w:rsidR="00C73658" w:rsidRDefault="00C73658" w:rsidP="00C73658">
      <w:pPr>
        <w:pStyle w:val="Bibliography"/>
        <w:tabs>
          <w:tab w:val="clear" w:pos="384"/>
          <w:tab w:val="left" w:pos="142"/>
        </w:tabs>
        <w:spacing w:line="240" w:lineRule="auto"/>
        <w:ind w:left="426" w:hanging="426"/>
      </w:pPr>
      <w:r>
        <w:t>26.</w:t>
      </w:r>
      <w:r>
        <w:tab/>
        <w:t xml:space="preserve">McLaughlin, S. P. B., Barkowski, S., Burlingame, G. M., Strauss, B. &amp; Rosendahl, J. Group psychotherapy for borderline personality disorder: A meta-analysis of randomized-controlled trials. </w:t>
      </w:r>
      <w:r>
        <w:rPr>
          <w:i/>
          <w:iCs/>
        </w:rPr>
        <w:t>Psychotherapy</w:t>
      </w:r>
      <w:r>
        <w:t xml:space="preserve"> </w:t>
      </w:r>
      <w:r>
        <w:rPr>
          <w:b/>
          <w:bCs/>
        </w:rPr>
        <w:t>56</w:t>
      </w:r>
      <w:r>
        <w:t>, 260 (2019).</w:t>
      </w:r>
    </w:p>
    <w:p w14:paraId="443D8458" w14:textId="77777777" w:rsidR="00C73658" w:rsidRDefault="00C73658" w:rsidP="00C73658">
      <w:pPr>
        <w:pStyle w:val="Bibliography"/>
        <w:tabs>
          <w:tab w:val="clear" w:pos="384"/>
          <w:tab w:val="left" w:pos="142"/>
        </w:tabs>
        <w:spacing w:line="240" w:lineRule="auto"/>
        <w:ind w:left="426" w:hanging="426"/>
      </w:pPr>
      <w:r>
        <w:t>27.</w:t>
      </w:r>
      <w:r>
        <w:tab/>
        <w:t xml:space="preserve">Segredou, E., Livaditis, M., Liolios, K. &amp; Skartsila, G. Group programmes for recovery from psychosis: a systematic review. </w:t>
      </w:r>
      <w:r>
        <w:rPr>
          <w:i/>
          <w:iCs/>
        </w:rPr>
        <w:t>Ann. Gen. Psychiatry</w:t>
      </w:r>
      <w:r>
        <w:t xml:space="preserve"> </w:t>
      </w:r>
      <w:r>
        <w:rPr>
          <w:b/>
          <w:bCs/>
        </w:rPr>
        <w:t>7</w:t>
      </w:r>
      <w:r>
        <w:t>, 1 (2008).</w:t>
      </w:r>
    </w:p>
    <w:p w14:paraId="070B07B4" w14:textId="77777777" w:rsidR="00C73658" w:rsidRDefault="00C73658" w:rsidP="00C73658">
      <w:pPr>
        <w:pStyle w:val="Bibliography"/>
        <w:tabs>
          <w:tab w:val="clear" w:pos="384"/>
          <w:tab w:val="left" w:pos="142"/>
        </w:tabs>
        <w:spacing w:line="240" w:lineRule="auto"/>
        <w:ind w:left="426" w:hanging="426"/>
      </w:pPr>
      <w:r>
        <w:t>28.</w:t>
      </w:r>
      <w:r>
        <w:tab/>
        <w:t xml:space="preserve">Bøg, M., Filges, T., Brännström, L., Jørgensen, A.-M. K. &amp; Fredrikksson, M. K. 12-step programs for reducing illicit drug use. </w:t>
      </w:r>
      <w:r>
        <w:rPr>
          <w:i/>
          <w:iCs/>
        </w:rPr>
        <w:t>Campbell Syst. Rev.</w:t>
      </w:r>
      <w:r>
        <w:t xml:space="preserve"> </w:t>
      </w:r>
      <w:r>
        <w:rPr>
          <w:b/>
          <w:bCs/>
        </w:rPr>
        <w:t>13</w:t>
      </w:r>
      <w:r>
        <w:t>, 1–149 (2017).</w:t>
      </w:r>
    </w:p>
    <w:p w14:paraId="4D332ECD" w14:textId="77777777" w:rsidR="00C73658" w:rsidRDefault="00C73658" w:rsidP="00C73658">
      <w:pPr>
        <w:pStyle w:val="Bibliography"/>
        <w:tabs>
          <w:tab w:val="clear" w:pos="384"/>
          <w:tab w:val="left" w:pos="142"/>
        </w:tabs>
        <w:spacing w:line="240" w:lineRule="auto"/>
        <w:ind w:left="426" w:hanging="426"/>
      </w:pPr>
      <w:r>
        <w:t>29.</w:t>
      </w:r>
      <w:r>
        <w:tab/>
        <w:t xml:space="preserve">Munthe-Kaas, H. M., Berg, R. C. &amp; Blaasvær, N. Effectiveness of interventions to reduce homelessness: a systematic review and meta-analysis. </w:t>
      </w:r>
      <w:r>
        <w:rPr>
          <w:i/>
          <w:iCs/>
        </w:rPr>
        <w:t>Campbell Syst. Rev.</w:t>
      </w:r>
      <w:r>
        <w:t xml:space="preserve"> </w:t>
      </w:r>
      <w:r>
        <w:rPr>
          <w:b/>
          <w:bCs/>
        </w:rPr>
        <w:t>14</w:t>
      </w:r>
      <w:r>
        <w:t>, 1–281 (2018).</w:t>
      </w:r>
    </w:p>
    <w:p w14:paraId="3F9740F8" w14:textId="77777777" w:rsidR="00C73658" w:rsidRDefault="00C73658" w:rsidP="00C73658">
      <w:pPr>
        <w:pStyle w:val="Bibliography"/>
        <w:tabs>
          <w:tab w:val="clear" w:pos="384"/>
          <w:tab w:val="left" w:pos="142"/>
        </w:tabs>
        <w:spacing w:line="240" w:lineRule="auto"/>
        <w:ind w:left="426" w:hanging="426"/>
      </w:pPr>
      <w:r>
        <w:t>30.</w:t>
      </w:r>
      <w:r>
        <w:tab/>
        <w:t xml:space="preserve">Mahoney, A., Karatzias, T., Hutton, &amp; P. A systematic review and meta-analysis of group treatments for adults with symptoms associated with complex post-traumatic stress disorder. </w:t>
      </w:r>
      <w:r>
        <w:rPr>
          <w:i/>
          <w:iCs/>
        </w:rPr>
        <w:t>J. Affect. Disord. 243 305–321Reproducibility Individ. Eff. Sizes Meta-Anal. Psychol. PloS One</w:t>
      </w:r>
      <w:r>
        <w:t xml:space="preserve"> </w:t>
      </w:r>
      <w:r>
        <w:rPr>
          <w:b/>
          <w:bCs/>
        </w:rPr>
        <w:t>15</w:t>
      </w:r>
      <w:r>
        <w:t>, e0233107 (2019).</w:t>
      </w:r>
    </w:p>
    <w:p w14:paraId="28A44369" w14:textId="77777777" w:rsidR="00C73658" w:rsidRDefault="00C73658" w:rsidP="00C73658">
      <w:pPr>
        <w:pStyle w:val="Bibliography"/>
        <w:tabs>
          <w:tab w:val="clear" w:pos="384"/>
          <w:tab w:val="left" w:pos="142"/>
        </w:tabs>
        <w:spacing w:line="240" w:lineRule="auto"/>
        <w:ind w:left="426" w:hanging="426"/>
      </w:pPr>
      <w:r>
        <w:t>31.</w:t>
      </w:r>
      <w:r>
        <w:tab/>
        <w:t xml:space="preserve">Coco, G. L. </w:t>
      </w:r>
      <w:r>
        <w:rPr>
          <w:i/>
          <w:iCs/>
        </w:rPr>
        <w:t>et al.</w:t>
      </w:r>
      <w:r>
        <w:t xml:space="preserve"> Group treatment for substance use disorder in adults: A systematic review and meta-analysis of randomized-controlled trials. </w:t>
      </w:r>
      <w:r>
        <w:rPr>
          <w:i/>
          <w:iCs/>
        </w:rPr>
        <w:t>J. Subst. Abuse Treat.</w:t>
      </w:r>
      <w:r>
        <w:t xml:space="preserve"> </w:t>
      </w:r>
      <w:r>
        <w:rPr>
          <w:b/>
          <w:bCs/>
        </w:rPr>
        <w:t>99</w:t>
      </w:r>
      <w:r>
        <w:t>, 104–116 (2019).</w:t>
      </w:r>
    </w:p>
    <w:p w14:paraId="40BADA67" w14:textId="77777777" w:rsidR="00C73658" w:rsidRDefault="00C73658" w:rsidP="00C73658">
      <w:pPr>
        <w:pStyle w:val="Bibliography"/>
        <w:tabs>
          <w:tab w:val="clear" w:pos="384"/>
          <w:tab w:val="left" w:pos="142"/>
        </w:tabs>
        <w:spacing w:line="240" w:lineRule="auto"/>
        <w:ind w:left="426" w:hanging="426"/>
      </w:pPr>
      <w:r>
        <w:t>32.</w:t>
      </w:r>
      <w:r>
        <w:tab/>
        <w:t xml:space="preserve">Kelly, J. F., Humphreys, K., Ferri, &amp; M. Alcoholics anonymous and other 12-step programs for alcohol use disorder. </w:t>
      </w:r>
      <w:r>
        <w:rPr>
          <w:i/>
          <w:iCs/>
        </w:rPr>
        <w:t>Cochrane Database Syst. Rev.</w:t>
      </w:r>
      <w:r>
        <w:t xml:space="preserve"> </w:t>
      </w:r>
      <w:r>
        <w:rPr>
          <w:b/>
          <w:bCs/>
        </w:rPr>
        <w:t>3</w:t>
      </w:r>
      <w:r>
        <w:t>, 012880 (2020).</w:t>
      </w:r>
    </w:p>
    <w:p w14:paraId="5B59714A" w14:textId="77777777" w:rsidR="00C73658" w:rsidRDefault="00C73658" w:rsidP="00C73658">
      <w:pPr>
        <w:pStyle w:val="Bibliography"/>
        <w:tabs>
          <w:tab w:val="clear" w:pos="384"/>
          <w:tab w:val="left" w:pos="142"/>
        </w:tabs>
        <w:spacing w:line="240" w:lineRule="auto"/>
        <w:ind w:left="426" w:hanging="426"/>
      </w:pPr>
      <w:r>
        <w:lastRenderedPageBreak/>
        <w:t>33.</w:t>
      </w:r>
      <w:r>
        <w:tab/>
        <w:t xml:space="preserve">Dalgaard, N. T., Flensborg Jensen, M. C., Bengtsen, E., Krassel, K. F. &amp; Vembye, M. H. PROTOCOL: Group‐based community interventions to support the social reintegration of marginalised adults with mental illness. </w:t>
      </w:r>
      <w:r>
        <w:rPr>
          <w:i/>
          <w:iCs/>
        </w:rPr>
        <w:t>Campbell Syst. Rev.</w:t>
      </w:r>
      <w:r>
        <w:t xml:space="preserve"> </w:t>
      </w:r>
      <w:r>
        <w:rPr>
          <w:b/>
          <w:bCs/>
        </w:rPr>
        <w:t>18</w:t>
      </w:r>
      <w:r>
        <w:t>, e1254 (2022).</w:t>
      </w:r>
    </w:p>
    <w:p w14:paraId="115C15DA" w14:textId="77777777" w:rsidR="00C73658" w:rsidRDefault="00C73658" w:rsidP="00C73658">
      <w:pPr>
        <w:pStyle w:val="Bibliography"/>
        <w:tabs>
          <w:tab w:val="clear" w:pos="384"/>
          <w:tab w:val="left" w:pos="142"/>
        </w:tabs>
        <w:spacing w:line="240" w:lineRule="auto"/>
        <w:ind w:left="426" w:hanging="426"/>
      </w:pPr>
      <w:r>
        <w:t>34.</w:t>
      </w:r>
      <w:r>
        <w:tab/>
        <w:t xml:space="preserve">Beames L </w:t>
      </w:r>
      <w:r>
        <w:rPr>
          <w:i/>
          <w:iCs/>
        </w:rPr>
        <w:t>et al.</w:t>
      </w:r>
      <w:r>
        <w:t xml:space="preserve"> A Feasibility Study of the Translation of Cognitive Behaviour Therapy for Psychosis into an Australian Adult Mental Health Clinical Setting. </w:t>
      </w:r>
      <w:r>
        <w:rPr>
          <w:i/>
          <w:iCs/>
        </w:rPr>
        <w:t>Behav. Change</w:t>
      </w:r>
      <w:r>
        <w:t xml:space="preserve"> </w:t>
      </w:r>
      <w:r>
        <w:rPr>
          <w:b/>
          <w:bCs/>
        </w:rPr>
        <w:t>37</w:t>
      </w:r>
      <w:r>
        <w:t>, 22–32 (2020).</w:t>
      </w:r>
    </w:p>
    <w:p w14:paraId="14BF0A3D" w14:textId="77777777" w:rsidR="00C73658" w:rsidRDefault="00C73658" w:rsidP="00C73658">
      <w:pPr>
        <w:pStyle w:val="Bibliography"/>
        <w:tabs>
          <w:tab w:val="clear" w:pos="384"/>
          <w:tab w:val="left" w:pos="142"/>
        </w:tabs>
        <w:spacing w:line="240" w:lineRule="auto"/>
        <w:ind w:left="426" w:hanging="426"/>
      </w:pPr>
      <w:r>
        <w:t>35.</w:t>
      </w:r>
      <w:r>
        <w:tab/>
        <w:t xml:space="preserve">Cano-Vindel, A. </w:t>
      </w:r>
      <w:r>
        <w:rPr>
          <w:i/>
          <w:iCs/>
        </w:rPr>
        <w:t>et al.</w:t>
      </w:r>
      <w:r>
        <w:t xml:space="preserve"> Transdiagnostic group cognitive behavioural therapy for emotional disorders in primary care: the results of the PsicAP randomized controlled trial. </w:t>
      </w:r>
      <w:r>
        <w:rPr>
          <w:i/>
          <w:iCs/>
        </w:rPr>
        <w:t>Psychol. Med.</w:t>
      </w:r>
      <w:r>
        <w:t xml:space="preserve"> </w:t>
      </w:r>
      <w:r>
        <w:rPr>
          <w:b/>
          <w:bCs/>
        </w:rPr>
        <w:t>52</w:t>
      </w:r>
      <w:r>
        <w:t>, 3336–3348 (2022).</w:t>
      </w:r>
    </w:p>
    <w:p w14:paraId="7FF888EB" w14:textId="77777777" w:rsidR="00C73658" w:rsidRDefault="00C73658" w:rsidP="00C73658">
      <w:pPr>
        <w:pStyle w:val="Bibliography"/>
        <w:tabs>
          <w:tab w:val="clear" w:pos="384"/>
          <w:tab w:val="left" w:pos="142"/>
        </w:tabs>
        <w:spacing w:line="240" w:lineRule="auto"/>
        <w:ind w:left="426" w:hanging="426"/>
      </w:pPr>
      <w:r>
        <w:t>36.</w:t>
      </w:r>
      <w:r>
        <w:tab/>
        <w:t xml:space="preserve">Craigie, M. A. &amp; Nathan, P. A Nonrandomized Effectiveness Comparison of Broad-Spectrum Group CBT to Individual CBT for Depressed Outpatients in a Community Mental Health Setting. </w:t>
      </w:r>
      <w:r>
        <w:rPr>
          <w:i/>
          <w:iCs/>
        </w:rPr>
        <w:t>Behav. Ther.</w:t>
      </w:r>
      <w:r>
        <w:t xml:space="preserve"> </w:t>
      </w:r>
      <w:r>
        <w:rPr>
          <w:b/>
          <w:bCs/>
        </w:rPr>
        <w:t>40</w:t>
      </w:r>
      <w:r>
        <w:t>, 302–314 (2009).</w:t>
      </w:r>
    </w:p>
    <w:p w14:paraId="7CA99980" w14:textId="77777777" w:rsidR="00C73658" w:rsidRDefault="00C73658" w:rsidP="00C73658">
      <w:pPr>
        <w:pStyle w:val="Bibliography"/>
        <w:tabs>
          <w:tab w:val="clear" w:pos="384"/>
          <w:tab w:val="left" w:pos="142"/>
        </w:tabs>
        <w:spacing w:line="240" w:lineRule="auto"/>
        <w:ind w:left="426" w:hanging="426"/>
      </w:pPr>
      <w:r>
        <w:t>37.</w:t>
      </w:r>
      <w:r>
        <w:tab/>
        <w:t xml:space="preserve">Hagen, R., Nordahl, H. M., Kristiansen, L. &amp; Morken, G. A Randomized Trial of Cognitive Group Therapy vs. Waiting List for Patients with Co-Morbid Psychiatric Disorders: Effect of Cognitive Group Therapy after Treatment and Six and Twelve Months Follow-Up. </w:t>
      </w:r>
      <w:r>
        <w:rPr>
          <w:i/>
          <w:iCs/>
        </w:rPr>
        <w:t>Behav. Cogn. Psychother.</w:t>
      </w:r>
      <w:r>
        <w:t xml:space="preserve"> </w:t>
      </w:r>
      <w:r>
        <w:rPr>
          <w:b/>
          <w:bCs/>
        </w:rPr>
        <w:t>33</w:t>
      </w:r>
      <w:r>
        <w:t>, 33–44 (2005).</w:t>
      </w:r>
    </w:p>
    <w:p w14:paraId="1172C6B4" w14:textId="77777777" w:rsidR="00C73658" w:rsidRDefault="00C73658" w:rsidP="00C73658">
      <w:pPr>
        <w:pStyle w:val="Bibliography"/>
        <w:tabs>
          <w:tab w:val="clear" w:pos="384"/>
          <w:tab w:val="left" w:pos="142"/>
        </w:tabs>
        <w:spacing w:line="240" w:lineRule="auto"/>
        <w:ind w:left="426" w:hanging="426"/>
      </w:pPr>
      <w:r>
        <w:t>38.</w:t>
      </w:r>
      <w:r>
        <w:tab/>
        <w:t xml:space="preserve">Halperin Stephen, Nathan Paula, Drummond Peter, &amp; Castle David. A cognitive-behavioural, group-based intervention for social anxiety in schizophrenia. </w:t>
      </w:r>
      <w:r>
        <w:rPr>
          <w:i/>
          <w:iCs/>
        </w:rPr>
        <w:t>Aust. N. Z. J. Psychiatry</w:t>
      </w:r>
      <w:r>
        <w:t xml:space="preserve"> </w:t>
      </w:r>
      <w:r>
        <w:rPr>
          <w:b/>
          <w:bCs/>
        </w:rPr>
        <w:t>34</w:t>
      </w:r>
      <w:r>
        <w:t>, 809–813 (2000).</w:t>
      </w:r>
    </w:p>
    <w:p w14:paraId="7B3D9CF6" w14:textId="77777777" w:rsidR="00C73658" w:rsidRDefault="00C73658" w:rsidP="00C73658">
      <w:pPr>
        <w:pStyle w:val="Bibliography"/>
        <w:tabs>
          <w:tab w:val="clear" w:pos="384"/>
          <w:tab w:val="left" w:pos="142"/>
        </w:tabs>
        <w:spacing w:line="240" w:lineRule="auto"/>
        <w:ind w:left="426" w:hanging="426"/>
      </w:pPr>
      <w:r>
        <w:t>39.</w:t>
      </w:r>
      <w:r>
        <w:tab/>
        <w:t xml:space="preserve">Himle, J. </w:t>
      </w:r>
      <w:r>
        <w:rPr>
          <w:i/>
          <w:iCs/>
        </w:rPr>
        <w:t>et al.</w:t>
      </w:r>
      <w:r>
        <w:t xml:space="preserve"> Work-related CBT versus vocational services as usual for unemployed persons with social anxiety disorder: A randomized controlled pilot trial. </w:t>
      </w:r>
      <w:r>
        <w:rPr>
          <w:i/>
          <w:iCs/>
        </w:rPr>
        <w:t>Behav. Res. Ther.</w:t>
      </w:r>
      <w:r>
        <w:t xml:space="preserve"> </w:t>
      </w:r>
      <w:r>
        <w:rPr>
          <w:b/>
          <w:bCs/>
        </w:rPr>
        <w:t>63</w:t>
      </w:r>
      <w:r>
        <w:t>, 169–176 (2014).</w:t>
      </w:r>
    </w:p>
    <w:p w14:paraId="05BB84B4" w14:textId="77777777" w:rsidR="00C73658" w:rsidRDefault="00C73658" w:rsidP="00C73658">
      <w:pPr>
        <w:pStyle w:val="Bibliography"/>
        <w:tabs>
          <w:tab w:val="clear" w:pos="384"/>
          <w:tab w:val="left" w:pos="142"/>
        </w:tabs>
        <w:spacing w:line="240" w:lineRule="auto"/>
        <w:ind w:left="426" w:hanging="426"/>
      </w:pPr>
      <w:r>
        <w:t>40.</w:t>
      </w:r>
      <w:r>
        <w:tab/>
        <w:t xml:space="preserve">Madigan, K. </w:t>
      </w:r>
      <w:r>
        <w:rPr>
          <w:i/>
          <w:iCs/>
        </w:rPr>
        <w:t>et al.</w:t>
      </w:r>
      <w:r>
        <w:t xml:space="preserve"> A multi-center, randomized controlled trial of a group psychological intervention for psychosis with comorbid cannabis dependence over the early course of illness. </w:t>
      </w:r>
      <w:r>
        <w:rPr>
          <w:i/>
          <w:iCs/>
        </w:rPr>
        <w:t>Schizophr. Res.</w:t>
      </w:r>
      <w:r>
        <w:t xml:space="preserve"> </w:t>
      </w:r>
      <w:r>
        <w:rPr>
          <w:b/>
          <w:bCs/>
        </w:rPr>
        <w:t>143</w:t>
      </w:r>
      <w:r>
        <w:t>, 138–142 (2013).</w:t>
      </w:r>
    </w:p>
    <w:p w14:paraId="05DEA045" w14:textId="77777777" w:rsidR="00C73658" w:rsidRDefault="00C73658" w:rsidP="00C73658">
      <w:pPr>
        <w:pStyle w:val="Bibliography"/>
        <w:tabs>
          <w:tab w:val="clear" w:pos="384"/>
          <w:tab w:val="left" w:pos="142"/>
        </w:tabs>
        <w:spacing w:line="240" w:lineRule="auto"/>
        <w:ind w:left="426" w:hanging="426"/>
      </w:pPr>
      <w:r>
        <w:t>41.</w:t>
      </w:r>
      <w:r>
        <w:tab/>
        <w:t xml:space="preserve">Michalak, J., Schultze, M., Heidenreich, T., Schramm, &amp; E. A randomized controlled trial on the efficacy of mindfulness-based cognitive therapy and a group version of cognitive behavioral analysis system of psychotherapy for chronically depressed patients. </w:t>
      </w:r>
      <w:r>
        <w:rPr>
          <w:i/>
          <w:iCs/>
        </w:rPr>
        <w:t>J. Consult. Clin. Psychol.</w:t>
      </w:r>
      <w:r>
        <w:t xml:space="preserve"> </w:t>
      </w:r>
      <w:r>
        <w:rPr>
          <w:b/>
          <w:bCs/>
        </w:rPr>
        <w:t>83</w:t>
      </w:r>
      <w:r>
        <w:t>, 951 (2015).</w:t>
      </w:r>
    </w:p>
    <w:p w14:paraId="48B7375B" w14:textId="77777777" w:rsidR="00C73658" w:rsidRDefault="00C73658" w:rsidP="00C73658">
      <w:pPr>
        <w:pStyle w:val="Bibliography"/>
        <w:tabs>
          <w:tab w:val="clear" w:pos="384"/>
          <w:tab w:val="left" w:pos="142"/>
        </w:tabs>
        <w:spacing w:line="240" w:lineRule="auto"/>
        <w:ind w:left="426" w:hanging="426"/>
      </w:pPr>
      <w:r>
        <w:t>42.</w:t>
      </w:r>
      <w:r>
        <w:tab/>
        <w:t xml:space="preserve">Rabenstein, R. </w:t>
      </w:r>
      <w:r>
        <w:rPr>
          <w:i/>
          <w:iCs/>
        </w:rPr>
        <w:t>et al.</w:t>
      </w:r>
      <w:r>
        <w:t xml:space="preserve"> Effectiveness of a cognitive-behavioral rehabilitation day clinic program - A waiting list controlled trial. </w:t>
      </w:r>
      <w:r>
        <w:rPr>
          <w:i/>
          <w:iCs/>
        </w:rPr>
        <w:t>Verhaltenstherapie</w:t>
      </w:r>
      <w:r>
        <w:t xml:space="preserve"> </w:t>
      </w:r>
      <w:r>
        <w:rPr>
          <w:b/>
          <w:bCs/>
        </w:rPr>
        <w:t>25</w:t>
      </w:r>
      <w:r>
        <w:t>, 192‐200 (2015).</w:t>
      </w:r>
    </w:p>
    <w:p w14:paraId="37D3720E" w14:textId="77777777" w:rsidR="00C73658" w:rsidRDefault="00C73658" w:rsidP="00C73658">
      <w:pPr>
        <w:pStyle w:val="Bibliography"/>
        <w:tabs>
          <w:tab w:val="clear" w:pos="384"/>
          <w:tab w:val="left" w:pos="142"/>
        </w:tabs>
        <w:spacing w:line="240" w:lineRule="auto"/>
        <w:ind w:left="426" w:hanging="426"/>
      </w:pPr>
      <w:r>
        <w:t>43.</w:t>
      </w:r>
      <w:r>
        <w:tab/>
        <w:t xml:space="preserve">Smith, R., Wuthrich, V., Johnco, C. &amp; Belcher, J. Effect of group cognitive behavioural therapy on loneliness in a community sample of older adults: A secondary analysis of a randomized controlled trial. </w:t>
      </w:r>
      <w:r>
        <w:rPr>
          <w:i/>
          <w:iCs/>
        </w:rPr>
        <w:t>Clin. Gerontol.</w:t>
      </w:r>
      <w:r>
        <w:t xml:space="preserve"> </w:t>
      </w:r>
      <w:r>
        <w:rPr>
          <w:b/>
          <w:bCs/>
        </w:rPr>
        <w:t>44</w:t>
      </w:r>
      <w:r>
        <w:t>, 439–449 (2021).</w:t>
      </w:r>
    </w:p>
    <w:p w14:paraId="45CB4E50" w14:textId="77777777" w:rsidR="00C73658" w:rsidRDefault="00C73658" w:rsidP="00C73658">
      <w:pPr>
        <w:pStyle w:val="Bibliography"/>
        <w:tabs>
          <w:tab w:val="clear" w:pos="384"/>
          <w:tab w:val="left" w:pos="142"/>
        </w:tabs>
        <w:spacing w:line="240" w:lineRule="auto"/>
        <w:ind w:left="426" w:hanging="426"/>
      </w:pPr>
      <w:r>
        <w:t>44.</w:t>
      </w:r>
      <w:r>
        <w:tab/>
        <w:t xml:space="preserve">Wuthrich, V. M. &amp; Rapee, R. M. Randomised controlled trial of group cognitive behavioural therapy for comorbid anxiety and depression in older adults. </w:t>
      </w:r>
      <w:r>
        <w:rPr>
          <w:i/>
          <w:iCs/>
        </w:rPr>
        <w:t>Behav. Res. Ther.</w:t>
      </w:r>
      <w:r>
        <w:t xml:space="preserve"> </w:t>
      </w:r>
      <w:r>
        <w:rPr>
          <w:b/>
          <w:bCs/>
        </w:rPr>
        <w:t>51</w:t>
      </w:r>
      <w:r>
        <w:t>, 779–786 (2013).</w:t>
      </w:r>
    </w:p>
    <w:p w14:paraId="23883AFD" w14:textId="77777777" w:rsidR="00C73658" w:rsidRDefault="00C73658" w:rsidP="00C73658">
      <w:pPr>
        <w:pStyle w:val="Bibliography"/>
        <w:tabs>
          <w:tab w:val="clear" w:pos="384"/>
          <w:tab w:val="left" w:pos="142"/>
        </w:tabs>
        <w:spacing w:line="240" w:lineRule="auto"/>
        <w:ind w:left="426" w:hanging="426"/>
      </w:pPr>
      <w:r>
        <w:t>45.</w:t>
      </w:r>
      <w:r>
        <w:tab/>
        <w:t xml:space="preserve">Yanos Philip T, Roe David, West Michelle L, Smith Stephen M, &amp; Lysaker Paul H. Group-based treatment for internalized stigma among persons with severe mental illness: Findings from a randomized controlled trial. </w:t>
      </w:r>
      <w:r>
        <w:rPr>
          <w:i/>
          <w:iCs/>
        </w:rPr>
        <w:t>Psychol. Serv.</w:t>
      </w:r>
      <w:r>
        <w:t xml:space="preserve"> </w:t>
      </w:r>
      <w:r>
        <w:rPr>
          <w:b/>
          <w:bCs/>
        </w:rPr>
        <w:t>9</w:t>
      </w:r>
      <w:r>
        <w:t>, 248–258 (2012).</w:t>
      </w:r>
    </w:p>
    <w:p w14:paraId="3C4BD347" w14:textId="77777777" w:rsidR="00C73658" w:rsidRDefault="00C73658" w:rsidP="00C73658">
      <w:pPr>
        <w:pStyle w:val="Bibliography"/>
        <w:tabs>
          <w:tab w:val="clear" w:pos="384"/>
          <w:tab w:val="left" w:pos="142"/>
        </w:tabs>
        <w:spacing w:line="240" w:lineRule="auto"/>
        <w:ind w:left="426" w:hanging="426"/>
      </w:pPr>
      <w:r>
        <w:t>46.</w:t>
      </w:r>
      <w:r>
        <w:tab/>
        <w:t xml:space="preserve">Acarturk, C. </w:t>
      </w:r>
      <w:r>
        <w:rPr>
          <w:i/>
          <w:iCs/>
        </w:rPr>
        <w:t>et al.</w:t>
      </w:r>
      <w:r>
        <w:t xml:space="preserve"> Group problem management plus (PM+) to decrease psychological distress among Syrian refugees in Turkey: a pilot randomised controlled trial. </w:t>
      </w:r>
      <w:r>
        <w:rPr>
          <w:i/>
          <w:iCs/>
        </w:rPr>
        <w:t>BMC Psychiatry</w:t>
      </w:r>
      <w:r>
        <w:t xml:space="preserve"> </w:t>
      </w:r>
      <w:r>
        <w:rPr>
          <w:b/>
          <w:bCs/>
        </w:rPr>
        <w:t>22</w:t>
      </w:r>
      <w:r>
        <w:t>, 1–11 (2022).</w:t>
      </w:r>
    </w:p>
    <w:p w14:paraId="43F51CB1" w14:textId="77777777" w:rsidR="00C73658" w:rsidRDefault="00C73658" w:rsidP="00C73658">
      <w:pPr>
        <w:pStyle w:val="Bibliography"/>
        <w:tabs>
          <w:tab w:val="clear" w:pos="384"/>
          <w:tab w:val="left" w:pos="142"/>
        </w:tabs>
        <w:spacing w:line="240" w:lineRule="auto"/>
        <w:ind w:left="426" w:hanging="426"/>
      </w:pPr>
      <w:r>
        <w:t>47.</w:t>
      </w:r>
      <w:r>
        <w:tab/>
        <w:t xml:space="preserve">Barbic, S., Krupa, T. &amp; Armstrong, I. A randomized controlled trial of the effectiveness of a modified recovery workbook program: preliminary findings. </w:t>
      </w:r>
      <w:r>
        <w:rPr>
          <w:i/>
          <w:iCs/>
        </w:rPr>
        <w:t>Psychiatr. Serv.</w:t>
      </w:r>
      <w:r>
        <w:t xml:space="preserve"> </w:t>
      </w:r>
      <w:r>
        <w:rPr>
          <w:b/>
          <w:bCs/>
        </w:rPr>
        <w:t>60</w:t>
      </w:r>
      <w:r>
        <w:t>, 491–497 (2009).</w:t>
      </w:r>
    </w:p>
    <w:p w14:paraId="2D5A7A3C" w14:textId="77777777" w:rsidR="00C73658" w:rsidRDefault="00C73658" w:rsidP="00C73658">
      <w:pPr>
        <w:pStyle w:val="Bibliography"/>
        <w:tabs>
          <w:tab w:val="clear" w:pos="384"/>
          <w:tab w:val="left" w:pos="142"/>
        </w:tabs>
        <w:spacing w:line="240" w:lineRule="auto"/>
        <w:ind w:left="426" w:hanging="426"/>
      </w:pPr>
      <w:r>
        <w:lastRenderedPageBreak/>
        <w:t>48.</w:t>
      </w:r>
      <w:r>
        <w:tab/>
        <w:t xml:space="preserve">Burnam M Audrey </w:t>
      </w:r>
      <w:r>
        <w:rPr>
          <w:i/>
          <w:iCs/>
        </w:rPr>
        <w:t>et al.</w:t>
      </w:r>
      <w:r>
        <w:t xml:space="preserve"> An Experimental Evaluation of Residential and Nonresidential Treatment for Dually Diagnosed Homeless Adults. </w:t>
      </w:r>
      <w:r>
        <w:rPr>
          <w:i/>
          <w:iCs/>
        </w:rPr>
        <w:t>J. Addict. Dis.</w:t>
      </w:r>
      <w:r>
        <w:t xml:space="preserve"> </w:t>
      </w:r>
      <w:r>
        <w:rPr>
          <w:b/>
          <w:bCs/>
        </w:rPr>
        <w:t>14</w:t>
      </w:r>
      <w:r>
        <w:t>, 111–134 (1995).</w:t>
      </w:r>
    </w:p>
    <w:p w14:paraId="031011AA" w14:textId="77777777" w:rsidR="00C73658" w:rsidRDefault="00C73658" w:rsidP="00C73658">
      <w:pPr>
        <w:pStyle w:val="Bibliography"/>
        <w:tabs>
          <w:tab w:val="clear" w:pos="384"/>
          <w:tab w:val="left" w:pos="142"/>
        </w:tabs>
        <w:spacing w:line="240" w:lineRule="auto"/>
        <w:ind w:left="426" w:hanging="426"/>
      </w:pPr>
      <w:r>
        <w:t>49.</w:t>
      </w:r>
      <w:r>
        <w:tab/>
        <w:t xml:space="preserve">Gonzalez, J. M. &amp; Prihoda, T. J. A Case Study of Psychodynamic Group Psychotherapy for Bipolar Disorder. </w:t>
      </w:r>
      <w:r>
        <w:rPr>
          <w:i/>
          <w:iCs/>
        </w:rPr>
        <w:t>Am. J. Psychother.</w:t>
      </w:r>
      <w:r>
        <w:t xml:space="preserve"> </w:t>
      </w:r>
      <w:r>
        <w:rPr>
          <w:b/>
          <w:bCs/>
        </w:rPr>
        <w:t>61</w:t>
      </w:r>
      <w:r>
        <w:t>, 405–422 (2007).</w:t>
      </w:r>
    </w:p>
    <w:p w14:paraId="1A824D46" w14:textId="77777777" w:rsidR="00C73658" w:rsidRDefault="00C73658" w:rsidP="00C73658">
      <w:pPr>
        <w:pStyle w:val="Bibliography"/>
        <w:tabs>
          <w:tab w:val="clear" w:pos="384"/>
          <w:tab w:val="left" w:pos="142"/>
        </w:tabs>
        <w:spacing w:line="240" w:lineRule="auto"/>
        <w:ind w:left="426" w:hanging="426"/>
      </w:pPr>
      <w:r>
        <w:t>50.</w:t>
      </w:r>
      <w:r>
        <w:tab/>
        <w:t xml:space="preserve">Gutman, S. A. </w:t>
      </w:r>
      <w:r>
        <w:rPr>
          <w:i/>
          <w:iCs/>
        </w:rPr>
        <w:t>et al.</w:t>
      </w:r>
      <w:r>
        <w:t xml:space="preserve"> Pilot Effectiveness of a Stress Management Program for Sheltered Homeless Adults With Mental Illness: A Two-Group Controlled Study. </w:t>
      </w:r>
      <w:r>
        <w:rPr>
          <w:i/>
          <w:iCs/>
        </w:rPr>
        <w:t>Occup. Ther. Ment. Health</w:t>
      </w:r>
      <w:r>
        <w:t xml:space="preserve"> </w:t>
      </w:r>
      <w:r>
        <w:rPr>
          <w:b/>
          <w:bCs/>
        </w:rPr>
        <w:t>35</w:t>
      </w:r>
      <w:r>
        <w:t>, 59–71 (2019).</w:t>
      </w:r>
    </w:p>
    <w:p w14:paraId="13DB37D9" w14:textId="77777777" w:rsidR="00C73658" w:rsidRDefault="00C73658" w:rsidP="00C73658">
      <w:pPr>
        <w:pStyle w:val="Bibliography"/>
        <w:tabs>
          <w:tab w:val="clear" w:pos="384"/>
          <w:tab w:val="left" w:pos="142"/>
        </w:tabs>
        <w:spacing w:line="240" w:lineRule="auto"/>
        <w:ind w:left="426" w:hanging="426"/>
      </w:pPr>
      <w:r>
        <w:t>51.</w:t>
      </w:r>
      <w:r>
        <w:tab/>
        <w:t xml:space="preserve">Haslam, C. </w:t>
      </w:r>
      <w:r>
        <w:rPr>
          <w:i/>
          <w:iCs/>
        </w:rPr>
        <w:t>et al.</w:t>
      </w:r>
      <w:r>
        <w:t xml:space="preserve"> GROUPS 4 HEALTH reduces loneliness and social anxiety in adults with psychological distress: Findings from a randomized controlled trial. </w:t>
      </w:r>
      <w:r>
        <w:rPr>
          <w:i/>
          <w:iCs/>
        </w:rPr>
        <w:t>J. Consult. Clin. Psychol.</w:t>
      </w:r>
      <w:r>
        <w:t xml:space="preserve"> </w:t>
      </w:r>
      <w:r>
        <w:rPr>
          <w:b/>
          <w:bCs/>
        </w:rPr>
        <w:t>87</w:t>
      </w:r>
      <w:r>
        <w:t>, 787–801 (2019).</w:t>
      </w:r>
    </w:p>
    <w:p w14:paraId="5BFA39E6" w14:textId="77777777" w:rsidR="00C73658" w:rsidRDefault="00C73658" w:rsidP="00C73658">
      <w:pPr>
        <w:pStyle w:val="Bibliography"/>
        <w:tabs>
          <w:tab w:val="clear" w:pos="384"/>
          <w:tab w:val="left" w:pos="142"/>
        </w:tabs>
        <w:spacing w:line="240" w:lineRule="auto"/>
        <w:ind w:left="426" w:hanging="426"/>
      </w:pPr>
      <w:r>
        <w:t>52.</w:t>
      </w:r>
      <w:r>
        <w:tab/>
        <w:t xml:space="preserve">Munroe-Blum, H. &amp; Marziali, E. A controlled trial of short-term group treatment for borderline personality disorder. </w:t>
      </w:r>
      <w:r>
        <w:rPr>
          <w:i/>
          <w:iCs/>
        </w:rPr>
        <w:t>J. Personal. Disord.</w:t>
      </w:r>
      <w:r>
        <w:t xml:space="preserve"> </w:t>
      </w:r>
      <w:r>
        <w:rPr>
          <w:b/>
          <w:bCs/>
        </w:rPr>
        <w:t>9</w:t>
      </w:r>
      <w:r>
        <w:t>, 190‐198 (1995).</w:t>
      </w:r>
    </w:p>
    <w:p w14:paraId="298C23FE" w14:textId="77777777" w:rsidR="00C73658" w:rsidRDefault="00C73658" w:rsidP="00C73658">
      <w:pPr>
        <w:pStyle w:val="Bibliography"/>
        <w:tabs>
          <w:tab w:val="clear" w:pos="384"/>
          <w:tab w:val="left" w:pos="142"/>
        </w:tabs>
        <w:spacing w:line="240" w:lineRule="auto"/>
        <w:ind w:left="426" w:hanging="426"/>
      </w:pPr>
      <w:r>
        <w:t>53.</w:t>
      </w:r>
      <w:r>
        <w:tab/>
        <w:t xml:space="preserve">Popolo, R. </w:t>
      </w:r>
      <w:r>
        <w:rPr>
          <w:i/>
          <w:iCs/>
        </w:rPr>
        <w:t>et al.</w:t>
      </w:r>
      <w:r>
        <w:t xml:space="preserve"> Metacognitive Interpersonal Therapy in group (MIT-G) for young adults with personality disorders: a pilot randomized controlled trial. </w:t>
      </w:r>
      <w:r>
        <w:rPr>
          <w:i/>
          <w:iCs/>
        </w:rPr>
        <w:t>Psychol. Psychother.</w:t>
      </w:r>
      <w:r>
        <w:t xml:space="preserve"> </w:t>
      </w:r>
      <w:r>
        <w:rPr>
          <w:b/>
          <w:bCs/>
        </w:rPr>
        <w:t>92</w:t>
      </w:r>
      <w:r>
        <w:t>, 342‐358 (2019).</w:t>
      </w:r>
    </w:p>
    <w:p w14:paraId="004D8F49" w14:textId="77777777" w:rsidR="00C73658" w:rsidRDefault="00C73658" w:rsidP="00C73658">
      <w:pPr>
        <w:pStyle w:val="Bibliography"/>
        <w:tabs>
          <w:tab w:val="clear" w:pos="384"/>
          <w:tab w:val="left" w:pos="142"/>
        </w:tabs>
        <w:spacing w:line="240" w:lineRule="auto"/>
        <w:ind w:left="426" w:hanging="426"/>
      </w:pPr>
      <w:r>
        <w:t>54.</w:t>
      </w:r>
      <w:r>
        <w:tab/>
        <w:t xml:space="preserve">Vallina-Fernandez, O. </w:t>
      </w:r>
      <w:r>
        <w:rPr>
          <w:i/>
          <w:iCs/>
        </w:rPr>
        <w:t>et al.</w:t>
      </w:r>
      <w:r>
        <w:t xml:space="preserve"> Controlled study of an integrated psychological intervention in schizophrenia. </w:t>
      </w:r>
      <w:r>
        <w:rPr>
          <w:i/>
          <w:iCs/>
        </w:rPr>
        <w:t>Eur. J. Psychiatry</w:t>
      </w:r>
      <w:r>
        <w:t xml:space="preserve"> </w:t>
      </w:r>
      <w:r>
        <w:rPr>
          <w:b/>
          <w:bCs/>
        </w:rPr>
        <w:t>15</w:t>
      </w:r>
      <w:r>
        <w:t>, 167–179 (2001).</w:t>
      </w:r>
    </w:p>
    <w:p w14:paraId="3A7E85FD" w14:textId="77777777" w:rsidR="00C73658" w:rsidRDefault="00C73658" w:rsidP="00C73658">
      <w:pPr>
        <w:pStyle w:val="Bibliography"/>
        <w:tabs>
          <w:tab w:val="clear" w:pos="384"/>
          <w:tab w:val="left" w:pos="142"/>
        </w:tabs>
        <w:spacing w:line="240" w:lineRule="auto"/>
        <w:ind w:left="426" w:hanging="426"/>
      </w:pPr>
      <w:r>
        <w:t>55.</w:t>
      </w:r>
      <w:r>
        <w:tab/>
        <w:t xml:space="preserve">Druss, B. G. </w:t>
      </w:r>
      <w:r>
        <w:rPr>
          <w:i/>
          <w:iCs/>
        </w:rPr>
        <w:t>et al.</w:t>
      </w:r>
      <w:r>
        <w:t xml:space="preserve"> The Health and Recovery Peer (HARP) Program: A peer-led intervention to improve medical self-management for persons with serious mental illness. </w:t>
      </w:r>
      <w:r>
        <w:rPr>
          <w:i/>
          <w:iCs/>
        </w:rPr>
        <w:t>Schizophr. Res.</w:t>
      </w:r>
      <w:r>
        <w:t xml:space="preserve"> </w:t>
      </w:r>
      <w:r>
        <w:rPr>
          <w:b/>
          <w:bCs/>
        </w:rPr>
        <w:t>118</w:t>
      </w:r>
      <w:r>
        <w:t>, 264–270 (2010).</w:t>
      </w:r>
    </w:p>
    <w:p w14:paraId="22E703AB" w14:textId="77777777" w:rsidR="00C73658" w:rsidRDefault="00C73658" w:rsidP="00C73658">
      <w:pPr>
        <w:pStyle w:val="Bibliography"/>
        <w:tabs>
          <w:tab w:val="clear" w:pos="384"/>
          <w:tab w:val="left" w:pos="142"/>
        </w:tabs>
        <w:spacing w:line="240" w:lineRule="auto"/>
        <w:ind w:left="426" w:hanging="426"/>
      </w:pPr>
      <w:r>
        <w:t>56.</w:t>
      </w:r>
      <w:r>
        <w:tab/>
        <w:t xml:space="preserve">Druss, B. G. </w:t>
      </w:r>
      <w:r>
        <w:rPr>
          <w:i/>
          <w:iCs/>
        </w:rPr>
        <w:t>et al.</w:t>
      </w:r>
      <w:r>
        <w:t xml:space="preserve"> Peer-Led Self-Management of General Medical Conditions for Patients With Serious Mental Illnesses: A Randomized Trial. </w:t>
      </w:r>
      <w:r>
        <w:rPr>
          <w:i/>
          <w:iCs/>
        </w:rPr>
        <w:t>Psychiatr. Serv.</w:t>
      </w:r>
      <w:r>
        <w:t xml:space="preserve"> </w:t>
      </w:r>
      <w:r>
        <w:rPr>
          <w:b/>
          <w:bCs/>
        </w:rPr>
        <w:t>69</w:t>
      </w:r>
      <w:r>
        <w:t>, 529–535 (2018).</w:t>
      </w:r>
    </w:p>
    <w:p w14:paraId="1384874C" w14:textId="77777777" w:rsidR="00C73658" w:rsidRDefault="00C73658" w:rsidP="00C73658">
      <w:pPr>
        <w:pStyle w:val="Bibliography"/>
        <w:tabs>
          <w:tab w:val="clear" w:pos="384"/>
          <w:tab w:val="left" w:pos="142"/>
        </w:tabs>
        <w:spacing w:line="240" w:lineRule="auto"/>
        <w:ind w:left="426" w:hanging="426"/>
      </w:pPr>
      <w:r>
        <w:t>57.</w:t>
      </w:r>
      <w:r>
        <w:tab/>
        <w:t xml:space="preserve">Dyck, D. G. </w:t>
      </w:r>
      <w:r>
        <w:rPr>
          <w:i/>
          <w:iCs/>
        </w:rPr>
        <w:t>et al.</w:t>
      </w:r>
      <w:r>
        <w:t xml:space="preserve"> Management of Negative Symptoms Among Patients With Schizophrenia Attending Multiple-Family Groups. </w:t>
      </w:r>
      <w:r>
        <w:rPr>
          <w:i/>
          <w:iCs/>
        </w:rPr>
        <w:t>Psychiatr. Serv.</w:t>
      </w:r>
      <w:r>
        <w:t xml:space="preserve"> </w:t>
      </w:r>
      <w:r>
        <w:rPr>
          <w:b/>
          <w:bCs/>
        </w:rPr>
        <w:t>51</w:t>
      </w:r>
      <w:r>
        <w:t>, 513–519 (2000).</w:t>
      </w:r>
    </w:p>
    <w:p w14:paraId="5E472FB8" w14:textId="77777777" w:rsidR="00C73658" w:rsidRDefault="00C73658" w:rsidP="00C73658">
      <w:pPr>
        <w:pStyle w:val="Bibliography"/>
        <w:tabs>
          <w:tab w:val="clear" w:pos="384"/>
          <w:tab w:val="left" w:pos="142"/>
        </w:tabs>
        <w:spacing w:line="240" w:lineRule="auto"/>
        <w:ind w:left="426" w:hanging="426"/>
      </w:pPr>
      <w:r>
        <w:t>58.</w:t>
      </w:r>
      <w:r>
        <w:tab/>
        <w:t xml:space="preserve">McCay, E. </w:t>
      </w:r>
      <w:r>
        <w:rPr>
          <w:i/>
          <w:iCs/>
        </w:rPr>
        <w:t>et al.</w:t>
      </w:r>
      <w:r>
        <w:t xml:space="preserve"> A Group Intervention to Promote Healthy Self-Concepts and Guide Recovery in First Episode Schizophrenia: A Pilot Study. </w:t>
      </w:r>
      <w:r>
        <w:rPr>
          <w:i/>
          <w:iCs/>
        </w:rPr>
        <w:t>Psychiatr. Rehabil. J.</w:t>
      </w:r>
      <w:r>
        <w:t xml:space="preserve"> </w:t>
      </w:r>
      <w:r>
        <w:rPr>
          <w:b/>
          <w:bCs/>
        </w:rPr>
        <w:t>30</w:t>
      </w:r>
      <w:r>
        <w:t>, 105–111 (2006).</w:t>
      </w:r>
    </w:p>
    <w:p w14:paraId="6BFEA020" w14:textId="77777777" w:rsidR="00C73658" w:rsidRDefault="00C73658" w:rsidP="00C73658">
      <w:pPr>
        <w:pStyle w:val="Bibliography"/>
        <w:tabs>
          <w:tab w:val="clear" w:pos="384"/>
          <w:tab w:val="left" w:pos="142"/>
        </w:tabs>
        <w:spacing w:line="240" w:lineRule="auto"/>
        <w:ind w:left="426" w:hanging="426"/>
      </w:pPr>
      <w:r>
        <w:t>59.</w:t>
      </w:r>
      <w:r>
        <w:tab/>
        <w:t xml:space="preserve">McCay, E. </w:t>
      </w:r>
      <w:r>
        <w:rPr>
          <w:i/>
          <w:iCs/>
        </w:rPr>
        <w:t>et al.</w:t>
      </w:r>
      <w:r>
        <w:t xml:space="preserve"> A randomised controlled trial of a group intervention to reduce engulfment and self-stigmatisation in first episode schizophrenia. </w:t>
      </w:r>
      <w:r>
        <w:rPr>
          <w:i/>
          <w:iCs/>
        </w:rPr>
        <w:t>Aust. E-J. Adv. Ment. Health</w:t>
      </w:r>
      <w:r>
        <w:t xml:space="preserve"> </w:t>
      </w:r>
      <w:r>
        <w:rPr>
          <w:b/>
          <w:bCs/>
        </w:rPr>
        <w:t>6</w:t>
      </w:r>
      <w:r>
        <w:t>, (2007).</w:t>
      </w:r>
    </w:p>
    <w:p w14:paraId="2251D640" w14:textId="77777777" w:rsidR="00C73658" w:rsidRDefault="00C73658" w:rsidP="00C73658">
      <w:pPr>
        <w:pStyle w:val="Bibliography"/>
        <w:tabs>
          <w:tab w:val="clear" w:pos="384"/>
          <w:tab w:val="left" w:pos="142"/>
        </w:tabs>
        <w:spacing w:line="240" w:lineRule="auto"/>
        <w:ind w:left="426" w:hanging="426"/>
      </w:pPr>
      <w:r>
        <w:t>60.</w:t>
      </w:r>
      <w:r>
        <w:tab/>
        <w:t xml:space="preserve">Rüsch, N. </w:t>
      </w:r>
      <w:r>
        <w:rPr>
          <w:i/>
          <w:iCs/>
        </w:rPr>
        <w:t>et al.</w:t>
      </w:r>
      <w:r>
        <w:t xml:space="preserve"> Efficacy of a peer-led group program for unemployed people with mental health problems: Pilot randomized controlled trial. </w:t>
      </w:r>
      <w:r>
        <w:rPr>
          <w:i/>
          <w:iCs/>
        </w:rPr>
        <w:t>Int. J. Soc. Psychiatry</w:t>
      </w:r>
      <w:r>
        <w:t xml:space="preserve"> </w:t>
      </w:r>
      <w:r>
        <w:rPr>
          <w:b/>
          <w:bCs/>
        </w:rPr>
        <w:t>65</w:t>
      </w:r>
      <w:r>
        <w:t>, 333–337 (2019).</w:t>
      </w:r>
    </w:p>
    <w:p w14:paraId="38951B02" w14:textId="77777777" w:rsidR="00C73658" w:rsidRDefault="00C73658" w:rsidP="00C73658">
      <w:pPr>
        <w:pStyle w:val="Bibliography"/>
        <w:tabs>
          <w:tab w:val="clear" w:pos="384"/>
          <w:tab w:val="left" w:pos="142"/>
        </w:tabs>
        <w:spacing w:line="240" w:lineRule="auto"/>
        <w:ind w:left="426" w:hanging="426"/>
      </w:pPr>
      <w:r>
        <w:t>61.</w:t>
      </w:r>
      <w:r>
        <w:tab/>
        <w:t xml:space="preserve">Sajatovic M </w:t>
      </w:r>
      <w:r>
        <w:rPr>
          <w:i/>
          <w:iCs/>
        </w:rPr>
        <w:t>et al.</w:t>
      </w:r>
      <w:r>
        <w:t xml:space="preserve"> A comparison of the life goals program and treatment as usual for individuals with bipolar disorder. </w:t>
      </w:r>
      <w:r>
        <w:rPr>
          <w:i/>
          <w:iCs/>
        </w:rPr>
        <w:t>Psychiatr. Serv. Wash. DC</w:t>
      </w:r>
      <w:r>
        <w:t xml:space="preserve"> </w:t>
      </w:r>
      <w:r>
        <w:rPr>
          <w:b/>
          <w:bCs/>
        </w:rPr>
        <w:t>60</w:t>
      </w:r>
      <w:r>
        <w:t>, 1182–1189 (2009).</w:t>
      </w:r>
    </w:p>
    <w:p w14:paraId="4B39F9B0" w14:textId="77777777" w:rsidR="00C73658" w:rsidRDefault="00C73658" w:rsidP="00C73658">
      <w:pPr>
        <w:pStyle w:val="Bibliography"/>
        <w:tabs>
          <w:tab w:val="clear" w:pos="384"/>
          <w:tab w:val="left" w:pos="142"/>
        </w:tabs>
        <w:spacing w:line="240" w:lineRule="auto"/>
        <w:ind w:left="426" w:hanging="426"/>
      </w:pPr>
      <w:r>
        <w:t>62.</w:t>
      </w:r>
      <w:r>
        <w:tab/>
        <w:t xml:space="preserve">Saloheimo, H. P. </w:t>
      </w:r>
      <w:r>
        <w:rPr>
          <w:i/>
          <w:iCs/>
        </w:rPr>
        <w:t>et al.</w:t>
      </w:r>
      <w:r>
        <w:t xml:space="preserve"> Psychotherapy effectiveness for major depression: a randomized trial in a Finnish community. </w:t>
      </w:r>
      <w:r>
        <w:rPr>
          <w:i/>
          <w:iCs/>
        </w:rPr>
        <w:t>BMC Psychiatry</w:t>
      </w:r>
      <w:r>
        <w:t xml:space="preserve"> </w:t>
      </w:r>
      <w:r>
        <w:rPr>
          <w:b/>
          <w:bCs/>
        </w:rPr>
        <w:t>16</w:t>
      </w:r>
      <w:r>
        <w:t>, 1–9 (2016).</w:t>
      </w:r>
    </w:p>
    <w:p w14:paraId="0A2CA63D" w14:textId="77777777" w:rsidR="00C73658" w:rsidRDefault="00C73658" w:rsidP="00C73658">
      <w:pPr>
        <w:pStyle w:val="Bibliography"/>
        <w:tabs>
          <w:tab w:val="clear" w:pos="384"/>
          <w:tab w:val="left" w:pos="142"/>
        </w:tabs>
        <w:spacing w:line="240" w:lineRule="auto"/>
        <w:ind w:left="426" w:hanging="426"/>
      </w:pPr>
      <w:r>
        <w:t>63.</w:t>
      </w:r>
      <w:r>
        <w:tab/>
        <w:t xml:space="preserve">Crawford, M. J. </w:t>
      </w:r>
      <w:r>
        <w:rPr>
          <w:i/>
          <w:iCs/>
        </w:rPr>
        <w:t>et al.</w:t>
      </w:r>
      <w:r>
        <w:t xml:space="preserve"> Group art therapy as an adjunctive treatment for people with schizophrenia: multicentre pragmatic randomised trial. </w:t>
      </w:r>
      <w:r>
        <w:rPr>
          <w:i/>
          <w:iCs/>
        </w:rPr>
        <w:t>Bmj</w:t>
      </w:r>
      <w:r>
        <w:t xml:space="preserve"> </w:t>
      </w:r>
      <w:r>
        <w:rPr>
          <w:b/>
          <w:bCs/>
        </w:rPr>
        <w:t>344</w:t>
      </w:r>
      <w:r>
        <w:t>, (2012).</w:t>
      </w:r>
    </w:p>
    <w:p w14:paraId="6DF228B5" w14:textId="77777777" w:rsidR="00C73658" w:rsidRDefault="00C73658" w:rsidP="00C73658">
      <w:pPr>
        <w:pStyle w:val="Bibliography"/>
        <w:tabs>
          <w:tab w:val="clear" w:pos="384"/>
          <w:tab w:val="left" w:pos="142"/>
        </w:tabs>
        <w:spacing w:line="240" w:lineRule="auto"/>
        <w:ind w:left="426" w:hanging="426"/>
      </w:pPr>
      <w:r>
        <w:t>64.</w:t>
      </w:r>
      <w:r>
        <w:tab/>
        <w:t xml:space="preserve">Gordon, A. </w:t>
      </w:r>
      <w:r>
        <w:rPr>
          <w:i/>
          <w:iCs/>
        </w:rPr>
        <w:t>et al.</w:t>
      </w:r>
      <w:r>
        <w:t xml:space="preserve"> A randomized waitlist control community study of Social Cognition and Interaction Training for people with schizophrenia. </w:t>
      </w:r>
      <w:r>
        <w:rPr>
          <w:i/>
          <w:iCs/>
        </w:rPr>
        <w:t>Br. J. Clin. Psychol.</w:t>
      </w:r>
      <w:r>
        <w:t xml:space="preserve"> </w:t>
      </w:r>
      <w:r>
        <w:rPr>
          <w:b/>
          <w:bCs/>
        </w:rPr>
        <w:t>57</w:t>
      </w:r>
      <w:r>
        <w:t>, 116–130 (2018).</w:t>
      </w:r>
    </w:p>
    <w:p w14:paraId="7E108A95" w14:textId="77777777" w:rsidR="00C73658" w:rsidRDefault="00C73658" w:rsidP="00C73658">
      <w:pPr>
        <w:pStyle w:val="Bibliography"/>
        <w:tabs>
          <w:tab w:val="clear" w:pos="384"/>
          <w:tab w:val="left" w:pos="142"/>
        </w:tabs>
        <w:spacing w:line="240" w:lineRule="auto"/>
        <w:ind w:left="426" w:hanging="426"/>
      </w:pPr>
      <w:r>
        <w:t>65.</w:t>
      </w:r>
      <w:r>
        <w:tab/>
        <w:t xml:space="preserve">Hilden, H. M. </w:t>
      </w:r>
      <w:r>
        <w:rPr>
          <w:i/>
          <w:iCs/>
        </w:rPr>
        <w:t>et al.</w:t>
      </w:r>
      <w:r>
        <w:t xml:space="preserve"> Effectiveness of brief schema group therapy for borderline personality disorder symptoms: a randomized pilot study. </w:t>
      </w:r>
      <w:r>
        <w:rPr>
          <w:i/>
          <w:iCs/>
        </w:rPr>
        <w:t>Nord. J. Psychiatry</w:t>
      </w:r>
      <w:r>
        <w:t xml:space="preserve"> </w:t>
      </w:r>
      <w:r>
        <w:rPr>
          <w:b/>
          <w:bCs/>
        </w:rPr>
        <w:t>75</w:t>
      </w:r>
      <w:r>
        <w:t>, 176–185 (2021).</w:t>
      </w:r>
    </w:p>
    <w:p w14:paraId="5BA16672" w14:textId="77777777" w:rsidR="00C73658" w:rsidRDefault="00C73658" w:rsidP="00C73658">
      <w:pPr>
        <w:pStyle w:val="Bibliography"/>
        <w:tabs>
          <w:tab w:val="clear" w:pos="384"/>
          <w:tab w:val="left" w:pos="142"/>
        </w:tabs>
        <w:spacing w:line="240" w:lineRule="auto"/>
        <w:ind w:left="426" w:hanging="426"/>
      </w:pPr>
      <w:r>
        <w:t>66.</w:t>
      </w:r>
      <w:r>
        <w:tab/>
        <w:t xml:space="preserve">Kanie, A. </w:t>
      </w:r>
      <w:r>
        <w:rPr>
          <w:i/>
          <w:iCs/>
        </w:rPr>
        <w:t>et al.</w:t>
      </w:r>
      <w:r>
        <w:t xml:space="preserve"> The Feasibility and Efficacy of Social Cognition and Interaction Training for Outpatients With Schizophrenia in Japan: A Multicenter Randomized Clinical Trial. </w:t>
      </w:r>
      <w:r>
        <w:rPr>
          <w:i/>
          <w:iCs/>
        </w:rPr>
        <w:t>Front. Psychiatry</w:t>
      </w:r>
      <w:r>
        <w:t xml:space="preserve"> </w:t>
      </w:r>
      <w:r>
        <w:rPr>
          <w:b/>
          <w:bCs/>
        </w:rPr>
        <w:t>10</w:t>
      </w:r>
      <w:r>
        <w:t>, (2019).</w:t>
      </w:r>
    </w:p>
    <w:p w14:paraId="59E4080B" w14:textId="77777777" w:rsidR="00C73658" w:rsidRDefault="00C73658" w:rsidP="00C73658">
      <w:pPr>
        <w:pStyle w:val="Bibliography"/>
        <w:tabs>
          <w:tab w:val="clear" w:pos="384"/>
          <w:tab w:val="left" w:pos="142"/>
        </w:tabs>
        <w:spacing w:line="240" w:lineRule="auto"/>
        <w:ind w:left="426" w:hanging="426"/>
      </w:pPr>
      <w:r>
        <w:lastRenderedPageBreak/>
        <w:t>67.</w:t>
      </w:r>
      <w:r>
        <w:tab/>
        <w:t xml:space="preserve">Lim, J. E. </w:t>
      </w:r>
      <w:r>
        <w:rPr>
          <w:i/>
          <w:iCs/>
        </w:rPr>
        <w:t>et al.</w:t>
      </w:r>
      <w:r>
        <w:t xml:space="preserve"> Benefits of social cognitive skills training within routine community mental health services: Evidence from a non-randomized parallel controlled study. </w:t>
      </w:r>
      <w:r>
        <w:rPr>
          <w:i/>
          <w:iCs/>
        </w:rPr>
        <w:t>Asian J. Psychiatry</w:t>
      </w:r>
      <w:r>
        <w:t xml:space="preserve"> </w:t>
      </w:r>
      <w:r>
        <w:rPr>
          <w:b/>
          <w:bCs/>
        </w:rPr>
        <w:t>54</w:t>
      </w:r>
      <w:r>
        <w:t>, 102314 (2020).</w:t>
      </w:r>
    </w:p>
    <w:p w14:paraId="1C1565AA" w14:textId="77777777" w:rsidR="00C73658" w:rsidRDefault="00C73658" w:rsidP="00C73658">
      <w:pPr>
        <w:pStyle w:val="Bibliography"/>
        <w:tabs>
          <w:tab w:val="clear" w:pos="384"/>
          <w:tab w:val="left" w:pos="142"/>
        </w:tabs>
        <w:spacing w:line="240" w:lineRule="auto"/>
        <w:ind w:left="426" w:hanging="426"/>
      </w:pPr>
      <w:r>
        <w:t>68.</w:t>
      </w:r>
      <w:r>
        <w:tab/>
        <w:t xml:space="preserve">Wojtalik, J., Eack, S. &amp; Keshavan, M. Confirmatory efficacy of cognitive enhancement therapy for early schizophrenia: Results from a multi-site randomized trial. </w:t>
      </w:r>
      <w:r>
        <w:rPr>
          <w:i/>
          <w:iCs/>
        </w:rPr>
        <w:t>2019 Congr. Schizophr. Int. Res. Soc. SIRS 2019 Orlando FL U. S.</w:t>
      </w:r>
      <w:r>
        <w:t xml:space="preserve"> </w:t>
      </w:r>
      <w:r>
        <w:rPr>
          <w:b/>
          <w:bCs/>
        </w:rPr>
        <w:t>45</w:t>
      </w:r>
      <w:r>
        <w:t>, S184 (2019).</w:t>
      </w:r>
    </w:p>
    <w:p w14:paraId="7BE9F229" w14:textId="77777777" w:rsidR="00C73658" w:rsidRDefault="00C73658" w:rsidP="00C73658">
      <w:pPr>
        <w:pStyle w:val="Bibliography"/>
        <w:tabs>
          <w:tab w:val="clear" w:pos="384"/>
          <w:tab w:val="left" w:pos="142"/>
        </w:tabs>
        <w:spacing w:line="240" w:lineRule="auto"/>
        <w:ind w:left="426" w:hanging="426"/>
      </w:pPr>
      <w:r>
        <w:t>69.</w:t>
      </w:r>
      <w:r>
        <w:tab/>
        <w:t xml:space="preserve">Rajji Tarek K, Mamo David C, Holden Jason, Granholm Eric, &amp; Mulsant Benoit H. Cognitive-Behavioral Social Skills Training for patients with late-life schizophrenia and the moderating effect of executive dysfunction. </w:t>
      </w:r>
      <w:r>
        <w:rPr>
          <w:i/>
          <w:iCs/>
        </w:rPr>
        <w:t>Schizophr. Res.</w:t>
      </w:r>
      <w:r>
        <w:t xml:space="preserve"> </w:t>
      </w:r>
      <w:r>
        <w:rPr>
          <w:b/>
          <w:bCs/>
        </w:rPr>
        <w:t>239</w:t>
      </w:r>
      <w:r>
        <w:t>, 160–167 (2022).</w:t>
      </w:r>
    </w:p>
    <w:p w14:paraId="58FC1311" w14:textId="77777777" w:rsidR="00C73658" w:rsidRDefault="00C73658" w:rsidP="00C73658">
      <w:pPr>
        <w:pStyle w:val="Bibliography"/>
        <w:tabs>
          <w:tab w:val="clear" w:pos="384"/>
          <w:tab w:val="left" w:pos="142"/>
        </w:tabs>
        <w:spacing w:line="240" w:lineRule="auto"/>
        <w:ind w:left="426" w:hanging="426"/>
      </w:pPr>
      <w:r>
        <w:t>70.</w:t>
      </w:r>
      <w:r>
        <w:tab/>
        <w:t xml:space="preserve">Daniels, L. &amp; Roll, D. Group treatment of social impairment in people with mental illness. </w:t>
      </w:r>
      <w:r>
        <w:rPr>
          <w:i/>
          <w:iCs/>
        </w:rPr>
        <w:t>Psychiatr. Rehabil. J.</w:t>
      </w:r>
      <w:r>
        <w:t xml:space="preserve"> </w:t>
      </w:r>
      <w:r>
        <w:rPr>
          <w:b/>
          <w:bCs/>
        </w:rPr>
        <w:t>21</w:t>
      </w:r>
      <w:r>
        <w:t>, 273–278.</w:t>
      </w:r>
    </w:p>
    <w:p w14:paraId="59745CE6" w14:textId="77777777" w:rsidR="00C73658" w:rsidRDefault="00C73658" w:rsidP="00C73658">
      <w:pPr>
        <w:pStyle w:val="Bibliography"/>
        <w:tabs>
          <w:tab w:val="clear" w:pos="384"/>
          <w:tab w:val="left" w:pos="142"/>
        </w:tabs>
        <w:spacing w:line="240" w:lineRule="auto"/>
        <w:ind w:left="426" w:hanging="426"/>
      </w:pPr>
      <w:r>
        <w:t>71.</w:t>
      </w:r>
      <w:r>
        <w:tab/>
        <w:t xml:space="preserve">Izquierdo, G. </w:t>
      </w:r>
      <w:r>
        <w:rPr>
          <w:i/>
          <w:iCs/>
        </w:rPr>
        <w:t>et al.</w:t>
      </w:r>
      <w:r>
        <w:t xml:space="preserve"> Training coping skills and coping with stress self-efficacy for successful daily functioning and improved clinical status in patients with psychosis: A randomized controlled pilot study. </w:t>
      </w:r>
      <w:r>
        <w:rPr>
          <w:i/>
          <w:iCs/>
        </w:rPr>
        <w:t>Sci. Prog.</w:t>
      </w:r>
      <w:r>
        <w:t xml:space="preserve"> 1–22 (2021) doi:10.1177/00368504211056818.</w:t>
      </w:r>
    </w:p>
    <w:p w14:paraId="601CC8B5" w14:textId="77777777" w:rsidR="00C73658" w:rsidRDefault="00C73658" w:rsidP="00C73658">
      <w:pPr>
        <w:pStyle w:val="Bibliography"/>
        <w:tabs>
          <w:tab w:val="clear" w:pos="384"/>
          <w:tab w:val="left" w:pos="142"/>
        </w:tabs>
        <w:spacing w:line="240" w:lineRule="auto"/>
        <w:ind w:left="426" w:hanging="426"/>
      </w:pPr>
      <w:r>
        <w:t>72.</w:t>
      </w:r>
      <w:r>
        <w:tab/>
        <w:t xml:space="preserve">Jacob, G. </w:t>
      </w:r>
      <w:r>
        <w:rPr>
          <w:i/>
          <w:iCs/>
        </w:rPr>
        <w:t>et al.</w:t>
      </w:r>
      <w:r>
        <w:t xml:space="preserve"> Group therapy module to enhance self-esteem in patients with borderline personality disorder: A pilot study. </w:t>
      </w:r>
      <w:r>
        <w:rPr>
          <w:i/>
          <w:iCs/>
        </w:rPr>
        <w:t>Int. J. Group Psychother.</w:t>
      </w:r>
      <w:r>
        <w:t xml:space="preserve"> </w:t>
      </w:r>
      <w:r>
        <w:rPr>
          <w:b/>
          <w:bCs/>
        </w:rPr>
        <w:t>60</w:t>
      </w:r>
      <w:r>
        <w:t>, 373–387 (2010).</w:t>
      </w:r>
    </w:p>
    <w:p w14:paraId="4B4CA9D6" w14:textId="77777777" w:rsidR="00C73658" w:rsidRDefault="00C73658" w:rsidP="00C73658">
      <w:pPr>
        <w:pStyle w:val="Bibliography"/>
        <w:tabs>
          <w:tab w:val="clear" w:pos="384"/>
          <w:tab w:val="left" w:pos="142"/>
        </w:tabs>
        <w:spacing w:line="240" w:lineRule="auto"/>
        <w:ind w:left="426" w:hanging="426"/>
      </w:pPr>
      <w:r>
        <w:t>73.</w:t>
      </w:r>
      <w:r>
        <w:tab/>
        <w:t xml:space="preserve">Patterson, T. L. </w:t>
      </w:r>
      <w:r>
        <w:rPr>
          <w:i/>
          <w:iCs/>
        </w:rPr>
        <w:t>et al.</w:t>
      </w:r>
      <w:r>
        <w:t xml:space="preserve"> Functional Adaptation Skills Training (FAST): A Pilot Psychosocial Intervention Study in Middle-Aged and Older Patients With Chronic Psychotic Disorders. </w:t>
      </w:r>
      <w:r>
        <w:rPr>
          <w:i/>
          <w:iCs/>
        </w:rPr>
        <w:t>Am. J. Geriatr. Psychiatry</w:t>
      </w:r>
      <w:r>
        <w:t xml:space="preserve"> </w:t>
      </w:r>
      <w:r>
        <w:rPr>
          <w:b/>
          <w:bCs/>
        </w:rPr>
        <w:t>11</w:t>
      </w:r>
      <w:r>
        <w:t>, 17–23 (2003).</w:t>
      </w:r>
    </w:p>
    <w:p w14:paraId="571C47AA" w14:textId="77777777" w:rsidR="00C73658" w:rsidRDefault="00C73658" w:rsidP="00C73658">
      <w:pPr>
        <w:pStyle w:val="Bibliography"/>
        <w:tabs>
          <w:tab w:val="clear" w:pos="384"/>
          <w:tab w:val="left" w:pos="142"/>
        </w:tabs>
        <w:spacing w:line="240" w:lineRule="auto"/>
        <w:ind w:left="426" w:hanging="426"/>
      </w:pPr>
      <w:r>
        <w:t>74.</w:t>
      </w:r>
      <w:r>
        <w:tab/>
        <w:t xml:space="preserve">Bond, G. R., McDonel, E. C., Miller, L. D. &amp; Pensec, M. Assertive community treatment and reference groups: An evaluation of their effectiveness for young adults with serious mental illness and substance abuse problems. </w:t>
      </w:r>
      <w:r>
        <w:rPr>
          <w:i/>
          <w:iCs/>
        </w:rPr>
        <w:t>Psychosoc. Rehabil. J.</w:t>
      </w:r>
      <w:r>
        <w:t xml:space="preserve"> </w:t>
      </w:r>
      <w:r>
        <w:rPr>
          <w:b/>
          <w:bCs/>
        </w:rPr>
        <w:t>15</w:t>
      </w:r>
      <w:r>
        <w:t>, 31 (1991).</w:t>
      </w:r>
    </w:p>
    <w:p w14:paraId="72F62530" w14:textId="77777777" w:rsidR="00C73658" w:rsidRDefault="00C73658" w:rsidP="00C73658">
      <w:pPr>
        <w:pStyle w:val="Bibliography"/>
        <w:tabs>
          <w:tab w:val="clear" w:pos="384"/>
          <w:tab w:val="left" w:pos="142"/>
        </w:tabs>
        <w:spacing w:line="240" w:lineRule="auto"/>
        <w:ind w:left="426" w:hanging="426"/>
      </w:pPr>
      <w:r>
        <w:t>75.</w:t>
      </w:r>
      <w:r>
        <w:tab/>
        <w:t xml:space="preserve">Bækkelund, H., Ulvenes, P., Boon-Langelaan, S. &amp; Arnevik, E. A. Group treatment for complex dissociative disorders: a randomized clinical trial. </w:t>
      </w:r>
      <w:r>
        <w:rPr>
          <w:i/>
          <w:iCs/>
        </w:rPr>
        <w:t>BMC Psychiatry</w:t>
      </w:r>
      <w:r>
        <w:t xml:space="preserve"> </w:t>
      </w:r>
      <w:r>
        <w:rPr>
          <w:b/>
          <w:bCs/>
        </w:rPr>
        <w:t>22</w:t>
      </w:r>
      <w:r>
        <w:t>, 338 (2022).</w:t>
      </w:r>
    </w:p>
    <w:p w14:paraId="67FD99DF" w14:textId="77777777" w:rsidR="00C73658" w:rsidRDefault="00C73658" w:rsidP="00C73658">
      <w:pPr>
        <w:pStyle w:val="Bibliography"/>
        <w:tabs>
          <w:tab w:val="clear" w:pos="384"/>
          <w:tab w:val="left" w:pos="142"/>
        </w:tabs>
        <w:spacing w:line="240" w:lineRule="auto"/>
        <w:ind w:left="426" w:hanging="426"/>
      </w:pPr>
      <w:r>
        <w:t>76.</w:t>
      </w:r>
      <w:r>
        <w:tab/>
        <w:t xml:space="preserve">Kallestad Håvard, Wullum Elin, Scott Jan, Stiles Tore C, &amp; Morken Gunnar. The long-term outcomes of an effectiveness trial of group versus individual psychoeducation for bipolar disorders. </w:t>
      </w:r>
      <w:r>
        <w:rPr>
          <w:i/>
          <w:iCs/>
        </w:rPr>
        <w:t>J. Affect. Disord.</w:t>
      </w:r>
      <w:r>
        <w:t xml:space="preserve"> </w:t>
      </w:r>
      <w:r>
        <w:rPr>
          <w:b/>
          <w:bCs/>
        </w:rPr>
        <w:t>202</w:t>
      </w:r>
      <w:r>
        <w:t>, 32–38 (2016).</w:t>
      </w:r>
    </w:p>
    <w:p w14:paraId="0704EE89" w14:textId="77777777" w:rsidR="00C73658" w:rsidRDefault="00C73658" w:rsidP="00C73658">
      <w:pPr>
        <w:pStyle w:val="Bibliography"/>
        <w:tabs>
          <w:tab w:val="clear" w:pos="384"/>
          <w:tab w:val="left" w:pos="142"/>
        </w:tabs>
        <w:spacing w:line="240" w:lineRule="auto"/>
        <w:ind w:left="426" w:hanging="426"/>
      </w:pPr>
      <w:r>
        <w:t>77.</w:t>
      </w:r>
      <w:r>
        <w:tab/>
        <w:t xml:space="preserve">Morton, J., Snowdon, S., Gopold, M. &amp; Guymer, E. Acceptance and commitment therapy group treatment for symptoms of borderline personality disorder: a public sector pilot study. </w:t>
      </w:r>
      <w:r>
        <w:rPr>
          <w:i/>
          <w:iCs/>
        </w:rPr>
        <w:t>Cogn. Behav. Pract.</w:t>
      </w:r>
      <w:r>
        <w:t xml:space="preserve"> </w:t>
      </w:r>
      <w:r>
        <w:rPr>
          <w:b/>
          <w:bCs/>
        </w:rPr>
        <w:t>19</w:t>
      </w:r>
      <w:r>
        <w:t>, 527‐544 (2012).</w:t>
      </w:r>
    </w:p>
    <w:p w14:paraId="633FAE2C" w14:textId="77777777" w:rsidR="00C73658" w:rsidRDefault="00C73658" w:rsidP="00C73658">
      <w:pPr>
        <w:pStyle w:val="Bibliography"/>
        <w:tabs>
          <w:tab w:val="clear" w:pos="384"/>
          <w:tab w:val="left" w:pos="142"/>
        </w:tabs>
        <w:spacing w:line="240" w:lineRule="auto"/>
        <w:ind w:left="426" w:hanging="426"/>
      </w:pPr>
      <w:r>
        <w:t>78.</w:t>
      </w:r>
      <w:r>
        <w:tab/>
        <w:t xml:space="preserve">van Gestel-Timmermans, H., Brouwers, E. P. M., van Assen, M. A. L. M. &amp; van Nieuwenhuizen, C. Effects of a peer-run course on recovery from serious mental illness: a randomized controlled trial. </w:t>
      </w:r>
      <w:r>
        <w:rPr>
          <w:i/>
          <w:iCs/>
        </w:rPr>
        <w:t>Psychiatr. Serv.</w:t>
      </w:r>
      <w:r>
        <w:t xml:space="preserve"> </w:t>
      </w:r>
      <w:r>
        <w:rPr>
          <w:b/>
          <w:bCs/>
        </w:rPr>
        <w:t>63</w:t>
      </w:r>
      <w:r>
        <w:t>, 54–60 (2012).</w:t>
      </w:r>
    </w:p>
    <w:p w14:paraId="1D09B4DD" w14:textId="77777777" w:rsidR="00C73658" w:rsidRDefault="00C73658" w:rsidP="00C73658">
      <w:pPr>
        <w:pStyle w:val="Bibliography"/>
        <w:tabs>
          <w:tab w:val="clear" w:pos="384"/>
          <w:tab w:val="left" w:pos="142"/>
        </w:tabs>
        <w:spacing w:line="240" w:lineRule="auto"/>
        <w:ind w:left="426" w:hanging="426"/>
      </w:pPr>
      <w:r>
        <w:t>79.</w:t>
      </w:r>
      <w:r>
        <w:tab/>
        <w:t xml:space="preserve">Ball SA, Cobb-Richardson P, Connolly AJ, Bujosa CT, &amp; O’Neall TW. Substance abuse and personality disorders in homeless drop-in center clients: Symptom severity and psychotherapy retention in a randomized clinical trial. </w:t>
      </w:r>
      <w:r>
        <w:rPr>
          <w:i/>
          <w:iCs/>
        </w:rPr>
        <w:t>Compr. Psychiatry</w:t>
      </w:r>
      <w:r>
        <w:t xml:space="preserve"> </w:t>
      </w:r>
      <w:r>
        <w:rPr>
          <w:b/>
          <w:bCs/>
        </w:rPr>
        <w:t>46</w:t>
      </w:r>
      <w:r>
        <w:t>, 371–379 (2005).</w:t>
      </w:r>
    </w:p>
    <w:p w14:paraId="186C44D3" w14:textId="77777777" w:rsidR="00C73658" w:rsidRDefault="00C73658" w:rsidP="00C73658">
      <w:pPr>
        <w:pStyle w:val="Bibliography"/>
        <w:tabs>
          <w:tab w:val="clear" w:pos="384"/>
          <w:tab w:val="left" w:pos="142"/>
        </w:tabs>
        <w:spacing w:line="240" w:lineRule="auto"/>
        <w:ind w:left="426" w:hanging="426"/>
      </w:pPr>
      <w:r>
        <w:t>80.</w:t>
      </w:r>
      <w:r>
        <w:tab/>
        <w:t xml:space="preserve">Morley, K. C., Sitharthan, G., Haber, P. S., Tucker, P. &amp; Sitharthan, T. The efficacy of an opportunistic cognitive behavioral intervention package (OCB) on substance use and comorbid suicide risk: A multisite randomized controlled trial. </w:t>
      </w:r>
      <w:r>
        <w:rPr>
          <w:i/>
          <w:iCs/>
        </w:rPr>
        <w:t>J. Consult. Clin. Psychol.</w:t>
      </w:r>
      <w:r>
        <w:t xml:space="preserve"> </w:t>
      </w:r>
      <w:r>
        <w:rPr>
          <w:b/>
          <w:bCs/>
        </w:rPr>
        <w:t>82</w:t>
      </w:r>
      <w:r>
        <w:t>, 130 (2014).</w:t>
      </w:r>
    </w:p>
    <w:p w14:paraId="0C991185" w14:textId="77777777" w:rsidR="00C73658" w:rsidRDefault="00C73658" w:rsidP="00C73658">
      <w:pPr>
        <w:pStyle w:val="Bibliography"/>
        <w:tabs>
          <w:tab w:val="clear" w:pos="384"/>
          <w:tab w:val="left" w:pos="142"/>
        </w:tabs>
        <w:spacing w:line="240" w:lineRule="auto"/>
        <w:ind w:left="426" w:hanging="426"/>
      </w:pPr>
      <w:r>
        <w:t>81.</w:t>
      </w:r>
      <w:r>
        <w:tab/>
        <w:t xml:space="preserve">Rosenblum, A. </w:t>
      </w:r>
      <w:r>
        <w:rPr>
          <w:i/>
          <w:iCs/>
        </w:rPr>
        <w:t>et al.</w:t>
      </w:r>
      <w:r>
        <w:t xml:space="preserve"> Efficacy of dual focus mutual aid for persons with mental illness and substance misuse. </w:t>
      </w:r>
      <w:r>
        <w:rPr>
          <w:i/>
          <w:iCs/>
        </w:rPr>
        <w:t>Drug Alcohol Depend.</w:t>
      </w:r>
      <w:r>
        <w:t xml:space="preserve"> </w:t>
      </w:r>
      <w:r>
        <w:rPr>
          <w:b/>
          <w:bCs/>
        </w:rPr>
        <w:t>135</w:t>
      </w:r>
      <w:r>
        <w:t>, 78–87 (2014).</w:t>
      </w:r>
    </w:p>
    <w:p w14:paraId="6741DE00" w14:textId="77777777" w:rsidR="00C73658" w:rsidRDefault="00C73658" w:rsidP="00C73658">
      <w:pPr>
        <w:pStyle w:val="Bibliography"/>
        <w:tabs>
          <w:tab w:val="clear" w:pos="384"/>
          <w:tab w:val="left" w:pos="142"/>
        </w:tabs>
        <w:spacing w:line="240" w:lineRule="auto"/>
        <w:ind w:left="426" w:hanging="426"/>
      </w:pPr>
      <w:r>
        <w:t>82.</w:t>
      </w:r>
      <w:r>
        <w:tab/>
        <w:t xml:space="preserve">Weiss Roger D </w:t>
      </w:r>
      <w:r>
        <w:rPr>
          <w:i/>
          <w:iCs/>
        </w:rPr>
        <w:t>et al.</w:t>
      </w:r>
      <w:r>
        <w:t xml:space="preserve"> Group therapy for patients with bipolar disorder and substance dependence: Results of a pilot study. </w:t>
      </w:r>
      <w:r>
        <w:rPr>
          <w:i/>
          <w:iCs/>
        </w:rPr>
        <w:t>J. Clin. Psychiatry</w:t>
      </w:r>
      <w:r>
        <w:t xml:space="preserve"> </w:t>
      </w:r>
      <w:r>
        <w:rPr>
          <w:b/>
          <w:bCs/>
        </w:rPr>
        <w:t>61</w:t>
      </w:r>
      <w:r>
        <w:t>, 361–367 (2000).</w:t>
      </w:r>
    </w:p>
    <w:p w14:paraId="64EE992A" w14:textId="77777777" w:rsidR="00C73658" w:rsidRDefault="00C73658" w:rsidP="00C73658">
      <w:pPr>
        <w:pStyle w:val="Bibliography"/>
        <w:tabs>
          <w:tab w:val="clear" w:pos="384"/>
          <w:tab w:val="left" w:pos="142"/>
        </w:tabs>
        <w:spacing w:line="240" w:lineRule="auto"/>
        <w:ind w:left="426" w:hanging="426"/>
      </w:pPr>
      <w:r>
        <w:lastRenderedPageBreak/>
        <w:t>83.</w:t>
      </w:r>
      <w:r>
        <w:tab/>
        <w:t xml:space="preserve">Bond, G. R. </w:t>
      </w:r>
      <w:r>
        <w:rPr>
          <w:i/>
          <w:iCs/>
        </w:rPr>
        <w:t>et al.</w:t>
      </w:r>
      <w:r>
        <w:t xml:space="preserve"> A controlled trial of supported employment for people with severe mental illness and justice involvement. </w:t>
      </w:r>
      <w:r>
        <w:rPr>
          <w:i/>
          <w:iCs/>
        </w:rPr>
        <w:t>Psychiatr. Serv.</w:t>
      </w:r>
      <w:r>
        <w:t xml:space="preserve"> </w:t>
      </w:r>
      <w:r>
        <w:rPr>
          <w:b/>
          <w:bCs/>
        </w:rPr>
        <w:t>66</w:t>
      </w:r>
      <w:r>
        <w:t>, 1027–1034 (2015).</w:t>
      </w:r>
    </w:p>
    <w:p w14:paraId="3076C111" w14:textId="77777777" w:rsidR="00C73658" w:rsidRDefault="00C73658" w:rsidP="00C73658">
      <w:pPr>
        <w:pStyle w:val="Bibliography"/>
        <w:tabs>
          <w:tab w:val="clear" w:pos="384"/>
          <w:tab w:val="left" w:pos="142"/>
        </w:tabs>
        <w:spacing w:line="240" w:lineRule="auto"/>
        <w:ind w:left="426" w:hanging="426"/>
      </w:pPr>
      <w:r>
        <w:t>84.</w:t>
      </w:r>
      <w:r>
        <w:tab/>
        <w:t xml:space="preserve">Bozzer, M., Samsom, D. &amp; Anson, J. An evaluation of a community-based vocational rehabilitation program for adults with psychiatric disabilities. </w:t>
      </w:r>
      <w:r>
        <w:rPr>
          <w:i/>
          <w:iCs/>
        </w:rPr>
        <w:t>Can. J. Community Ment. Health Rev. Can. Sante Ment. Communaut.</w:t>
      </w:r>
      <w:r>
        <w:t xml:space="preserve"> </w:t>
      </w:r>
      <w:r>
        <w:rPr>
          <w:b/>
          <w:bCs/>
        </w:rPr>
        <w:t>18</w:t>
      </w:r>
      <w:r>
        <w:t>, 165–179 (1999).</w:t>
      </w:r>
    </w:p>
    <w:p w14:paraId="56D976BA" w14:textId="77777777" w:rsidR="00C73658" w:rsidRDefault="00C73658" w:rsidP="00C73658">
      <w:pPr>
        <w:pStyle w:val="Bibliography"/>
        <w:tabs>
          <w:tab w:val="clear" w:pos="384"/>
          <w:tab w:val="left" w:pos="142"/>
        </w:tabs>
        <w:spacing w:line="240" w:lineRule="auto"/>
        <w:ind w:left="426" w:hanging="426"/>
      </w:pPr>
      <w:r>
        <w:t>85.</w:t>
      </w:r>
      <w:r>
        <w:tab/>
        <w:t xml:space="preserve">Russinova, Z., Gidugu, V., Bloch, P., Restrepo-Toro, M. &amp; Rogers, E. S. Empowering individuals with psychiatric disabilities to work: Results of a randomized trial. </w:t>
      </w:r>
      <w:r>
        <w:rPr>
          <w:i/>
          <w:iCs/>
        </w:rPr>
        <w:t>Psychiatr. Rehabil. J.</w:t>
      </w:r>
      <w:r>
        <w:t xml:space="preserve"> </w:t>
      </w:r>
      <w:r>
        <w:rPr>
          <w:b/>
          <w:bCs/>
        </w:rPr>
        <w:t>41</w:t>
      </w:r>
      <w:r>
        <w:t>, 196–207 (2018).</w:t>
      </w:r>
    </w:p>
    <w:p w14:paraId="6FAC9755" w14:textId="77777777" w:rsidR="00C73658" w:rsidRDefault="00C73658" w:rsidP="00C73658">
      <w:pPr>
        <w:pStyle w:val="Bibliography"/>
        <w:tabs>
          <w:tab w:val="clear" w:pos="384"/>
          <w:tab w:val="left" w:pos="142"/>
        </w:tabs>
        <w:spacing w:line="240" w:lineRule="auto"/>
        <w:ind w:left="426" w:hanging="426"/>
      </w:pPr>
      <w:r>
        <w:t>86.</w:t>
      </w:r>
      <w:r>
        <w:tab/>
        <w:t xml:space="preserve">James W </w:t>
      </w:r>
      <w:r>
        <w:rPr>
          <w:i/>
          <w:iCs/>
        </w:rPr>
        <w:t>et al.</w:t>
      </w:r>
      <w:r>
        <w:t xml:space="preserve"> A group intervention which assists patients with dual diagnosis reduce their drug use: A randomized controlled trial. </w:t>
      </w:r>
      <w:r>
        <w:rPr>
          <w:i/>
          <w:iCs/>
        </w:rPr>
        <w:t>Psychol. Med.</w:t>
      </w:r>
      <w:r>
        <w:t xml:space="preserve"> </w:t>
      </w:r>
      <w:r>
        <w:rPr>
          <w:b/>
          <w:bCs/>
        </w:rPr>
        <w:t>34</w:t>
      </w:r>
      <w:r>
        <w:t>, 983–990 (2004).</w:t>
      </w:r>
    </w:p>
    <w:p w14:paraId="4B3688F2" w14:textId="77777777" w:rsidR="00C73658" w:rsidRDefault="00C73658" w:rsidP="00C73658">
      <w:pPr>
        <w:pStyle w:val="Bibliography"/>
        <w:tabs>
          <w:tab w:val="clear" w:pos="384"/>
          <w:tab w:val="left" w:pos="142"/>
        </w:tabs>
        <w:spacing w:line="240" w:lineRule="auto"/>
        <w:ind w:left="426" w:hanging="426"/>
      </w:pPr>
      <w:r>
        <w:t>87.</w:t>
      </w:r>
      <w:r>
        <w:tab/>
        <w:t xml:space="preserve">Schäfer, I. </w:t>
      </w:r>
      <w:r>
        <w:rPr>
          <w:i/>
          <w:iCs/>
        </w:rPr>
        <w:t>et al.</w:t>
      </w:r>
      <w:r>
        <w:t xml:space="preserve"> A multisite randomized controlled trial of Seeking Safety vs. Relapse Prevention Training for women with co-occurring posttraumatic stress disorder and substance use disorders. </w:t>
      </w:r>
      <w:r>
        <w:rPr>
          <w:i/>
          <w:iCs/>
        </w:rPr>
        <w:t>Eur. J. Psychotraumatology</w:t>
      </w:r>
      <w:r>
        <w:t xml:space="preserve"> </w:t>
      </w:r>
      <w:r>
        <w:rPr>
          <w:b/>
          <w:bCs/>
        </w:rPr>
        <w:t>10</w:t>
      </w:r>
      <w:r>
        <w:t>, (2019).</w:t>
      </w:r>
    </w:p>
    <w:p w14:paraId="06308981" w14:textId="77777777" w:rsidR="00C73658" w:rsidRDefault="00C73658" w:rsidP="00C73658">
      <w:pPr>
        <w:pStyle w:val="Bibliography"/>
        <w:tabs>
          <w:tab w:val="clear" w:pos="384"/>
          <w:tab w:val="left" w:pos="142"/>
        </w:tabs>
        <w:spacing w:line="240" w:lineRule="auto"/>
        <w:ind w:left="426" w:hanging="426"/>
      </w:pPr>
      <w:r>
        <w:t>88.</w:t>
      </w:r>
      <w:r>
        <w:tab/>
        <w:t xml:space="preserve">Somers, J. M. </w:t>
      </w:r>
      <w:r>
        <w:rPr>
          <w:i/>
          <w:iCs/>
        </w:rPr>
        <w:t>et al.</w:t>
      </w:r>
      <w:r>
        <w:t xml:space="preserve"> A randomized trial examining housing first in congregate and scattered site formats. </w:t>
      </w:r>
      <w:r>
        <w:rPr>
          <w:i/>
          <w:iCs/>
        </w:rPr>
        <w:t>PloS One</w:t>
      </w:r>
      <w:r>
        <w:t xml:space="preserve"> </w:t>
      </w:r>
      <w:r>
        <w:rPr>
          <w:b/>
          <w:bCs/>
        </w:rPr>
        <w:t>12</w:t>
      </w:r>
      <w:r>
        <w:t>, e0168745 (2017).</w:t>
      </w:r>
    </w:p>
    <w:p w14:paraId="0F17C852" w14:textId="77777777" w:rsidR="00C73658" w:rsidRDefault="00C73658" w:rsidP="00C73658">
      <w:pPr>
        <w:pStyle w:val="Bibliography"/>
        <w:tabs>
          <w:tab w:val="clear" w:pos="384"/>
          <w:tab w:val="left" w:pos="142"/>
        </w:tabs>
        <w:spacing w:line="240" w:lineRule="auto"/>
        <w:ind w:left="426" w:hanging="426"/>
      </w:pPr>
      <w:r>
        <w:t>89.</w:t>
      </w:r>
      <w:r>
        <w:tab/>
        <w:t xml:space="preserve">Sacks, S., McKendrick, K., Vazan, P., Sacks, J. Y. &amp; Cleland, C. M. Modified therapeutic community aftercare for clients triply diagnosed with HIV/AIDS and co-occurring mental and substance use disorders. </w:t>
      </w:r>
      <w:r>
        <w:rPr>
          <w:i/>
          <w:iCs/>
        </w:rPr>
        <w:t>AIDS Care</w:t>
      </w:r>
      <w:r>
        <w:t xml:space="preserve"> </w:t>
      </w:r>
      <w:r>
        <w:rPr>
          <w:b/>
          <w:bCs/>
        </w:rPr>
        <w:t>23</w:t>
      </w:r>
      <w:r>
        <w:t>, 1676–1686 (2011).</w:t>
      </w:r>
    </w:p>
    <w:p w14:paraId="1E6CBCF2" w14:textId="77777777" w:rsidR="00C73658" w:rsidRDefault="00C73658" w:rsidP="00C73658">
      <w:pPr>
        <w:pStyle w:val="Bibliography"/>
        <w:tabs>
          <w:tab w:val="clear" w:pos="384"/>
          <w:tab w:val="left" w:pos="142"/>
        </w:tabs>
        <w:spacing w:line="240" w:lineRule="auto"/>
        <w:ind w:left="426" w:hanging="426"/>
      </w:pPr>
      <w:r>
        <w:t>90.</w:t>
      </w:r>
      <w:r>
        <w:tab/>
        <w:t xml:space="preserve">Gatz, M. </w:t>
      </w:r>
      <w:r>
        <w:rPr>
          <w:i/>
          <w:iCs/>
        </w:rPr>
        <w:t>et al.</w:t>
      </w:r>
      <w:r>
        <w:t xml:space="preserve"> Effectiveness of an integrated, trauma‐informed approach to treating women with co‐occurring disorders and histories of trauma: The Los Angeles site experience. </w:t>
      </w:r>
      <w:r>
        <w:rPr>
          <w:i/>
          <w:iCs/>
        </w:rPr>
        <w:t>J. Community Psychol.</w:t>
      </w:r>
      <w:r>
        <w:t xml:space="preserve"> </w:t>
      </w:r>
      <w:r>
        <w:rPr>
          <w:b/>
          <w:bCs/>
        </w:rPr>
        <w:t>35</w:t>
      </w:r>
      <w:r>
        <w:t>, 863–878 (2007).</w:t>
      </w:r>
    </w:p>
    <w:p w14:paraId="4C994A82" w14:textId="77777777" w:rsidR="00C73658" w:rsidRDefault="00C73658" w:rsidP="00C73658">
      <w:pPr>
        <w:pStyle w:val="Bibliography"/>
        <w:tabs>
          <w:tab w:val="clear" w:pos="384"/>
          <w:tab w:val="left" w:pos="142"/>
        </w:tabs>
        <w:spacing w:line="240" w:lineRule="auto"/>
        <w:ind w:left="426" w:hanging="426"/>
      </w:pPr>
      <w:r>
        <w:t>91.</w:t>
      </w:r>
      <w:r>
        <w:tab/>
        <w:t xml:space="preserve">Lloyd-Evans, B. </w:t>
      </w:r>
      <w:r>
        <w:rPr>
          <w:i/>
          <w:iCs/>
        </w:rPr>
        <w:t>et al.</w:t>
      </w:r>
      <w:r>
        <w:t xml:space="preserve"> The Community Navigator Study: Results from a feasibility randomised controlled trial of a programme to reduce loneliness for people with complex anxiety or depression. </w:t>
      </w:r>
      <w:r>
        <w:rPr>
          <w:i/>
          <w:iCs/>
        </w:rPr>
        <w:t>Plos One</w:t>
      </w:r>
      <w:r>
        <w:t xml:space="preserve"> </w:t>
      </w:r>
      <w:r>
        <w:rPr>
          <w:b/>
          <w:bCs/>
        </w:rPr>
        <w:t>15</w:t>
      </w:r>
      <w:r>
        <w:t>, e0233535 (2020).</w:t>
      </w:r>
    </w:p>
    <w:p w14:paraId="2FCC38B7" w14:textId="77777777" w:rsidR="00C73658" w:rsidRDefault="00C73658" w:rsidP="00C73658">
      <w:pPr>
        <w:pStyle w:val="Bibliography"/>
        <w:tabs>
          <w:tab w:val="clear" w:pos="384"/>
          <w:tab w:val="left" w:pos="142"/>
        </w:tabs>
        <w:spacing w:line="240" w:lineRule="auto"/>
        <w:ind w:left="426" w:hanging="426"/>
      </w:pPr>
      <w:r>
        <w:t>92.</w:t>
      </w:r>
      <w:r>
        <w:tab/>
        <w:t xml:space="preserve">Tjaden, C. </w:t>
      </w:r>
      <w:r>
        <w:rPr>
          <w:i/>
          <w:iCs/>
        </w:rPr>
        <w:t>et al.</w:t>
      </w:r>
      <w:r>
        <w:t xml:space="preserve"> Effectiveness of Resource Groups for Improving Empowerment, Quality of Life, and Functioning of People With Severe Mental Illness A Randomized Clinical Trial. </w:t>
      </w:r>
      <w:r>
        <w:rPr>
          <w:i/>
          <w:iCs/>
        </w:rPr>
        <w:t>JAMA Psychiatry</w:t>
      </w:r>
      <w:r>
        <w:t xml:space="preserve"> </w:t>
      </w:r>
      <w:r>
        <w:rPr>
          <w:b/>
          <w:bCs/>
        </w:rPr>
        <w:t>78</w:t>
      </w:r>
      <w:r>
        <w:t>, 1309–1318 (2021).</w:t>
      </w:r>
    </w:p>
    <w:p w14:paraId="48A89601" w14:textId="77777777" w:rsidR="00C73658" w:rsidRDefault="00C73658" w:rsidP="00C73658">
      <w:pPr>
        <w:pStyle w:val="Bibliography"/>
        <w:tabs>
          <w:tab w:val="clear" w:pos="384"/>
          <w:tab w:val="left" w:pos="142"/>
        </w:tabs>
        <w:spacing w:line="240" w:lineRule="auto"/>
        <w:ind w:left="426" w:hanging="426"/>
      </w:pPr>
      <w:r>
        <w:t>93.</w:t>
      </w:r>
      <w:r>
        <w:tab/>
        <w:t xml:space="preserve">Schrank, B. </w:t>
      </w:r>
      <w:r>
        <w:rPr>
          <w:i/>
          <w:iCs/>
        </w:rPr>
        <w:t>et al.</w:t>
      </w:r>
      <w:r>
        <w:t xml:space="preserve"> Evaluation of a positive psychotherapy group intervention for people with psychosis: pilot randomised controlled trial. </w:t>
      </w:r>
      <w:r>
        <w:rPr>
          <w:i/>
          <w:iCs/>
        </w:rPr>
        <w:t>Epidemiol. Psychiatr. Sci.</w:t>
      </w:r>
      <w:r>
        <w:t xml:space="preserve"> </w:t>
      </w:r>
      <w:r>
        <w:rPr>
          <w:b/>
          <w:bCs/>
        </w:rPr>
        <w:t>25</w:t>
      </w:r>
      <w:r>
        <w:t>, 235‐246 (2016).</w:t>
      </w:r>
    </w:p>
    <w:p w14:paraId="068F6FD2" w14:textId="77777777" w:rsidR="00C73658" w:rsidRDefault="00C73658" w:rsidP="00C73658">
      <w:pPr>
        <w:pStyle w:val="Bibliography"/>
        <w:tabs>
          <w:tab w:val="clear" w:pos="384"/>
          <w:tab w:val="left" w:pos="142"/>
        </w:tabs>
        <w:spacing w:line="240" w:lineRule="auto"/>
        <w:ind w:left="426" w:hanging="426"/>
      </w:pPr>
      <w:r>
        <w:t>94.</w:t>
      </w:r>
      <w:r>
        <w:tab/>
        <w:t xml:space="preserve">Valiente, C. </w:t>
      </w:r>
      <w:r>
        <w:rPr>
          <w:i/>
          <w:iCs/>
        </w:rPr>
        <w:t>et al.</w:t>
      </w:r>
      <w:r>
        <w:t xml:space="preserve"> A multicomponent positive psychology group intervention for people with severe psychiatric conditions; a randomized clinical trial. </w:t>
      </w:r>
      <w:r>
        <w:rPr>
          <w:i/>
          <w:iCs/>
        </w:rPr>
        <w:t>Psychiatr. Rehabil. J.</w:t>
      </w:r>
      <w:r>
        <w:t xml:space="preserve"> </w:t>
      </w:r>
      <w:r>
        <w:rPr>
          <w:b/>
          <w:bCs/>
        </w:rPr>
        <w:t>45</w:t>
      </w:r>
      <w:r>
        <w:t>, 103‐113 (2022).</w:t>
      </w:r>
    </w:p>
    <w:p w14:paraId="47C17B65" w14:textId="77777777" w:rsidR="00C73658" w:rsidRDefault="00C73658" w:rsidP="00C73658">
      <w:pPr>
        <w:pStyle w:val="Bibliography"/>
        <w:tabs>
          <w:tab w:val="clear" w:pos="384"/>
          <w:tab w:val="left" w:pos="142"/>
        </w:tabs>
        <w:spacing w:line="240" w:lineRule="auto"/>
        <w:ind w:left="426" w:hanging="426"/>
      </w:pPr>
      <w:r>
        <w:t>95.</w:t>
      </w:r>
      <w:r>
        <w:tab/>
        <w:t xml:space="preserve">Volpe, U., Torre, F., De Santis, V., Perris, F. &amp; Catapano, F. Reading group rehabilitation for patients with psychosis: A randomized controlled study. </w:t>
      </w:r>
      <w:r>
        <w:rPr>
          <w:i/>
          <w:iCs/>
        </w:rPr>
        <w:t>Clin. Psychol. Psychother.</w:t>
      </w:r>
      <w:r>
        <w:t xml:space="preserve"> </w:t>
      </w:r>
      <w:r>
        <w:rPr>
          <w:b/>
          <w:bCs/>
        </w:rPr>
        <w:t>22</w:t>
      </w:r>
      <w:r>
        <w:t>, 15–21 (2015).</w:t>
      </w:r>
    </w:p>
    <w:p w14:paraId="64A79CB1" w14:textId="77777777" w:rsidR="00C73658" w:rsidRDefault="00C73658" w:rsidP="00C73658">
      <w:pPr>
        <w:pStyle w:val="Bibliography"/>
        <w:tabs>
          <w:tab w:val="clear" w:pos="384"/>
          <w:tab w:val="left" w:pos="142"/>
        </w:tabs>
        <w:spacing w:line="240" w:lineRule="auto"/>
        <w:ind w:left="426" w:hanging="426"/>
      </w:pPr>
      <w:r>
        <w:t>96.</w:t>
      </w:r>
      <w:r>
        <w:tab/>
        <w:t xml:space="preserve">Sterne, J. A. C. </w:t>
      </w:r>
      <w:r>
        <w:rPr>
          <w:i/>
          <w:iCs/>
        </w:rPr>
        <w:t>et al.</w:t>
      </w:r>
      <w:r>
        <w:t xml:space="preserve"> RoB 2: A revised tool for assessing risk of bias in randomised trials. </w:t>
      </w:r>
      <w:r>
        <w:rPr>
          <w:i/>
          <w:iCs/>
        </w:rPr>
        <w:t>BMJ</w:t>
      </w:r>
      <w:r>
        <w:t xml:space="preserve"> </w:t>
      </w:r>
      <w:r>
        <w:rPr>
          <w:b/>
          <w:bCs/>
        </w:rPr>
        <w:t>366</w:t>
      </w:r>
      <w:r>
        <w:t>, l4898 (2019).</w:t>
      </w:r>
    </w:p>
    <w:p w14:paraId="0D332BB0" w14:textId="77777777" w:rsidR="00C73658" w:rsidRDefault="00C73658" w:rsidP="00C73658">
      <w:pPr>
        <w:pStyle w:val="Bibliography"/>
        <w:tabs>
          <w:tab w:val="clear" w:pos="384"/>
          <w:tab w:val="left" w:pos="142"/>
        </w:tabs>
        <w:spacing w:line="240" w:lineRule="auto"/>
        <w:ind w:left="426" w:hanging="426"/>
      </w:pPr>
      <w:r>
        <w:t>97.</w:t>
      </w:r>
      <w:r>
        <w:tab/>
        <w:t xml:space="preserve">Sterne, J. A. C. </w:t>
      </w:r>
      <w:r>
        <w:rPr>
          <w:i/>
          <w:iCs/>
        </w:rPr>
        <w:t>et al.</w:t>
      </w:r>
      <w:r>
        <w:t xml:space="preserve"> ROBINS-I: A tool for assessing risk of bias in non-randomised studies of interventions. </w:t>
      </w:r>
      <w:r>
        <w:rPr>
          <w:i/>
          <w:iCs/>
        </w:rPr>
        <w:t>BMJ</w:t>
      </w:r>
      <w:r>
        <w:t xml:space="preserve"> </w:t>
      </w:r>
      <w:r>
        <w:rPr>
          <w:b/>
          <w:bCs/>
        </w:rPr>
        <w:t>355</w:t>
      </w:r>
      <w:r>
        <w:t>, i4919 (2016).</w:t>
      </w:r>
    </w:p>
    <w:p w14:paraId="7F1FBC4D" w14:textId="77777777" w:rsidR="00C73658" w:rsidRDefault="00C73658" w:rsidP="00C73658">
      <w:pPr>
        <w:pStyle w:val="Bibliography"/>
        <w:tabs>
          <w:tab w:val="clear" w:pos="384"/>
          <w:tab w:val="left" w:pos="142"/>
        </w:tabs>
        <w:spacing w:line="240" w:lineRule="auto"/>
        <w:ind w:left="426" w:hanging="426"/>
      </w:pPr>
      <w:r>
        <w:t>98.</w:t>
      </w:r>
      <w:r>
        <w:tab/>
        <w:t xml:space="preserve">Carter, E. C., Schönbrodt, F. D., Gervais, W. M. &amp; Hilgard, J. Correcting for bias in psychology: A comparison of meta-analytic methods. </w:t>
      </w:r>
      <w:r>
        <w:rPr>
          <w:i/>
          <w:iCs/>
        </w:rPr>
        <w:t>Adv. Methods Pract. Psychol. Sci.</w:t>
      </w:r>
      <w:r>
        <w:t xml:space="preserve"> </w:t>
      </w:r>
      <w:r>
        <w:rPr>
          <w:b/>
          <w:bCs/>
        </w:rPr>
        <w:t>2</w:t>
      </w:r>
      <w:r>
        <w:t>, 115–144 (2019).</w:t>
      </w:r>
    </w:p>
    <w:p w14:paraId="7F87CD1B" w14:textId="77777777" w:rsidR="00C73658" w:rsidRDefault="00C73658" w:rsidP="00C73658">
      <w:pPr>
        <w:pStyle w:val="Bibliography"/>
        <w:tabs>
          <w:tab w:val="clear" w:pos="384"/>
          <w:tab w:val="left" w:pos="142"/>
        </w:tabs>
        <w:spacing w:line="240" w:lineRule="auto"/>
        <w:ind w:left="426" w:hanging="426"/>
      </w:pPr>
      <w:r>
        <w:t>99.</w:t>
      </w:r>
      <w:r>
        <w:tab/>
        <w:t xml:space="preserve">Chen, M. &amp; Pustejovsky, J. E. Adapting methods for correcting selective reporting bias in meta-analysis of dependent effect sizes. </w:t>
      </w:r>
      <w:r>
        <w:rPr>
          <w:i/>
          <w:iCs/>
        </w:rPr>
        <w:t>Psychol. Methods</w:t>
      </w:r>
      <w:r>
        <w:t xml:space="preserve"> https://doi.org/10.1037/met0000773 (2025) doi:10.1037/met0000773.</w:t>
      </w:r>
    </w:p>
    <w:p w14:paraId="17D47DD2" w14:textId="77777777" w:rsidR="00C73658" w:rsidRDefault="00C73658" w:rsidP="00C73658">
      <w:pPr>
        <w:pStyle w:val="Bibliography"/>
        <w:tabs>
          <w:tab w:val="clear" w:pos="384"/>
          <w:tab w:val="left" w:pos="142"/>
        </w:tabs>
        <w:spacing w:line="240" w:lineRule="auto"/>
        <w:ind w:left="426" w:hanging="426"/>
      </w:pPr>
      <w:r>
        <w:lastRenderedPageBreak/>
        <w:t>100.</w:t>
      </w:r>
      <w:r>
        <w:tab/>
        <w:t xml:space="preserve">Hedges, L. V. &amp; Vevea, J. Selection method approaches. in </w:t>
      </w:r>
      <w:r>
        <w:rPr>
          <w:i/>
          <w:iCs/>
        </w:rPr>
        <w:t>H. R. Rothstein, A. J. Sutton, &amp; M. Borenstein (Eds.), Publication bias in meta-analysis: Prevention, assessment and adjustments (pp. 145–174). Wiley Online Library</w:t>
      </w:r>
      <w:r>
        <w:t xml:space="preserve"> (2005). doi:10.1002/0470870168.ch9.</w:t>
      </w:r>
    </w:p>
    <w:p w14:paraId="4DEBA240" w14:textId="77777777" w:rsidR="00C73658" w:rsidRDefault="00C73658" w:rsidP="00C73658">
      <w:pPr>
        <w:pStyle w:val="Bibliography"/>
        <w:tabs>
          <w:tab w:val="clear" w:pos="384"/>
          <w:tab w:val="left" w:pos="142"/>
        </w:tabs>
        <w:spacing w:line="240" w:lineRule="auto"/>
        <w:ind w:left="426" w:hanging="426"/>
      </w:pPr>
      <w:r>
        <w:t>101.</w:t>
      </w:r>
      <w:r>
        <w:tab/>
        <w:t xml:space="preserve">McShane, B. B., Böckenholt, U. &amp; Hansen, K. T. Adjusting for publication bias in meta-analysis: An evaluation of selection methods and some cautionary notes. </w:t>
      </w:r>
      <w:r>
        <w:rPr>
          <w:i/>
          <w:iCs/>
        </w:rPr>
        <w:t>Perspect. Psychol. Sci.</w:t>
      </w:r>
      <w:r>
        <w:t xml:space="preserve"> </w:t>
      </w:r>
      <w:r>
        <w:rPr>
          <w:b/>
          <w:bCs/>
        </w:rPr>
        <w:t>11</w:t>
      </w:r>
      <w:r>
        <w:t>, 730–749 (2016).</w:t>
      </w:r>
    </w:p>
    <w:p w14:paraId="63BC5D98" w14:textId="77777777" w:rsidR="00C73658" w:rsidRDefault="00C73658" w:rsidP="00C73658">
      <w:pPr>
        <w:pStyle w:val="Bibliography"/>
        <w:tabs>
          <w:tab w:val="clear" w:pos="384"/>
          <w:tab w:val="left" w:pos="142"/>
        </w:tabs>
        <w:spacing w:line="240" w:lineRule="auto"/>
        <w:ind w:left="426" w:hanging="426"/>
      </w:pPr>
      <w:r>
        <w:t>102.</w:t>
      </w:r>
      <w:r>
        <w:tab/>
        <w:t xml:space="preserve">van Aert, R. C. M. Meta-analyzing nonpreregistered and preregistered studies. </w:t>
      </w:r>
      <w:r>
        <w:rPr>
          <w:i/>
          <w:iCs/>
        </w:rPr>
        <w:t>Psychol. Methods</w:t>
      </w:r>
      <w:r>
        <w:t xml:space="preserve"> https://doi.org/10.1037/met0000719 (2025) doi:10.1037/met0000719.</w:t>
      </w:r>
    </w:p>
    <w:p w14:paraId="4C5F8315" w14:textId="77777777" w:rsidR="00C73658" w:rsidRDefault="00C73658" w:rsidP="00C73658">
      <w:pPr>
        <w:pStyle w:val="Bibliography"/>
        <w:tabs>
          <w:tab w:val="clear" w:pos="384"/>
          <w:tab w:val="left" w:pos="142"/>
        </w:tabs>
        <w:spacing w:line="240" w:lineRule="auto"/>
        <w:ind w:left="426" w:hanging="426"/>
      </w:pPr>
      <w:r>
        <w:t>103.</w:t>
      </w:r>
      <w:r>
        <w:tab/>
        <w:t>Polanin, J. R. Addressing the issue of meta-analysis multiplicity in education and psychology. https://ecommons.luc.edu/luc_diss/539/ (2013).</w:t>
      </w:r>
    </w:p>
    <w:p w14:paraId="0734A7EE" w14:textId="77777777" w:rsidR="00C73658" w:rsidRDefault="00C73658" w:rsidP="00C73658">
      <w:pPr>
        <w:pStyle w:val="Bibliography"/>
        <w:tabs>
          <w:tab w:val="clear" w:pos="384"/>
          <w:tab w:val="left" w:pos="142"/>
        </w:tabs>
        <w:spacing w:line="240" w:lineRule="auto"/>
        <w:ind w:left="426" w:hanging="426"/>
      </w:pPr>
      <w:r w:rsidRPr="00C73658">
        <w:rPr>
          <w:lang w:val="da-DK"/>
        </w:rPr>
        <w:t>104.</w:t>
      </w:r>
      <w:r w:rsidRPr="00C73658">
        <w:rPr>
          <w:lang w:val="da-DK"/>
        </w:rPr>
        <w:tab/>
        <w:t xml:space="preserve">Laird, A. R. </w:t>
      </w:r>
      <w:r w:rsidRPr="00C73658">
        <w:rPr>
          <w:i/>
          <w:iCs/>
          <w:lang w:val="da-DK"/>
        </w:rPr>
        <w:t>et al.</w:t>
      </w:r>
      <w:r w:rsidRPr="00C73658">
        <w:rPr>
          <w:lang w:val="da-DK"/>
        </w:rPr>
        <w:t xml:space="preserve"> </w:t>
      </w:r>
      <w:r>
        <w:t xml:space="preserve">ALE meta‐analysis: Controlling the false discovery rate and performing statistical contrasts. </w:t>
      </w:r>
      <w:r>
        <w:rPr>
          <w:i/>
          <w:iCs/>
        </w:rPr>
        <w:t>Hum. Brain Mapp.</w:t>
      </w:r>
      <w:r>
        <w:t xml:space="preserve"> </w:t>
      </w:r>
      <w:r>
        <w:rPr>
          <w:b/>
          <w:bCs/>
        </w:rPr>
        <w:t>25</w:t>
      </w:r>
      <w:r>
        <w:t>, 155–164 (2005).</w:t>
      </w:r>
    </w:p>
    <w:p w14:paraId="0A1B0D23" w14:textId="77777777" w:rsidR="00C73658" w:rsidRPr="00C73658" w:rsidRDefault="00C73658" w:rsidP="00C73658">
      <w:pPr>
        <w:pStyle w:val="Bibliography"/>
        <w:tabs>
          <w:tab w:val="clear" w:pos="384"/>
          <w:tab w:val="left" w:pos="142"/>
        </w:tabs>
        <w:spacing w:line="240" w:lineRule="auto"/>
        <w:ind w:left="426" w:hanging="426"/>
        <w:rPr>
          <w:lang w:val="da-DK"/>
        </w:rPr>
      </w:pPr>
      <w:r>
        <w:t>105.</w:t>
      </w:r>
      <w:r>
        <w:tab/>
        <w:t xml:space="preserve">Benjamini, Y. &amp; Hochberg, Y. Controlling the false discovery rate: A practical and powerful approach to multiple testing. </w:t>
      </w:r>
      <w:r w:rsidRPr="00C73658">
        <w:rPr>
          <w:i/>
          <w:iCs/>
          <w:lang w:val="da-DK"/>
        </w:rPr>
        <w:t>J. R. Stat. Soc. Ser. B Methodol.</w:t>
      </w:r>
      <w:r w:rsidRPr="00C73658">
        <w:rPr>
          <w:lang w:val="da-DK"/>
        </w:rPr>
        <w:t xml:space="preserve"> </w:t>
      </w:r>
      <w:r w:rsidRPr="00C73658">
        <w:rPr>
          <w:b/>
          <w:bCs/>
          <w:lang w:val="da-DK"/>
        </w:rPr>
        <w:t>57</w:t>
      </w:r>
      <w:r w:rsidRPr="00C73658">
        <w:rPr>
          <w:lang w:val="da-DK"/>
        </w:rPr>
        <w:t>, 289–300 (1995).</w:t>
      </w:r>
    </w:p>
    <w:p w14:paraId="4AD3A99E" w14:textId="77777777" w:rsidR="00C73658" w:rsidRDefault="00C73658" w:rsidP="00C73658">
      <w:pPr>
        <w:pStyle w:val="Bibliography"/>
        <w:tabs>
          <w:tab w:val="clear" w:pos="384"/>
          <w:tab w:val="left" w:pos="142"/>
        </w:tabs>
        <w:spacing w:line="240" w:lineRule="auto"/>
        <w:ind w:left="426" w:hanging="426"/>
      </w:pPr>
      <w:r w:rsidRPr="00C73658">
        <w:rPr>
          <w:lang w:val="da-DK"/>
        </w:rPr>
        <w:t>106.</w:t>
      </w:r>
      <w:r w:rsidRPr="00C73658">
        <w:rPr>
          <w:lang w:val="da-DK"/>
        </w:rPr>
        <w:tab/>
        <w:t xml:space="preserve">Burlingame, G. M. </w:t>
      </w:r>
      <w:r w:rsidRPr="00C73658">
        <w:rPr>
          <w:i/>
          <w:iCs/>
          <w:lang w:val="da-DK"/>
        </w:rPr>
        <w:t>et al.</w:t>
      </w:r>
      <w:r w:rsidRPr="00C73658">
        <w:rPr>
          <w:lang w:val="da-DK"/>
        </w:rPr>
        <w:t xml:space="preserve"> </w:t>
      </w:r>
      <w:r>
        <w:t xml:space="preserve">Outcome differences between individual and group formats when identical and nonidentical treatments, patients, and doses are compared: A 25-year meta-analytic perspective. </w:t>
      </w:r>
      <w:r>
        <w:rPr>
          <w:i/>
          <w:iCs/>
        </w:rPr>
        <w:t>Psychotherapy</w:t>
      </w:r>
      <w:r>
        <w:t xml:space="preserve"> </w:t>
      </w:r>
      <w:r>
        <w:rPr>
          <w:b/>
          <w:bCs/>
        </w:rPr>
        <w:t>53</w:t>
      </w:r>
      <w:r>
        <w:t>, 446–461 (2016).</w:t>
      </w:r>
    </w:p>
    <w:p w14:paraId="351EEB31" w14:textId="77777777" w:rsidR="00C73658" w:rsidRDefault="00C73658" w:rsidP="00C73658">
      <w:pPr>
        <w:pStyle w:val="Bibliography"/>
        <w:tabs>
          <w:tab w:val="clear" w:pos="384"/>
          <w:tab w:val="left" w:pos="142"/>
        </w:tabs>
        <w:spacing w:line="240" w:lineRule="auto"/>
        <w:ind w:left="426" w:hanging="426"/>
      </w:pPr>
      <w:r>
        <w:t>107.</w:t>
      </w:r>
      <w:r>
        <w:tab/>
        <w:t xml:space="preserve">Cuijpers, P., Noma, H., Karyotaki, E., Cipriani, A. &amp; Furukawa, T. A. Effectiveness and acceptability of cognitive behavior therapy delivery formats in adults with depression: A network meta-analysis. </w:t>
      </w:r>
      <w:r>
        <w:rPr>
          <w:i/>
          <w:iCs/>
        </w:rPr>
        <w:t>JAMA Psychiatry</w:t>
      </w:r>
      <w:r>
        <w:t xml:space="preserve"> </w:t>
      </w:r>
      <w:r>
        <w:rPr>
          <w:b/>
          <w:bCs/>
        </w:rPr>
        <w:t>76</w:t>
      </w:r>
      <w:r>
        <w:t>, 700–707 (2019).</w:t>
      </w:r>
    </w:p>
    <w:p w14:paraId="7E3173A4" w14:textId="77777777" w:rsidR="00C73658" w:rsidRDefault="00C73658" w:rsidP="00C73658">
      <w:pPr>
        <w:pStyle w:val="Bibliography"/>
        <w:tabs>
          <w:tab w:val="clear" w:pos="384"/>
          <w:tab w:val="left" w:pos="142"/>
        </w:tabs>
        <w:spacing w:line="240" w:lineRule="auto"/>
        <w:ind w:left="426" w:hanging="426"/>
      </w:pPr>
      <w:r>
        <w:t>108.</w:t>
      </w:r>
      <w:r>
        <w:tab/>
        <w:t xml:space="preserve">Guo, T. </w:t>
      </w:r>
      <w:r>
        <w:rPr>
          <w:i/>
          <w:iCs/>
        </w:rPr>
        <w:t>et al.</w:t>
      </w:r>
      <w:r>
        <w:t xml:space="preserve"> Individual vs. group cognitive behavior therapy for anxiety disorder in children and adolescents: A meta-analysis of randomized controlled trials. </w:t>
      </w:r>
      <w:r>
        <w:rPr>
          <w:i/>
          <w:iCs/>
        </w:rPr>
        <w:t>Front. Psychiatry</w:t>
      </w:r>
      <w:r>
        <w:t xml:space="preserve"> </w:t>
      </w:r>
      <w:r>
        <w:rPr>
          <w:b/>
          <w:bCs/>
        </w:rPr>
        <w:t>12</w:t>
      </w:r>
      <w:r>
        <w:t>, 674267 (2021).</w:t>
      </w:r>
    </w:p>
    <w:p w14:paraId="4A2E474C" w14:textId="77777777" w:rsidR="00C73658" w:rsidRDefault="00C73658" w:rsidP="00C73658">
      <w:pPr>
        <w:pStyle w:val="Bibliography"/>
        <w:tabs>
          <w:tab w:val="clear" w:pos="384"/>
          <w:tab w:val="left" w:pos="142"/>
        </w:tabs>
        <w:spacing w:line="240" w:lineRule="auto"/>
        <w:ind w:left="426" w:hanging="426"/>
      </w:pPr>
      <w:r>
        <w:t>109.</w:t>
      </w:r>
      <w:r>
        <w:tab/>
        <w:t xml:space="preserve">Schwartze, D., Barkowski, S., Strauss, B., Knaevelsrud, C. &amp; Rosendahl, J. Efficacy of group psychotherapy for posttraumatic stress disorder: Systematic review and meta-analysis of randomized controlled trials. </w:t>
      </w:r>
      <w:r>
        <w:rPr>
          <w:i/>
          <w:iCs/>
        </w:rPr>
        <w:t>Psychother. Res.</w:t>
      </w:r>
      <w:r>
        <w:t xml:space="preserve"> </w:t>
      </w:r>
      <w:r>
        <w:rPr>
          <w:b/>
          <w:bCs/>
        </w:rPr>
        <w:t>29</w:t>
      </w:r>
      <w:r>
        <w:t>, 415–431 (2019).</w:t>
      </w:r>
    </w:p>
    <w:p w14:paraId="6C721E06" w14:textId="77777777" w:rsidR="00C73658" w:rsidRDefault="00C73658" w:rsidP="00C73658">
      <w:pPr>
        <w:pStyle w:val="Bibliography"/>
        <w:tabs>
          <w:tab w:val="clear" w:pos="384"/>
          <w:tab w:val="left" w:pos="142"/>
        </w:tabs>
        <w:spacing w:line="240" w:lineRule="auto"/>
        <w:ind w:left="426" w:hanging="426"/>
      </w:pPr>
      <w:r>
        <w:t>110.</w:t>
      </w:r>
      <w:r>
        <w:tab/>
        <w:t xml:space="preserve">Goldberg, M. H. How often does random assignment fail? Estimates and recommendations. </w:t>
      </w:r>
      <w:r>
        <w:rPr>
          <w:i/>
          <w:iCs/>
        </w:rPr>
        <w:t>J. Environ. Psychol.</w:t>
      </w:r>
      <w:r>
        <w:t xml:space="preserve"> </w:t>
      </w:r>
      <w:r>
        <w:rPr>
          <w:b/>
          <w:bCs/>
        </w:rPr>
        <w:t>66</w:t>
      </w:r>
      <w:r>
        <w:t>, 101351 (2019).</w:t>
      </w:r>
    </w:p>
    <w:p w14:paraId="70F6D033" w14:textId="77777777" w:rsidR="00C73658" w:rsidRDefault="00C73658" w:rsidP="00C73658">
      <w:pPr>
        <w:pStyle w:val="Bibliography"/>
        <w:tabs>
          <w:tab w:val="clear" w:pos="384"/>
          <w:tab w:val="left" w:pos="142"/>
        </w:tabs>
        <w:spacing w:line="240" w:lineRule="auto"/>
        <w:ind w:left="426" w:hanging="426"/>
      </w:pPr>
      <w:r>
        <w:t>111.</w:t>
      </w:r>
      <w:r>
        <w:tab/>
        <w:t xml:space="preserve">Shadish, W. R., Cook, T. D. &amp; Campbell, D. T. </w:t>
      </w:r>
      <w:r>
        <w:rPr>
          <w:i/>
          <w:iCs/>
        </w:rPr>
        <w:t>Experimental and Quasi-Experimental Designs for Generalized Causal Inference</w:t>
      </w:r>
      <w:r>
        <w:t>. (Cengage Learning, Inc., 2002).</w:t>
      </w:r>
    </w:p>
    <w:p w14:paraId="479E36D4" w14:textId="77777777" w:rsidR="00C73658" w:rsidRDefault="00C73658" w:rsidP="00C73658">
      <w:pPr>
        <w:pStyle w:val="Bibliography"/>
        <w:tabs>
          <w:tab w:val="clear" w:pos="384"/>
          <w:tab w:val="left" w:pos="142"/>
        </w:tabs>
        <w:spacing w:line="240" w:lineRule="auto"/>
        <w:ind w:left="426" w:hanging="426"/>
      </w:pPr>
      <w:r>
        <w:t>112.</w:t>
      </w:r>
      <w:r>
        <w:tab/>
        <w:t xml:space="preserve">Vembye, M. H., Christensen, J., Mølgaard, A. B. &amp; Schytt, F. L. W. Generative pretrained transformer models can function as highly reliable second screeners of titles and abstracts in systematic reviews: A proof of concept and common guidelines. </w:t>
      </w:r>
      <w:r>
        <w:rPr>
          <w:i/>
          <w:iCs/>
        </w:rPr>
        <w:t>Psychol. Methods</w:t>
      </w:r>
      <w:r>
        <w:t xml:space="preserve"> https://doi.org/10.1037/met0000769 (2025) doi:10.1037/met0000769.</w:t>
      </w:r>
    </w:p>
    <w:p w14:paraId="1BAA3810" w14:textId="77777777" w:rsidR="00C73658" w:rsidRDefault="00C73658" w:rsidP="00C73658">
      <w:pPr>
        <w:pStyle w:val="Bibliography"/>
        <w:tabs>
          <w:tab w:val="clear" w:pos="384"/>
          <w:tab w:val="left" w:pos="142"/>
        </w:tabs>
        <w:spacing w:line="240" w:lineRule="auto"/>
        <w:ind w:left="426" w:hanging="426"/>
      </w:pPr>
      <w:r>
        <w:t>113.</w:t>
      </w:r>
      <w:r>
        <w:tab/>
        <w:t xml:space="preserve">Hofner, B., Schmid, M. &amp; Edler, L. Reproducible research in statistics: A review and guidelines for the Biometrical Journal. </w:t>
      </w:r>
      <w:r>
        <w:rPr>
          <w:i/>
          <w:iCs/>
        </w:rPr>
        <w:t>Biom. J.</w:t>
      </w:r>
      <w:r>
        <w:t xml:space="preserve"> </w:t>
      </w:r>
      <w:r>
        <w:rPr>
          <w:b/>
          <w:bCs/>
        </w:rPr>
        <w:t>58</w:t>
      </w:r>
      <w:r>
        <w:t>, 416–427 (2016).</w:t>
      </w:r>
    </w:p>
    <w:p w14:paraId="6C357781" w14:textId="77777777" w:rsidR="00C73658" w:rsidRDefault="00C73658" w:rsidP="00C73658">
      <w:pPr>
        <w:pStyle w:val="Bibliography"/>
        <w:tabs>
          <w:tab w:val="clear" w:pos="384"/>
          <w:tab w:val="left" w:pos="142"/>
        </w:tabs>
        <w:spacing w:line="240" w:lineRule="auto"/>
        <w:ind w:left="426" w:hanging="426"/>
      </w:pPr>
      <w:r>
        <w:t>114.</w:t>
      </w:r>
      <w:r>
        <w:tab/>
        <w:t>Pustejovsky, J. E. Alternative formulas for the standardized mean difference. https://www.jepusto.com/alternative-formulas-for-the-smd/ (2016).</w:t>
      </w:r>
    </w:p>
    <w:p w14:paraId="5A368AD2" w14:textId="77777777" w:rsidR="00C73658" w:rsidRDefault="00C73658" w:rsidP="00C73658">
      <w:pPr>
        <w:pStyle w:val="Bibliography"/>
        <w:tabs>
          <w:tab w:val="clear" w:pos="384"/>
          <w:tab w:val="left" w:pos="142"/>
        </w:tabs>
        <w:spacing w:line="240" w:lineRule="auto"/>
        <w:ind w:left="426" w:hanging="426"/>
      </w:pPr>
      <w:r>
        <w:t>115.</w:t>
      </w:r>
      <w:r>
        <w:tab/>
        <w:t>WWC. Supplement document for Appendix E and the What Works Clearinghouse procedures handbook, version 4.1. (2021).</w:t>
      </w:r>
    </w:p>
    <w:p w14:paraId="797876F9" w14:textId="77777777" w:rsidR="00C73658" w:rsidRDefault="00C73658" w:rsidP="00C73658">
      <w:pPr>
        <w:pStyle w:val="Bibliography"/>
        <w:tabs>
          <w:tab w:val="clear" w:pos="384"/>
          <w:tab w:val="left" w:pos="142"/>
        </w:tabs>
        <w:spacing w:line="240" w:lineRule="auto"/>
        <w:ind w:left="426" w:hanging="426"/>
      </w:pPr>
      <w:r>
        <w:t>116.</w:t>
      </w:r>
      <w:r>
        <w:tab/>
        <w:t xml:space="preserve">Hedges, L. V. Distribution theory for Glass’s estimator of effect size and related estimators. </w:t>
      </w:r>
      <w:r>
        <w:rPr>
          <w:i/>
          <w:iCs/>
        </w:rPr>
        <w:t>J. Educ. Stat.</w:t>
      </w:r>
      <w:r>
        <w:t xml:space="preserve"> </w:t>
      </w:r>
      <w:r>
        <w:rPr>
          <w:b/>
          <w:bCs/>
        </w:rPr>
        <w:t>6</w:t>
      </w:r>
      <w:r>
        <w:t>, 107–128 (1981).</w:t>
      </w:r>
    </w:p>
    <w:p w14:paraId="1D7922C0" w14:textId="77777777" w:rsidR="00C73658" w:rsidRDefault="00C73658" w:rsidP="00C73658">
      <w:pPr>
        <w:pStyle w:val="Bibliography"/>
        <w:tabs>
          <w:tab w:val="clear" w:pos="384"/>
          <w:tab w:val="left" w:pos="142"/>
        </w:tabs>
        <w:spacing w:line="240" w:lineRule="auto"/>
        <w:ind w:left="426" w:hanging="426"/>
      </w:pPr>
      <w:r>
        <w:t>117.</w:t>
      </w:r>
      <w:r>
        <w:tab/>
        <w:t>Wilson, D. B. Formulas used by the ‘Practical Meta-Analysis Effect Size Calculator’. (2016).</w:t>
      </w:r>
    </w:p>
    <w:p w14:paraId="4B36CFA1" w14:textId="77777777" w:rsidR="00C73658" w:rsidRDefault="00C73658" w:rsidP="00C73658">
      <w:pPr>
        <w:pStyle w:val="Bibliography"/>
        <w:tabs>
          <w:tab w:val="clear" w:pos="384"/>
          <w:tab w:val="left" w:pos="142"/>
        </w:tabs>
        <w:spacing w:line="240" w:lineRule="auto"/>
        <w:ind w:left="426" w:hanging="426"/>
      </w:pPr>
      <w:r>
        <w:t>118.</w:t>
      </w:r>
      <w:r>
        <w:tab/>
        <w:t xml:space="preserve">Borenstein, M. &amp; Hedges, L. V. Effect sizes for meta-analysis. in </w:t>
      </w:r>
      <w:r>
        <w:rPr>
          <w:i/>
          <w:iCs/>
        </w:rPr>
        <w:t>The handbook of research synthesis and meta-analysis</w:t>
      </w:r>
      <w:r>
        <w:t xml:space="preserve"> (eds Cooper, H., Hedges, L. V. &amp; Valentine, J. C.) 207–242 (Russell Sage Foundation West Sussex, 2019).</w:t>
      </w:r>
    </w:p>
    <w:p w14:paraId="10C82FF4" w14:textId="77777777" w:rsidR="00C73658" w:rsidRDefault="00C73658" w:rsidP="00C73658">
      <w:pPr>
        <w:pStyle w:val="Bibliography"/>
        <w:tabs>
          <w:tab w:val="clear" w:pos="384"/>
          <w:tab w:val="left" w:pos="142"/>
        </w:tabs>
        <w:spacing w:line="240" w:lineRule="auto"/>
        <w:ind w:left="426" w:hanging="426"/>
      </w:pPr>
      <w:r>
        <w:lastRenderedPageBreak/>
        <w:t>119.</w:t>
      </w:r>
      <w:r>
        <w:tab/>
        <w:t xml:space="preserve">Hedges, L. V., Tipton, E., Zejnullahi, R. &amp; Diaz, K. G. Effect sizes in ANCOVA and difference-in-differences designs. </w:t>
      </w:r>
      <w:r>
        <w:rPr>
          <w:i/>
          <w:iCs/>
        </w:rPr>
        <w:t>Br. J. Math. Stat. Psychol.</w:t>
      </w:r>
      <w:r>
        <w:t xml:space="preserve"> </w:t>
      </w:r>
      <w:r>
        <w:rPr>
          <w:b/>
          <w:bCs/>
        </w:rPr>
        <w:t>76</w:t>
      </w:r>
      <w:r>
        <w:t>, 259–282 (2023).</w:t>
      </w:r>
    </w:p>
    <w:p w14:paraId="6AE45CA9" w14:textId="77777777" w:rsidR="00C73658" w:rsidRDefault="00C73658" w:rsidP="00C73658">
      <w:pPr>
        <w:pStyle w:val="Bibliography"/>
        <w:tabs>
          <w:tab w:val="clear" w:pos="384"/>
          <w:tab w:val="left" w:pos="142"/>
        </w:tabs>
        <w:spacing w:line="240" w:lineRule="auto"/>
        <w:ind w:left="426" w:hanging="426"/>
      </w:pPr>
      <w:r>
        <w:t>120.</w:t>
      </w:r>
      <w:r>
        <w:tab/>
        <w:t xml:space="preserve">Vembye, M. H., Pustejovsky, J. E. &amp; Pigott, T. D. Conducting power analysis for meta-analysis with dependent effect sizes: Common guidelines and an introduction to the POMADE R package. </w:t>
      </w:r>
      <w:r>
        <w:rPr>
          <w:i/>
          <w:iCs/>
        </w:rPr>
        <w:t>Res. Synth. Methods</w:t>
      </w:r>
      <w:r>
        <w:t xml:space="preserve"> </w:t>
      </w:r>
      <w:r>
        <w:rPr>
          <w:b/>
          <w:bCs/>
        </w:rPr>
        <w:t>15</w:t>
      </w:r>
      <w:r>
        <w:t>, 1214–1230 (2024).</w:t>
      </w:r>
    </w:p>
    <w:p w14:paraId="55C3A200" w14:textId="77777777" w:rsidR="00C73658" w:rsidRDefault="00C73658" w:rsidP="00C73658">
      <w:pPr>
        <w:pStyle w:val="Bibliography"/>
        <w:tabs>
          <w:tab w:val="clear" w:pos="384"/>
          <w:tab w:val="left" w:pos="142"/>
        </w:tabs>
        <w:spacing w:line="240" w:lineRule="auto"/>
        <w:ind w:left="426" w:hanging="426"/>
      </w:pPr>
      <w:r>
        <w:t>121.</w:t>
      </w:r>
      <w:r>
        <w:tab/>
        <w:t xml:space="preserve">Fitzgerald, K. G. &amp; Tipton, E. Using Extant Data to Improve Estimation of the Standardized Mean Difference. </w:t>
      </w:r>
      <w:r>
        <w:rPr>
          <w:i/>
          <w:iCs/>
        </w:rPr>
        <w:t>J. Educ. Behav. Stat.</w:t>
      </w:r>
      <w:r>
        <w:t xml:space="preserve"> </w:t>
      </w:r>
      <w:r>
        <w:rPr>
          <w:b/>
          <w:bCs/>
        </w:rPr>
        <w:t>50</w:t>
      </w:r>
      <w:r>
        <w:t>, 128–148 (2025).</w:t>
      </w:r>
    </w:p>
    <w:p w14:paraId="4D2AB556" w14:textId="77777777" w:rsidR="00C73658" w:rsidRDefault="00C73658" w:rsidP="00C73658">
      <w:pPr>
        <w:pStyle w:val="Bibliography"/>
        <w:tabs>
          <w:tab w:val="clear" w:pos="384"/>
          <w:tab w:val="left" w:pos="142"/>
        </w:tabs>
        <w:spacing w:line="240" w:lineRule="auto"/>
        <w:ind w:left="426" w:hanging="426"/>
      </w:pPr>
      <w:r>
        <w:t>122.</w:t>
      </w:r>
      <w:r>
        <w:tab/>
        <w:t xml:space="preserve">Hedges, L. V. &amp; Citkowicz, M. Estimating effect size when there is clustering in one treatment group. </w:t>
      </w:r>
      <w:r>
        <w:rPr>
          <w:i/>
          <w:iCs/>
        </w:rPr>
        <w:t>Behav. Res. Methods</w:t>
      </w:r>
      <w:r>
        <w:t xml:space="preserve"> </w:t>
      </w:r>
      <w:r>
        <w:rPr>
          <w:b/>
          <w:bCs/>
        </w:rPr>
        <w:t>47</w:t>
      </w:r>
      <w:r>
        <w:t>, 1295–1308 (2015).</w:t>
      </w:r>
    </w:p>
    <w:p w14:paraId="7A7B8E30" w14:textId="77777777" w:rsidR="00C73658" w:rsidRDefault="00C73658" w:rsidP="00C73658">
      <w:pPr>
        <w:pStyle w:val="Bibliography"/>
        <w:tabs>
          <w:tab w:val="clear" w:pos="384"/>
          <w:tab w:val="left" w:pos="142"/>
        </w:tabs>
        <w:spacing w:line="240" w:lineRule="auto"/>
        <w:ind w:left="426" w:hanging="426"/>
      </w:pPr>
      <w:r>
        <w:t>123.</w:t>
      </w:r>
      <w:r>
        <w:tab/>
        <w:t xml:space="preserve">Higgins, J. P. T., Eldridge, S. &amp; Li, T. Including variants on randomized trials. in </w:t>
      </w:r>
      <w:r>
        <w:rPr>
          <w:i/>
          <w:iCs/>
        </w:rPr>
        <w:t>Cochrane handbook for systematic reviews of interventions</w:t>
      </w:r>
      <w:r>
        <w:t xml:space="preserve"> (eds Higgins, J. P. T. et al.) 569–593 (Wiley Online Library, 2019). doi:10.1002/9781119536604.</w:t>
      </w:r>
    </w:p>
    <w:p w14:paraId="710AC17E" w14:textId="77777777" w:rsidR="00C73658" w:rsidRDefault="00C73658" w:rsidP="00C73658">
      <w:pPr>
        <w:pStyle w:val="Bibliography"/>
        <w:tabs>
          <w:tab w:val="clear" w:pos="384"/>
          <w:tab w:val="left" w:pos="142"/>
        </w:tabs>
        <w:spacing w:line="240" w:lineRule="auto"/>
        <w:ind w:left="426" w:hanging="426"/>
      </w:pPr>
      <w:r>
        <w:t>124.</w:t>
      </w:r>
      <w:r>
        <w:tab/>
        <w:t xml:space="preserve">Weiss, M. J., Lockwood, J. R. &amp; McCaffrey, D. F. Estimating the Standard Error of the Impact Estimator in Individually Randomized Trials With Clustering. </w:t>
      </w:r>
      <w:r>
        <w:rPr>
          <w:i/>
          <w:iCs/>
        </w:rPr>
        <w:t>J. Res. Educ. Eff.</w:t>
      </w:r>
      <w:r>
        <w:t xml:space="preserve"> </w:t>
      </w:r>
      <w:r>
        <w:rPr>
          <w:b/>
          <w:bCs/>
        </w:rPr>
        <w:t>9</w:t>
      </w:r>
      <w:r>
        <w:t>, 421–444 (2016).</w:t>
      </w:r>
    </w:p>
    <w:p w14:paraId="44ADFAEE" w14:textId="77777777" w:rsidR="00C73658" w:rsidRDefault="00C73658" w:rsidP="00C73658">
      <w:pPr>
        <w:pStyle w:val="Bibliography"/>
        <w:tabs>
          <w:tab w:val="clear" w:pos="384"/>
          <w:tab w:val="left" w:pos="142"/>
        </w:tabs>
        <w:spacing w:line="240" w:lineRule="auto"/>
        <w:ind w:left="426" w:hanging="426"/>
      </w:pPr>
      <w:r>
        <w:t>125.</w:t>
      </w:r>
      <w:r>
        <w:tab/>
        <w:t xml:space="preserve">Pustejovsky, J. E. &amp; Tipton, E. Meta-analysis with robust variance estimation: Expanding the range of working models. </w:t>
      </w:r>
      <w:r>
        <w:rPr>
          <w:i/>
          <w:iCs/>
        </w:rPr>
        <w:t>Prev. Sci.</w:t>
      </w:r>
      <w:r>
        <w:t xml:space="preserve"> </w:t>
      </w:r>
      <w:r>
        <w:rPr>
          <w:b/>
          <w:bCs/>
        </w:rPr>
        <w:t>23</w:t>
      </w:r>
      <w:r>
        <w:t>, 425–438 (2022).</w:t>
      </w:r>
    </w:p>
    <w:p w14:paraId="6180558D" w14:textId="77777777" w:rsidR="00C73658" w:rsidRDefault="00C73658" w:rsidP="00C73658">
      <w:pPr>
        <w:pStyle w:val="Bibliography"/>
        <w:tabs>
          <w:tab w:val="clear" w:pos="384"/>
          <w:tab w:val="left" w:pos="142"/>
        </w:tabs>
        <w:spacing w:line="240" w:lineRule="auto"/>
        <w:ind w:left="426" w:hanging="426"/>
      </w:pPr>
      <w:r>
        <w:t>126.</w:t>
      </w:r>
      <w:r>
        <w:tab/>
        <w:t xml:space="preserve">Tipton, E. Small sample adjustments for robust variance estimation with meta-regression. </w:t>
      </w:r>
      <w:r>
        <w:rPr>
          <w:i/>
          <w:iCs/>
        </w:rPr>
        <w:t>Psychol. Methods</w:t>
      </w:r>
      <w:r>
        <w:t xml:space="preserve"> </w:t>
      </w:r>
      <w:r>
        <w:rPr>
          <w:b/>
          <w:bCs/>
        </w:rPr>
        <w:t>20</w:t>
      </w:r>
      <w:r>
        <w:t>, 375–393 (2015).</w:t>
      </w:r>
    </w:p>
    <w:p w14:paraId="135EDAF1" w14:textId="77777777" w:rsidR="00C73658" w:rsidRDefault="00C73658" w:rsidP="00C73658">
      <w:pPr>
        <w:pStyle w:val="Bibliography"/>
        <w:tabs>
          <w:tab w:val="clear" w:pos="384"/>
          <w:tab w:val="left" w:pos="142"/>
        </w:tabs>
        <w:spacing w:line="240" w:lineRule="auto"/>
        <w:ind w:left="426" w:hanging="426"/>
      </w:pPr>
      <w:r>
        <w:t>127.</w:t>
      </w:r>
      <w:r>
        <w:tab/>
        <w:t xml:space="preserve">Tipton, E. &amp; Pustejovsky, J. E. Small-sample adjustments for tests of moderators and model fit using robust variance estimation in meta-regression. </w:t>
      </w:r>
      <w:r>
        <w:rPr>
          <w:i/>
          <w:iCs/>
        </w:rPr>
        <w:t>J. Educ. Behav. Stat.</w:t>
      </w:r>
      <w:r>
        <w:t xml:space="preserve"> </w:t>
      </w:r>
      <w:r>
        <w:rPr>
          <w:b/>
          <w:bCs/>
        </w:rPr>
        <w:t>40</w:t>
      </w:r>
      <w:r>
        <w:t>, 604–634 (2015).</w:t>
      </w:r>
    </w:p>
    <w:p w14:paraId="3902056D" w14:textId="77777777" w:rsidR="00C73658" w:rsidRDefault="00C73658" w:rsidP="00C73658">
      <w:pPr>
        <w:pStyle w:val="Bibliography"/>
        <w:tabs>
          <w:tab w:val="clear" w:pos="384"/>
          <w:tab w:val="left" w:pos="142"/>
        </w:tabs>
        <w:spacing w:line="240" w:lineRule="auto"/>
        <w:ind w:left="426" w:hanging="426"/>
      </w:pPr>
      <w:r>
        <w:t>128.</w:t>
      </w:r>
      <w:r>
        <w:tab/>
        <w:t xml:space="preserve">Pustejovsky, J. E., Zhang, J., Tipton, &amp; E. A preliminary data analysis workflow for meta-analysis of dependent effect sizes. </w:t>
      </w:r>
      <w:r>
        <w:rPr>
          <w:i/>
          <w:iCs/>
        </w:rPr>
        <w:t>OSF</w:t>
      </w:r>
      <w:r>
        <w:t xml:space="preserve"> https://doi.org/10.31222/osf.io/vfsqx_v1 (2025) doi:10.31222/osf.io/vfsqx_v1.</w:t>
      </w:r>
    </w:p>
    <w:p w14:paraId="1D96F114" w14:textId="77777777" w:rsidR="00C73658" w:rsidRDefault="00C73658" w:rsidP="00C73658">
      <w:pPr>
        <w:pStyle w:val="Bibliography"/>
        <w:tabs>
          <w:tab w:val="clear" w:pos="384"/>
          <w:tab w:val="left" w:pos="142"/>
        </w:tabs>
        <w:spacing w:line="240" w:lineRule="auto"/>
        <w:ind w:left="426" w:hanging="426"/>
      </w:pPr>
      <w:r>
        <w:t>129.</w:t>
      </w:r>
      <w:r>
        <w:tab/>
        <w:t xml:space="preserve">Tukey, J. W. </w:t>
      </w:r>
      <w:r>
        <w:rPr>
          <w:i/>
          <w:iCs/>
        </w:rPr>
        <w:t>Exploratory Data Analysis</w:t>
      </w:r>
      <w:r>
        <w:t>. (Pearson Modern Classic, 1977).</w:t>
      </w:r>
    </w:p>
    <w:p w14:paraId="42AB54DF" w14:textId="77777777" w:rsidR="00C73658" w:rsidRDefault="00C73658" w:rsidP="00C73658">
      <w:pPr>
        <w:pStyle w:val="Bibliography"/>
        <w:tabs>
          <w:tab w:val="clear" w:pos="384"/>
          <w:tab w:val="left" w:pos="142"/>
        </w:tabs>
        <w:spacing w:line="240" w:lineRule="auto"/>
        <w:ind w:left="426" w:hanging="426"/>
      </w:pPr>
      <w:r>
        <w:t>130.</w:t>
      </w:r>
      <w:r>
        <w:tab/>
        <w:t xml:space="preserve">Mathur, M. B. &amp; VanderWeele, T. J. Sensitivity analysis for publication bias in meta‐analyses. </w:t>
      </w:r>
      <w:r>
        <w:rPr>
          <w:i/>
          <w:iCs/>
        </w:rPr>
        <w:t>J. R. Stat. Soc. Ser. C Appl. Stat.</w:t>
      </w:r>
      <w:r>
        <w:t xml:space="preserve"> </w:t>
      </w:r>
      <w:r>
        <w:rPr>
          <w:b/>
          <w:bCs/>
        </w:rPr>
        <w:t>69</w:t>
      </w:r>
      <w:r>
        <w:t>, 1091–1119 (2020).</w:t>
      </w:r>
    </w:p>
    <w:p w14:paraId="41E3C93A" w14:textId="77777777" w:rsidR="00C73658" w:rsidRDefault="00C73658" w:rsidP="00C73658">
      <w:pPr>
        <w:pStyle w:val="Bibliography"/>
        <w:tabs>
          <w:tab w:val="clear" w:pos="384"/>
          <w:tab w:val="left" w:pos="142"/>
        </w:tabs>
        <w:spacing w:line="240" w:lineRule="auto"/>
        <w:ind w:left="426" w:hanging="426"/>
      </w:pPr>
      <w:r>
        <w:t>131.</w:t>
      </w:r>
      <w:r>
        <w:tab/>
        <w:t xml:space="preserve">van Aert, R. C. M. &amp; van Assen, M. A. L. M. Correcting for publication bias in a meta-analysis with the p-uniform* method. </w:t>
      </w:r>
      <w:r>
        <w:rPr>
          <w:i/>
          <w:iCs/>
        </w:rPr>
        <w:t>Psychon. Bull. Rev.</w:t>
      </w:r>
      <w:r>
        <w:t xml:space="preserve"> </w:t>
      </w:r>
      <w:r>
        <w:rPr>
          <w:b/>
          <w:bCs/>
        </w:rPr>
        <w:t>33</w:t>
      </w:r>
      <w:r>
        <w:t>, 102 (2026).</w:t>
      </w:r>
    </w:p>
    <w:p w14:paraId="5AAB8438" w14:textId="77777777" w:rsidR="00C73658" w:rsidRDefault="00C73658" w:rsidP="00C73658">
      <w:pPr>
        <w:pStyle w:val="Bibliography"/>
        <w:tabs>
          <w:tab w:val="clear" w:pos="384"/>
          <w:tab w:val="left" w:pos="142"/>
        </w:tabs>
        <w:spacing w:line="240" w:lineRule="auto"/>
        <w:ind w:left="426" w:hanging="426"/>
      </w:pPr>
      <w:r>
        <w:t>132.</w:t>
      </w:r>
      <w:r>
        <w:tab/>
        <w:t>Pustejovsky, J. E., Citkowicz, M. &amp; Joshi, M. Estimation and inference for step-function selection models in meta-analysis with dependent effects. (2025) doi:10.31222/osf.io/qg5x6_v1.</w:t>
      </w:r>
    </w:p>
    <w:p w14:paraId="00FC437F" w14:textId="77777777" w:rsidR="00C73658" w:rsidRDefault="00C73658" w:rsidP="00C73658">
      <w:pPr>
        <w:pStyle w:val="Bibliography"/>
        <w:tabs>
          <w:tab w:val="clear" w:pos="384"/>
          <w:tab w:val="left" w:pos="142"/>
        </w:tabs>
        <w:spacing w:line="240" w:lineRule="auto"/>
        <w:ind w:left="426" w:hanging="426"/>
      </w:pPr>
      <w:r>
        <w:t>133.</w:t>
      </w:r>
      <w:r>
        <w:tab/>
        <w:t xml:space="preserve">Peters, J. L., Sutton, A. J., Jones, D. R., Abrams, K. R. &amp; Rushton, L. Contour-enhanced meta-analysis funnel plots help distinguish publication bias from other causes of asymmetry. </w:t>
      </w:r>
      <w:r>
        <w:rPr>
          <w:i/>
          <w:iCs/>
        </w:rPr>
        <w:t>J. Clin. Epidemiol.</w:t>
      </w:r>
      <w:r>
        <w:t xml:space="preserve"> </w:t>
      </w:r>
      <w:r>
        <w:rPr>
          <w:b/>
          <w:bCs/>
        </w:rPr>
        <w:t>61</w:t>
      </w:r>
      <w:r>
        <w:t>, 991–996 (2008).</w:t>
      </w:r>
    </w:p>
    <w:p w14:paraId="68B608DF" w14:textId="77777777" w:rsidR="00C73658" w:rsidRDefault="00C73658" w:rsidP="00C73658">
      <w:pPr>
        <w:pStyle w:val="Bibliography"/>
        <w:tabs>
          <w:tab w:val="clear" w:pos="384"/>
          <w:tab w:val="left" w:pos="142"/>
        </w:tabs>
        <w:spacing w:line="240" w:lineRule="auto"/>
        <w:ind w:left="426" w:hanging="426"/>
      </w:pPr>
      <w:r>
        <w:t>134.</w:t>
      </w:r>
      <w:r>
        <w:tab/>
        <w:t xml:space="preserve">Pustejovsky, J. E. &amp; Rodgers, M. A. Testing for funnel plot asymmetry of standardized mean differences. </w:t>
      </w:r>
      <w:r>
        <w:rPr>
          <w:i/>
          <w:iCs/>
        </w:rPr>
        <w:t>Res. Synth. Methods</w:t>
      </w:r>
      <w:r>
        <w:t xml:space="preserve"> </w:t>
      </w:r>
      <w:r>
        <w:rPr>
          <w:b/>
          <w:bCs/>
        </w:rPr>
        <w:t>10</w:t>
      </w:r>
      <w:r>
        <w:t>, 57–71 (2019).</w:t>
      </w:r>
    </w:p>
    <w:p w14:paraId="2A7F3386" w14:textId="77777777" w:rsidR="00C73658" w:rsidRDefault="00C73658" w:rsidP="00C73658">
      <w:pPr>
        <w:pStyle w:val="Bibliography"/>
        <w:tabs>
          <w:tab w:val="clear" w:pos="384"/>
          <w:tab w:val="left" w:pos="142"/>
        </w:tabs>
        <w:spacing w:line="240" w:lineRule="auto"/>
        <w:ind w:left="426" w:hanging="426"/>
      </w:pPr>
      <w:r>
        <w:t>135.</w:t>
      </w:r>
      <w:r>
        <w:tab/>
        <w:t xml:space="preserve">Joshi, M., Pustejovsky, J. E. &amp; Beretvas, S. N. Cluster wild bootstrapping to handle dependent effect sizes in meta-analysis with a small number of studies. </w:t>
      </w:r>
      <w:r>
        <w:rPr>
          <w:i/>
          <w:iCs/>
        </w:rPr>
        <w:t>Res. Synth. Methods</w:t>
      </w:r>
      <w:r>
        <w:t xml:space="preserve"> </w:t>
      </w:r>
      <w:r>
        <w:rPr>
          <w:b/>
          <w:bCs/>
        </w:rPr>
        <w:t>13</w:t>
      </w:r>
      <w:r>
        <w:t>, 457–477 (2022).</w:t>
      </w:r>
    </w:p>
    <w:p w14:paraId="6CE858D2" w14:textId="77777777" w:rsidR="00C73658" w:rsidRDefault="00C73658" w:rsidP="00C73658">
      <w:pPr>
        <w:pStyle w:val="Bibliography"/>
        <w:tabs>
          <w:tab w:val="clear" w:pos="384"/>
          <w:tab w:val="left" w:pos="142"/>
        </w:tabs>
        <w:spacing w:line="240" w:lineRule="auto"/>
        <w:ind w:left="426" w:hanging="426"/>
      </w:pPr>
      <w:r>
        <w:t>136.</w:t>
      </w:r>
      <w:r>
        <w:tab/>
        <w:t xml:space="preserve">Wickham, H. </w:t>
      </w:r>
      <w:r>
        <w:rPr>
          <w:i/>
          <w:iCs/>
        </w:rPr>
        <w:t>et al.</w:t>
      </w:r>
      <w:r>
        <w:t xml:space="preserve"> Welcome to the Tidyverse. </w:t>
      </w:r>
      <w:r>
        <w:rPr>
          <w:i/>
          <w:iCs/>
        </w:rPr>
        <w:t>J. Open Source Softw.</w:t>
      </w:r>
      <w:r>
        <w:t xml:space="preserve"> </w:t>
      </w:r>
      <w:r>
        <w:rPr>
          <w:b/>
          <w:bCs/>
        </w:rPr>
        <w:t>4</w:t>
      </w:r>
      <w:r>
        <w:t>, 1686 (2019).</w:t>
      </w:r>
    </w:p>
    <w:p w14:paraId="28A45286" w14:textId="77777777" w:rsidR="00C73658" w:rsidRDefault="00C73658" w:rsidP="00C73658">
      <w:pPr>
        <w:pStyle w:val="Bibliography"/>
        <w:tabs>
          <w:tab w:val="clear" w:pos="384"/>
          <w:tab w:val="left" w:pos="142"/>
        </w:tabs>
        <w:spacing w:line="240" w:lineRule="auto"/>
        <w:ind w:left="426" w:hanging="426"/>
      </w:pPr>
      <w:r>
        <w:t>137.</w:t>
      </w:r>
      <w:r>
        <w:tab/>
        <w:t xml:space="preserve">McGrath, S., Zhao, X., Steele, R. &amp; Benedetti, A. estmeansd: Estimating the sample mean and standard deviation from commonly reported quantiles in meta-analysis. </w:t>
      </w:r>
      <w:r>
        <w:rPr>
          <w:i/>
          <w:iCs/>
        </w:rPr>
        <w:t>CRAN Contrib. Packag.</w:t>
      </w:r>
      <w:r>
        <w:t xml:space="preserve"> (2019).</w:t>
      </w:r>
    </w:p>
    <w:p w14:paraId="42FE9740" w14:textId="77777777" w:rsidR="00C73658" w:rsidRDefault="00C73658" w:rsidP="00C73658">
      <w:pPr>
        <w:pStyle w:val="Bibliography"/>
        <w:tabs>
          <w:tab w:val="clear" w:pos="384"/>
          <w:tab w:val="left" w:pos="142"/>
        </w:tabs>
        <w:spacing w:line="240" w:lineRule="auto"/>
        <w:ind w:left="426" w:hanging="426"/>
      </w:pPr>
      <w:r>
        <w:lastRenderedPageBreak/>
        <w:t>138.</w:t>
      </w:r>
      <w:r>
        <w:tab/>
        <w:t xml:space="preserve">Viechtbauer, W. Conducting meta-analyses in R with the metafor package. </w:t>
      </w:r>
      <w:r>
        <w:rPr>
          <w:i/>
          <w:iCs/>
        </w:rPr>
        <w:t>J. Stat. Softw.</w:t>
      </w:r>
      <w:r>
        <w:t xml:space="preserve"> </w:t>
      </w:r>
      <w:r>
        <w:rPr>
          <w:b/>
          <w:bCs/>
        </w:rPr>
        <w:t>36</w:t>
      </w:r>
      <w:r>
        <w:t>, 1–48 (2010).</w:t>
      </w:r>
    </w:p>
    <w:p w14:paraId="3BFD5169" w14:textId="77777777" w:rsidR="00C73658" w:rsidRDefault="00C73658" w:rsidP="00C73658">
      <w:pPr>
        <w:pStyle w:val="Bibliography"/>
        <w:tabs>
          <w:tab w:val="clear" w:pos="384"/>
          <w:tab w:val="left" w:pos="142"/>
        </w:tabs>
        <w:spacing w:line="240" w:lineRule="auto"/>
        <w:ind w:left="426" w:hanging="426"/>
      </w:pPr>
      <w:r>
        <w:t>139.</w:t>
      </w:r>
      <w:r>
        <w:tab/>
        <w:t>Pustejovsky, J. E. clubSandwich: Cluster-robust (sandwich) variance estimators with small-sample corrections. cran.r-project.org (2020).</w:t>
      </w:r>
    </w:p>
    <w:p w14:paraId="0028F6D9" w14:textId="77777777" w:rsidR="00C73658" w:rsidRDefault="00C73658" w:rsidP="00C73658">
      <w:pPr>
        <w:pStyle w:val="Bibliography"/>
        <w:tabs>
          <w:tab w:val="clear" w:pos="384"/>
          <w:tab w:val="left" w:pos="142"/>
        </w:tabs>
        <w:spacing w:line="240" w:lineRule="auto"/>
        <w:ind w:left="426" w:hanging="426"/>
      </w:pPr>
      <w:r>
        <w:t>140.</w:t>
      </w:r>
      <w:r>
        <w:tab/>
        <w:t>Joshi, M. &amp; Pustejovsky, J. E. wildmeta: Cluster wild bootstrapping for meta-analysis. https://github.com/meghapsimatrix/wildmeta (2022).</w:t>
      </w:r>
    </w:p>
    <w:p w14:paraId="3E92A42B" w14:textId="77777777" w:rsidR="00C73658" w:rsidRDefault="00C73658" w:rsidP="00C73658">
      <w:pPr>
        <w:pStyle w:val="Bibliography"/>
        <w:tabs>
          <w:tab w:val="clear" w:pos="384"/>
          <w:tab w:val="left" w:pos="142"/>
        </w:tabs>
        <w:spacing w:line="240" w:lineRule="auto"/>
        <w:ind w:left="426" w:hanging="426"/>
      </w:pPr>
      <w:r>
        <w:t>141.</w:t>
      </w:r>
      <w:r>
        <w:tab/>
        <w:t>Wickham, H. ggplot2: Elegant graphics for data analysis. https://cran.r-project.org/web/packages/ggplot2/index.html (2016).</w:t>
      </w:r>
    </w:p>
    <w:p w14:paraId="1AB0EE73" w14:textId="77777777" w:rsidR="00C73658" w:rsidRDefault="00C73658" w:rsidP="00C73658">
      <w:pPr>
        <w:pStyle w:val="Bibliography"/>
        <w:tabs>
          <w:tab w:val="clear" w:pos="384"/>
          <w:tab w:val="left" w:pos="142"/>
        </w:tabs>
        <w:spacing w:line="240" w:lineRule="auto"/>
        <w:ind w:left="426" w:hanging="426"/>
      </w:pPr>
      <w:r>
        <w:t>142.</w:t>
      </w:r>
      <w:r>
        <w:tab/>
        <w:t>Vembye, M. H. VIVECampbell: Functions for Campbell reviews in VIVE. GitHub (2024).</w:t>
      </w:r>
    </w:p>
    <w:p w14:paraId="10B87810" w14:textId="77777777" w:rsidR="00C73658" w:rsidRDefault="00C73658" w:rsidP="00C73658">
      <w:pPr>
        <w:pStyle w:val="Bibliography"/>
        <w:tabs>
          <w:tab w:val="clear" w:pos="384"/>
          <w:tab w:val="left" w:pos="142"/>
        </w:tabs>
        <w:spacing w:line="240" w:lineRule="auto"/>
        <w:ind w:left="426" w:hanging="426"/>
      </w:pPr>
      <w:r>
        <w:t>143.</w:t>
      </w:r>
      <w:r>
        <w:tab/>
        <w:t xml:space="preserve">Canty, A. &amp; Ripley, B. Package ‘boot’. </w:t>
      </w:r>
      <w:r>
        <w:rPr>
          <w:i/>
          <w:iCs/>
        </w:rPr>
        <w:t>Bootstrap Funct. CRAN R Proj</w:t>
      </w:r>
      <w:r>
        <w:t xml:space="preserve"> (2017).</w:t>
      </w:r>
    </w:p>
    <w:p w14:paraId="0FE2BFD4" w14:textId="77777777" w:rsidR="00C73658" w:rsidRDefault="00C73658" w:rsidP="00C73658">
      <w:pPr>
        <w:pStyle w:val="Bibliography"/>
        <w:tabs>
          <w:tab w:val="clear" w:pos="384"/>
          <w:tab w:val="left" w:pos="142"/>
        </w:tabs>
        <w:spacing w:line="240" w:lineRule="auto"/>
        <w:ind w:left="426" w:hanging="426"/>
      </w:pPr>
      <w:r>
        <w:t>144.</w:t>
      </w:r>
      <w:r>
        <w:tab/>
        <w:t>Pustejovsky, J. E., Joshi, M. &amp; Citkowicz, M. metaselection: Meta-analytic selection models with cluster-robust and cluster-bootstrap standard errors for dependent effect size estimates. (2025).</w:t>
      </w:r>
    </w:p>
    <w:p w14:paraId="1FC73A51" w14:textId="68990774" w:rsidR="00017B2F" w:rsidRPr="00980C22" w:rsidRDefault="00C73658" w:rsidP="00C73658">
      <w:pPr>
        <w:pStyle w:val="Bibliography"/>
        <w:tabs>
          <w:tab w:val="clear" w:pos="384"/>
          <w:tab w:val="left" w:pos="142"/>
        </w:tabs>
        <w:spacing w:line="240" w:lineRule="auto"/>
        <w:ind w:left="426" w:hanging="426"/>
        <w:rPr>
          <w:rFonts w:ascii="Arial" w:hAnsi="Arial" w:cs="Arial"/>
          <w:color w:val="000000"/>
          <w:sz w:val="20"/>
          <w:szCs w:val="20"/>
        </w:rPr>
      </w:pPr>
      <w:r>
        <w:t>145.</w:t>
      </w:r>
      <w:r>
        <w:tab/>
        <w:t xml:space="preserve">van Aert, R. C. M. puniform: Meta-analysis methods correcting for publication bias (No. </w:t>
      </w:r>
      <w:r>
        <w:rPr>
          <w:i/>
          <w:iCs/>
        </w:rPr>
        <w:t>027 CRAN</w:t>
      </w:r>
      <w:r>
        <w:t xml:space="preserve"> (2023).</w:t>
      </w:r>
      <w:r w:rsidR="00017B2F">
        <w:rPr>
          <w:rFonts w:ascii="Arial" w:hAnsi="Arial" w:cs="Arial"/>
          <w:color w:val="000000"/>
          <w:sz w:val="20"/>
          <w:szCs w:val="20"/>
        </w:rPr>
        <w:fldChar w:fldCharType="end"/>
      </w:r>
    </w:p>
    <w:p w14:paraId="616DAF89" w14:textId="77777777" w:rsidR="00557F9F" w:rsidRDefault="00557F9F">
      <w:pPr>
        <w:rPr>
          <w:rFonts w:ascii="Arial" w:hAnsi="Arial" w:cs="Arial"/>
          <w:b/>
          <w:color w:val="000000"/>
          <w:sz w:val="20"/>
          <w:szCs w:val="20"/>
        </w:rPr>
      </w:pPr>
      <w:r>
        <w:rPr>
          <w:rFonts w:ascii="Arial" w:hAnsi="Arial" w:cs="Arial"/>
          <w:b/>
          <w:color w:val="000000"/>
          <w:sz w:val="20"/>
          <w:szCs w:val="20"/>
        </w:rPr>
        <w:br w:type="page"/>
      </w:r>
    </w:p>
    <w:p w14:paraId="5D1CD93E" w14:textId="2A0D75D2" w:rsidR="00980C22" w:rsidRPr="00980C22" w:rsidRDefault="00980C22" w:rsidP="00E6133D">
      <w:pPr>
        <w:keepNext/>
        <w:pBdr>
          <w:top w:val="nil"/>
          <w:left w:val="nil"/>
          <w:bottom w:val="nil"/>
          <w:right w:val="nil"/>
          <w:between w:val="nil"/>
        </w:pBdr>
        <w:spacing w:before="240" w:after="60"/>
        <w:contextualSpacing/>
        <w:jc w:val="both"/>
        <w:rPr>
          <w:rFonts w:ascii="Arial" w:hAnsi="Arial" w:cs="Arial"/>
          <w:b/>
          <w:color w:val="000000"/>
          <w:sz w:val="20"/>
          <w:szCs w:val="20"/>
        </w:rPr>
      </w:pPr>
      <w:r>
        <w:rPr>
          <w:rFonts w:ascii="Arial" w:hAnsi="Arial" w:cs="Arial"/>
          <w:b/>
          <w:color w:val="000000"/>
          <w:sz w:val="20"/>
          <w:szCs w:val="20"/>
        </w:rPr>
        <w:lastRenderedPageBreak/>
        <w:t>Figures and Tables</w:t>
      </w:r>
    </w:p>
    <w:p w14:paraId="289D0221" w14:textId="77777777" w:rsidR="00E6133D" w:rsidRPr="00F649EE" w:rsidRDefault="00E6133D" w:rsidP="00E6133D">
      <w:pPr>
        <w:keepNext/>
        <w:pBdr>
          <w:top w:val="nil"/>
          <w:left w:val="nil"/>
          <w:bottom w:val="nil"/>
          <w:right w:val="nil"/>
          <w:between w:val="nil"/>
        </w:pBdr>
        <w:spacing w:before="240" w:after="60"/>
        <w:contextualSpacing/>
        <w:rPr>
          <w:rFonts w:ascii="Arial" w:hAnsi="Arial" w:cs="Arial"/>
          <w:b/>
          <w:color w:val="000000"/>
          <w:sz w:val="20"/>
          <w:szCs w:val="20"/>
        </w:rPr>
      </w:pPr>
    </w:p>
    <w:p w14:paraId="657FDAD7" w14:textId="00F1C77C" w:rsidR="00780DEB" w:rsidRDefault="00E6133D" w:rsidP="00E6133D">
      <w:pPr>
        <w:keepNext/>
        <w:pBdr>
          <w:top w:val="nil"/>
          <w:left w:val="nil"/>
          <w:bottom w:val="nil"/>
          <w:right w:val="nil"/>
          <w:between w:val="nil"/>
        </w:pBdr>
        <w:spacing w:before="240" w:after="60"/>
        <w:contextualSpacing/>
        <w:rPr>
          <w:rFonts w:ascii="Arial" w:hAnsi="Arial" w:cs="Arial"/>
          <w:b/>
          <w:color w:val="000000"/>
          <w:sz w:val="20"/>
          <w:szCs w:val="20"/>
        </w:rPr>
      </w:pPr>
      <w:r w:rsidRPr="00F649EE">
        <w:rPr>
          <w:rFonts w:ascii="Arial" w:hAnsi="Arial" w:cs="Arial"/>
          <w:b/>
          <w:color w:val="000000"/>
          <w:sz w:val="20"/>
          <w:szCs w:val="20"/>
        </w:rPr>
        <w:t>Fig</w:t>
      </w:r>
      <w:r w:rsidR="00980C22">
        <w:rPr>
          <w:rFonts w:ascii="Arial" w:hAnsi="Arial" w:cs="Arial"/>
          <w:b/>
          <w:color w:val="000000"/>
          <w:sz w:val="20"/>
          <w:szCs w:val="20"/>
        </w:rPr>
        <w:t>ure</w:t>
      </w:r>
      <w:r w:rsidRPr="00F649EE">
        <w:rPr>
          <w:rFonts w:ascii="Arial" w:hAnsi="Arial" w:cs="Arial"/>
          <w:b/>
          <w:color w:val="000000"/>
          <w:sz w:val="20"/>
          <w:szCs w:val="20"/>
        </w:rPr>
        <w:t xml:space="preserve"> 1. </w:t>
      </w:r>
      <w:r w:rsidR="00C338CB" w:rsidRPr="00757613">
        <w:rPr>
          <w:rFonts w:ascii="Arial" w:hAnsi="Arial" w:cs="Arial"/>
          <w:bCs/>
          <w:color w:val="000000"/>
          <w:sz w:val="20"/>
          <w:szCs w:val="20"/>
        </w:rPr>
        <w:t>PRISMA flowchart of the screening process</w:t>
      </w:r>
    </w:p>
    <w:p w14:paraId="541A5DA9" w14:textId="79E7B175" w:rsidR="00980C22" w:rsidRPr="00757613" w:rsidRDefault="00780DEB" w:rsidP="00A65BFF">
      <w:r w:rsidRPr="0040695B">
        <w:rPr>
          <w:noProof/>
        </w:rPr>
        <w:drawing>
          <wp:inline distT="0" distB="0" distL="0" distR="0" wp14:anchorId="2ABEE2B7" wp14:editId="780C5022">
            <wp:extent cx="4191609" cy="432822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250060" cy="4388578"/>
                    </a:xfrm>
                    <a:prstGeom prst="rect">
                      <a:avLst/>
                    </a:prstGeom>
                  </pic:spPr>
                </pic:pic>
              </a:graphicData>
            </a:graphic>
          </wp:inline>
        </w:drawing>
      </w:r>
      <w:r>
        <w:rPr>
          <w:rFonts w:ascii="Arial" w:hAnsi="Arial" w:cs="Arial"/>
          <w:color w:val="000000"/>
          <w:sz w:val="20"/>
          <w:szCs w:val="20"/>
        </w:rPr>
        <w:br w:type="page"/>
      </w:r>
    </w:p>
    <w:p w14:paraId="2808A519" w14:textId="1736494A" w:rsidR="00A65BFF" w:rsidRPr="00C338CB" w:rsidRDefault="00E6133D">
      <w:r w:rsidRPr="00F649EE">
        <w:rPr>
          <w:rFonts w:ascii="Arial" w:hAnsi="Arial" w:cs="Arial"/>
          <w:b/>
          <w:color w:val="000000"/>
          <w:sz w:val="20"/>
          <w:szCs w:val="20"/>
        </w:rPr>
        <w:lastRenderedPageBreak/>
        <w:t>Fig</w:t>
      </w:r>
      <w:r w:rsidR="00980C22">
        <w:rPr>
          <w:rFonts w:ascii="Arial" w:hAnsi="Arial" w:cs="Arial"/>
          <w:b/>
          <w:color w:val="000000"/>
          <w:sz w:val="20"/>
          <w:szCs w:val="20"/>
        </w:rPr>
        <w:t>ure</w:t>
      </w:r>
      <w:r w:rsidRPr="00F649EE">
        <w:rPr>
          <w:rFonts w:ascii="Arial" w:hAnsi="Arial" w:cs="Arial"/>
          <w:b/>
          <w:color w:val="000000"/>
          <w:sz w:val="20"/>
          <w:szCs w:val="20"/>
        </w:rPr>
        <w:t xml:space="preserve"> 2. </w:t>
      </w:r>
      <w:r w:rsidR="00C338CB" w:rsidRPr="00A65BFF">
        <w:rPr>
          <w:rFonts w:eastAsia="Times New Roman"/>
          <w:color w:val="333333"/>
          <w:lang w:eastAsia="da-DK"/>
        </w:rPr>
        <w:t xml:space="preserve">Number of studies included in meta-analysis by year and </w:t>
      </w:r>
      <w:r w:rsidR="00C73658">
        <w:rPr>
          <w:rFonts w:eastAsia="Times New Roman"/>
          <w:color w:val="333333"/>
          <w:lang w:eastAsia="da-DK"/>
        </w:rPr>
        <w:t>registration status</w:t>
      </w:r>
      <w:r w:rsidR="00A65BFF">
        <w:rPr>
          <w:noProof/>
        </w:rPr>
        <w:drawing>
          <wp:inline distT="0" distB="0" distL="0" distR="0" wp14:anchorId="0A26903D" wp14:editId="6B9248EE">
            <wp:extent cx="4871103" cy="3247403"/>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926773" cy="3284516"/>
                    </a:xfrm>
                    <a:prstGeom prst="rect">
                      <a:avLst/>
                    </a:prstGeom>
                    <a:noFill/>
                    <a:ln>
                      <a:noFill/>
                    </a:ln>
                  </pic:spPr>
                </pic:pic>
              </a:graphicData>
            </a:graphic>
          </wp:inline>
        </w:drawing>
      </w:r>
      <w:r w:rsidR="00A65BFF">
        <w:rPr>
          <w:rFonts w:ascii="Arial" w:hAnsi="Arial" w:cs="Arial"/>
          <w:color w:val="000000"/>
          <w:sz w:val="20"/>
          <w:szCs w:val="20"/>
        </w:rPr>
        <w:br w:type="page"/>
      </w:r>
    </w:p>
    <w:p w14:paraId="632186F2" w14:textId="0047E577" w:rsidR="005D684C" w:rsidRPr="00F649EE" w:rsidRDefault="005D684C" w:rsidP="005D684C">
      <w:pPr>
        <w:keepNext/>
        <w:pBdr>
          <w:top w:val="nil"/>
          <w:left w:val="nil"/>
          <w:bottom w:val="nil"/>
          <w:right w:val="nil"/>
          <w:between w:val="nil"/>
        </w:pBdr>
        <w:spacing w:before="240" w:after="60"/>
        <w:contextualSpacing/>
        <w:rPr>
          <w:rFonts w:ascii="Arial" w:hAnsi="Arial" w:cs="Arial"/>
          <w:b/>
          <w:color w:val="000000"/>
          <w:sz w:val="20"/>
          <w:szCs w:val="20"/>
        </w:rPr>
      </w:pPr>
      <w:r w:rsidRPr="00F649EE">
        <w:rPr>
          <w:rFonts w:ascii="Arial" w:hAnsi="Arial" w:cs="Arial"/>
          <w:b/>
          <w:color w:val="000000"/>
          <w:sz w:val="20"/>
          <w:szCs w:val="20"/>
        </w:rPr>
        <w:lastRenderedPageBreak/>
        <w:t>Fig</w:t>
      </w:r>
      <w:r>
        <w:rPr>
          <w:rFonts w:ascii="Arial" w:hAnsi="Arial" w:cs="Arial"/>
          <w:b/>
          <w:color w:val="000000"/>
          <w:sz w:val="20"/>
          <w:szCs w:val="20"/>
        </w:rPr>
        <w:t>ure</w:t>
      </w:r>
      <w:r w:rsidRPr="00F649EE">
        <w:rPr>
          <w:rFonts w:ascii="Arial" w:hAnsi="Arial" w:cs="Arial"/>
          <w:b/>
          <w:color w:val="000000"/>
          <w:sz w:val="20"/>
          <w:szCs w:val="20"/>
        </w:rPr>
        <w:t xml:space="preserve"> </w:t>
      </w:r>
      <w:r>
        <w:rPr>
          <w:rFonts w:ascii="Arial" w:hAnsi="Arial" w:cs="Arial"/>
          <w:b/>
          <w:color w:val="000000"/>
          <w:sz w:val="20"/>
          <w:szCs w:val="20"/>
        </w:rPr>
        <w:t>3</w:t>
      </w:r>
      <w:r w:rsidRPr="00F649EE">
        <w:rPr>
          <w:rFonts w:ascii="Arial" w:hAnsi="Arial" w:cs="Arial"/>
          <w:b/>
          <w:color w:val="000000"/>
          <w:sz w:val="20"/>
          <w:szCs w:val="20"/>
        </w:rPr>
        <w:t xml:space="preserve">. </w:t>
      </w:r>
      <w:r w:rsidR="00284BBC" w:rsidRPr="00284BBC">
        <w:rPr>
          <w:rFonts w:ascii="Arial" w:hAnsi="Arial" w:cs="Arial"/>
          <w:sz w:val="20"/>
          <w:szCs w:val="20"/>
        </w:rPr>
        <w:t>Risk of bias assessments of RCTs and non-randomized studies</w:t>
      </w:r>
      <w:r w:rsidRPr="00284BBC">
        <w:rPr>
          <w:rFonts w:ascii="Arial" w:hAnsi="Arial" w:cs="Arial"/>
          <w:color w:val="000000"/>
          <w:sz w:val="20"/>
          <w:szCs w:val="20"/>
        </w:rPr>
        <w:t>.</w:t>
      </w:r>
    </w:p>
    <w:p w14:paraId="1842D0A0" w14:textId="4228AAA0" w:rsidR="005D684C" w:rsidRPr="00F649EE" w:rsidRDefault="005D684C" w:rsidP="005D684C">
      <w:pPr>
        <w:pBdr>
          <w:top w:val="nil"/>
          <w:left w:val="nil"/>
          <w:bottom w:val="nil"/>
          <w:right w:val="nil"/>
          <w:between w:val="nil"/>
        </w:pBdr>
        <w:contextualSpacing/>
        <w:rPr>
          <w:rFonts w:ascii="Arial" w:hAnsi="Arial" w:cs="Arial"/>
          <w:color w:val="000000"/>
          <w:sz w:val="20"/>
          <w:szCs w:val="20"/>
        </w:rPr>
      </w:pPr>
    </w:p>
    <w:p w14:paraId="337A59FD" w14:textId="6DE146DF" w:rsidR="00A65BFF" w:rsidRDefault="00A65BFF" w:rsidP="00A65BFF">
      <w:pPr>
        <w:jc w:val="both"/>
      </w:pPr>
    </w:p>
    <w:p w14:paraId="32996963" w14:textId="29DCE174" w:rsidR="00A65BFF" w:rsidRDefault="00A65BFF" w:rsidP="00A65BFF">
      <w:pPr>
        <w:rPr>
          <w:rFonts w:ascii="Arial" w:hAnsi="Arial" w:cs="Arial"/>
          <w:sz w:val="20"/>
          <w:szCs w:val="20"/>
        </w:rPr>
      </w:pPr>
    </w:p>
    <w:p w14:paraId="7803C21D" w14:textId="28BDF382" w:rsidR="00A65BFF" w:rsidRDefault="00A65BFF" w:rsidP="00A65BFF">
      <w:pPr>
        <w:rPr>
          <w:rFonts w:ascii="Arial" w:hAnsi="Arial" w:cs="Arial"/>
          <w:sz w:val="20"/>
          <w:szCs w:val="20"/>
        </w:rPr>
      </w:pPr>
    </w:p>
    <w:p w14:paraId="1C9F7C41" w14:textId="6EADBB0A" w:rsidR="00A65BFF" w:rsidRDefault="00A65BFF" w:rsidP="00A65BFF">
      <w:pPr>
        <w:rPr>
          <w:rFonts w:ascii="Arial" w:hAnsi="Arial" w:cs="Arial"/>
          <w:sz w:val="20"/>
          <w:szCs w:val="20"/>
        </w:rPr>
      </w:pPr>
    </w:p>
    <w:p w14:paraId="59B1679C" w14:textId="77777777" w:rsidR="00A65BFF" w:rsidRDefault="00A65BFF" w:rsidP="00A65BFF">
      <w:pPr>
        <w:rPr>
          <w:rFonts w:ascii="Arial" w:hAnsi="Arial" w:cs="Arial"/>
          <w:sz w:val="20"/>
          <w:szCs w:val="20"/>
        </w:rPr>
      </w:pPr>
    </w:p>
    <w:p w14:paraId="0B23F682" w14:textId="171BBB2D" w:rsidR="00A65BFF" w:rsidRDefault="00AB4F7B">
      <w:pPr>
        <w:rPr>
          <w:rFonts w:ascii="Arial" w:hAnsi="Arial" w:cs="Arial"/>
          <w:color w:val="000000"/>
          <w:sz w:val="20"/>
          <w:szCs w:val="20"/>
        </w:rPr>
      </w:pPr>
      <w:r w:rsidRPr="00D31071">
        <w:rPr>
          <w:rFonts w:cs="Times New Roman"/>
          <w:b/>
          <w:bCs/>
          <w:noProof/>
        </w:rPr>
        <mc:AlternateContent>
          <mc:Choice Requires="wps">
            <w:drawing>
              <wp:anchor distT="45720" distB="45720" distL="114300" distR="114300" simplePos="0" relativeHeight="251659264" behindDoc="0" locked="0" layoutInCell="1" allowOverlap="1" wp14:anchorId="6451A9CB" wp14:editId="40224B1D">
                <wp:simplePos x="0" y="0"/>
                <wp:positionH relativeFrom="margin">
                  <wp:posOffset>-1500505</wp:posOffset>
                </wp:positionH>
                <wp:positionV relativeFrom="paragraph">
                  <wp:posOffset>246380</wp:posOffset>
                </wp:positionV>
                <wp:extent cx="7719695" cy="4351020"/>
                <wp:effectExtent l="7938" t="0" r="3492" b="3493"/>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7719695" cy="4351020"/>
                        </a:xfrm>
                        <a:prstGeom prst="rect">
                          <a:avLst/>
                        </a:prstGeom>
                        <a:solidFill>
                          <a:srgbClr val="FFFFFF"/>
                        </a:solidFill>
                        <a:ln w="9525">
                          <a:noFill/>
                          <a:miter lim="800000"/>
                          <a:headEnd/>
                          <a:tailEnd/>
                        </a:ln>
                      </wps:spPr>
                      <wps:txbx>
                        <w:txbxContent>
                          <w:p w14:paraId="681E44FE" w14:textId="2B9CEBDD" w:rsidR="00AB4F7B" w:rsidRDefault="00AB4F7B" w:rsidP="00AB4F7B">
                            <w:pPr>
                              <w:jc w:val="both"/>
                            </w:pPr>
                          </w:p>
                          <w:tbl>
                            <w:tblPr>
                              <w:tblStyle w:val="TableGrid"/>
                              <w:tblW w:w="122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10"/>
                              <w:gridCol w:w="8715"/>
                            </w:tblGrid>
                            <w:tr w:rsidR="00AB4F7B" w14:paraId="6E304E19" w14:textId="77777777" w:rsidTr="0084453C">
                              <w:trPr>
                                <w:trHeight w:val="4568"/>
                              </w:trPr>
                              <w:tc>
                                <w:tcPr>
                                  <w:tcW w:w="4834" w:type="dxa"/>
                                </w:tcPr>
                                <w:p w14:paraId="6C49BB1B" w14:textId="77777777" w:rsidR="00AB4F7B" w:rsidRDefault="00AB4F7B" w:rsidP="00D31071">
                                  <w:pPr>
                                    <w:rPr>
                                      <w:b/>
                                      <w:bCs/>
                                      <w:noProof/>
                                      <w:sz w:val="18"/>
                                      <w:szCs w:val="18"/>
                                    </w:rPr>
                                  </w:pPr>
                                  <w:r w:rsidRPr="00D31071">
                                    <w:rPr>
                                      <w:b/>
                                      <w:bCs/>
                                      <w:noProof/>
                                      <w:sz w:val="18"/>
                                      <w:szCs w:val="18"/>
                                    </w:rPr>
                                    <w:t>(A)</w:t>
                                  </w:r>
                                </w:p>
                                <w:p w14:paraId="639BFE28" w14:textId="77777777" w:rsidR="00AB4F7B" w:rsidRPr="00D31071" w:rsidRDefault="00AB4F7B" w:rsidP="00D31071">
                                  <w:pPr>
                                    <w:rPr>
                                      <w:b/>
                                      <w:bCs/>
                                      <w:sz w:val="18"/>
                                      <w:szCs w:val="18"/>
                                    </w:rPr>
                                  </w:pPr>
                                  <w:r>
                                    <w:rPr>
                                      <w:b/>
                                      <w:bCs/>
                                      <w:noProof/>
                                      <w:sz w:val="18"/>
                                      <w:szCs w:val="18"/>
                                    </w:rPr>
                                    <w:drawing>
                                      <wp:inline distT="0" distB="0" distL="0" distR="0" wp14:anchorId="4BA2E7EC" wp14:editId="43A823FF">
                                        <wp:extent cx="3489144" cy="232623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2">
                                                  <a:extLst>
                                                    <a:ext uri="{28A0092B-C50C-407E-A947-70E740481C1C}">
                                                      <a14:useLocalDpi xmlns:a14="http://schemas.microsoft.com/office/drawing/2010/main" val="0"/>
                                                    </a:ext>
                                                  </a:extLst>
                                                </a:blip>
                                                <a:stretch>
                                                  <a:fillRect/>
                                                </a:stretch>
                                              </pic:blipFill>
                                              <pic:spPr>
                                                <a:xfrm>
                                                  <a:off x="0" y="0"/>
                                                  <a:ext cx="3501214" cy="2334281"/>
                                                </a:xfrm>
                                                <a:prstGeom prst="rect">
                                                  <a:avLst/>
                                                </a:prstGeom>
                                              </pic:spPr>
                                            </pic:pic>
                                          </a:graphicData>
                                        </a:graphic>
                                      </wp:inline>
                                    </w:drawing>
                                  </w:r>
                                </w:p>
                                <w:p w14:paraId="72722E67" w14:textId="77777777" w:rsidR="00AB4F7B" w:rsidRDefault="00AB4F7B" w:rsidP="00D31071">
                                  <w:pPr>
                                    <w:ind w:right="-4778"/>
                                  </w:pPr>
                                </w:p>
                              </w:tc>
                              <w:tc>
                                <w:tcPr>
                                  <w:tcW w:w="7377" w:type="dxa"/>
                                </w:tcPr>
                                <w:p w14:paraId="216B1883" w14:textId="77777777" w:rsidR="00AB4F7B" w:rsidRDefault="00AB4F7B" w:rsidP="00D31071">
                                  <w:pPr>
                                    <w:ind w:right="2314"/>
                                    <w:rPr>
                                      <w:b/>
                                      <w:bCs/>
                                    </w:rPr>
                                  </w:pPr>
                                  <w:r w:rsidRPr="00D31071">
                                    <w:rPr>
                                      <w:b/>
                                      <w:bCs/>
                                    </w:rPr>
                                    <w:t>(B)</w:t>
                                  </w:r>
                                </w:p>
                                <w:p w14:paraId="24980D11" w14:textId="77777777" w:rsidR="00AB4F7B" w:rsidRDefault="00AB4F7B" w:rsidP="00D31071">
                                  <w:pPr>
                                    <w:ind w:right="2314"/>
                                    <w:rPr>
                                      <w:b/>
                                      <w:bCs/>
                                    </w:rPr>
                                  </w:pPr>
                                </w:p>
                                <w:p w14:paraId="783A16D8" w14:textId="77777777" w:rsidR="00AB4F7B" w:rsidRDefault="00AB4F7B" w:rsidP="00D31071">
                                  <w:pPr>
                                    <w:ind w:right="2314"/>
                                    <w:rPr>
                                      <w:b/>
                                      <w:bCs/>
                                    </w:rPr>
                                  </w:pPr>
                                </w:p>
                                <w:p w14:paraId="678B5C38" w14:textId="77777777" w:rsidR="00AB4F7B" w:rsidRDefault="00AB4F7B" w:rsidP="00D31071">
                                  <w:pPr>
                                    <w:ind w:right="2314"/>
                                    <w:rPr>
                                      <w:b/>
                                      <w:bCs/>
                                    </w:rPr>
                                  </w:pPr>
                                </w:p>
                                <w:p w14:paraId="685DC501" w14:textId="77777777" w:rsidR="00AB4F7B" w:rsidRDefault="00AB4F7B" w:rsidP="00D31071">
                                  <w:pPr>
                                    <w:ind w:right="2314"/>
                                    <w:rPr>
                                      <w:b/>
                                      <w:bCs/>
                                    </w:rPr>
                                  </w:pPr>
                                </w:p>
                                <w:p w14:paraId="705BB072" w14:textId="77777777" w:rsidR="00AB4F7B" w:rsidRDefault="00AB4F7B" w:rsidP="00D31071">
                                  <w:pPr>
                                    <w:ind w:right="2314"/>
                                    <w:rPr>
                                      <w:b/>
                                      <w:bCs/>
                                    </w:rPr>
                                  </w:pPr>
                                  <w:r>
                                    <w:rPr>
                                      <w:b/>
                                      <w:bCs/>
                                      <w:noProof/>
                                    </w:rPr>
                                    <w:drawing>
                                      <wp:inline distT="0" distB="0" distL="0" distR="0" wp14:anchorId="2479D09E" wp14:editId="70451536">
                                        <wp:extent cx="3927958" cy="1309421"/>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3">
                                                  <a:extLst>
                                                    <a:ext uri="{28A0092B-C50C-407E-A947-70E740481C1C}">
                                                      <a14:useLocalDpi xmlns:a14="http://schemas.microsoft.com/office/drawing/2010/main" val="0"/>
                                                    </a:ext>
                                                  </a:extLst>
                                                </a:blip>
                                                <a:stretch>
                                                  <a:fillRect/>
                                                </a:stretch>
                                              </pic:blipFill>
                                              <pic:spPr>
                                                <a:xfrm>
                                                  <a:off x="0" y="0"/>
                                                  <a:ext cx="3962428" cy="1320912"/>
                                                </a:xfrm>
                                                <a:prstGeom prst="rect">
                                                  <a:avLst/>
                                                </a:prstGeom>
                                              </pic:spPr>
                                            </pic:pic>
                                          </a:graphicData>
                                        </a:graphic>
                                      </wp:inline>
                                    </w:drawing>
                                  </w:r>
                                </w:p>
                                <w:p w14:paraId="088CF3A3" w14:textId="77777777" w:rsidR="00AB4F7B" w:rsidRDefault="00AB4F7B" w:rsidP="0084453C">
                                  <w:pPr>
                                    <w:rPr>
                                      <w:i/>
                                      <w:iCs/>
                                      <w:sz w:val="18"/>
                                      <w:szCs w:val="18"/>
                                    </w:rPr>
                                  </w:pPr>
                                </w:p>
                                <w:p w14:paraId="226B6F2F" w14:textId="77777777" w:rsidR="00AB4F7B" w:rsidRDefault="00AB4F7B" w:rsidP="0084453C">
                                  <w:pPr>
                                    <w:rPr>
                                      <w:i/>
                                      <w:iCs/>
                                      <w:sz w:val="18"/>
                                      <w:szCs w:val="18"/>
                                    </w:rPr>
                                  </w:pPr>
                                </w:p>
                                <w:p w14:paraId="0E95360B" w14:textId="77777777" w:rsidR="00AB4F7B" w:rsidRDefault="00AB4F7B" w:rsidP="0084453C">
                                  <w:pPr>
                                    <w:rPr>
                                      <w:i/>
                                      <w:iCs/>
                                      <w:sz w:val="18"/>
                                      <w:szCs w:val="18"/>
                                    </w:rPr>
                                  </w:pPr>
                                </w:p>
                                <w:p w14:paraId="0D4700EB" w14:textId="77777777" w:rsidR="00AB4F7B" w:rsidRDefault="00AB4F7B" w:rsidP="0084453C">
                                  <w:pPr>
                                    <w:rPr>
                                      <w:i/>
                                      <w:iCs/>
                                      <w:sz w:val="18"/>
                                      <w:szCs w:val="18"/>
                                    </w:rPr>
                                  </w:pPr>
                                </w:p>
                                <w:p w14:paraId="77FADE55" w14:textId="77777777" w:rsidR="00AB4F7B" w:rsidRPr="0084453C" w:rsidRDefault="00AB4F7B" w:rsidP="00D31071">
                                  <w:pPr>
                                    <w:ind w:right="2314"/>
                                  </w:pPr>
                                </w:p>
                              </w:tc>
                            </w:tr>
                          </w:tbl>
                          <w:p w14:paraId="4E311296" w14:textId="77777777" w:rsidR="00AB4F7B" w:rsidRPr="00284BBC" w:rsidRDefault="00AB4F7B" w:rsidP="00AB4F7B">
                            <w:pPr>
                              <w:rPr>
                                <w:rFonts w:ascii="Arial" w:hAnsi="Arial" w:cs="Arial"/>
                                <w:sz w:val="20"/>
                                <w:szCs w:val="20"/>
                              </w:rPr>
                            </w:pPr>
                            <w:r w:rsidRPr="00284BBC">
                              <w:rPr>
                                <w:rFonts w:ascii="Arial" w:hAnsi="Arial" w:cs="Arial"/>
                                <w:sz w:val="20"/>
                                <w:szCs w:val="20"/>
                              </w:rPr>
                              <w:t>Note. Panel (A)</w:t>
                            </w:r>
                            <w:r w:rsidRPr="00284BBC">
                              <w:rPr>
                                <w:rFonts w:ascii="Arial" w:eastAsia="Times New Roman" w:hAnsi="Arial" w:cs="Arial"/>
                                <w:sz w:val="20"/>
                                <w:szCs w:val="20"/>
                              </w:rPr>
                              <w:t xml:space="preserve"> is based on 187 social reintegration effect sizes from 38 studies and 127 mental health effect sizes from 34 studies. </w:t>
                            </w:r>
                            <w:r w:rsidRPr="00284BBC">
                              <w:rPr>
                                <w:rFonts w:ascii="Arial" w:hAnsi="Arial" w:cs="Arial"/>
                                <w:sz w:val="20"/>
                                <w:szCs w:val="20"/>
                              </w:rPr>
                              <w:t xml:space="preserve">Panel (B) </w:t>
                            </w:r>
                            <w:r w:rsidRPr="00284BBC">
                              <w:rPr>
                                <w:rFonts w:ascii="Arial" w:eastAsia="Times New Roman" w:hAnsi="Arial" w:cs="Arial"/>
                                <w:sz w:val="20"/>
                                <w:szCs w:val="20"/>
                              </w:rPr>
                              <w:t>is based on 18 social reintegration effect sizes from 8 studies and 17 mental health effect sizes from 8 studies. studies.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51A9CB" id="_x0000_t202" coordsize="21600,21600" o:spt="202" path="m,l,21600r21600,l21600,xe">
                <v:stroke joinstyle="miter"/>
                <v:path gradientshapeok="t" o:connecttype="rect"/>
              </v:shapetype>
              <v:shape id="Text Box 2" o:spid="_x0000_s1026" type="#_x0000_t202" style="position:absolute;margin-left:-118.15pt;margin-top:19.4pt;width:607.85pt;height:342.6pt;rotation:-90;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" stroked="f">
                <v:textbox>
                  <w:txbxContent>
                    <w:p w14:paraId="681E44FE" w14:textId="2B9CEBDD" w:rsidR="00AB4F7B" w:rsidRDefault="00AB4F7B" w:rsidP="00AB4F7B">
                      <w:pPr>
                        <w:jc w:val="both"/>
                      </w:pPr>
                    </w:p>
                    <w:tbl>
                      <w:tblPr>
                        <w:tblStyle w:val="TableGrid"/>
                        <w:tblW w:w="122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10"/>
                        <w:gridCol w:w="8715"/>
                      </w:tblGrid>
                      <w:tr w:rsidR="00AB4F7B" w14:paraId="6E304E19" w14:textId="77777777" w:rsidTr="0084453C">
                        <w:trPr>
                          <w:trHeight w:val="4568"/>
                        </w:trPr>
                        <w:tc>
                          <w:tcPr>
                            <w:tcW w:w="4834" w:type="dxa"/>
                          </w:tcPr>
                          <w:p w14:paraId="6C49BB1B" w14:textId="77777777" w:rsidR="00AB4F7B" w:rsidRDefault="00AB4F7B" w:rsidP="00D31071">
                            <w:pPr>
                              <w:rPr>
                                <w:b/>
                                <w:bCs/>
                                <w:noProof/>
                                <w:sz w:val="18"/>
                                <w:szCs w:val="18"/>
                              </w:rPr>
                            </w:pPr>
                            <w:r w:rsidRPr="00D31071">
                              <w:rPr>
                                <w:b/>
                                <w:bCs/>
                                <w:noProof/>
                                <w:sz w:val="18"/>
                                <w:szCs w:val="18"/>
                              </w:rPr>
                              <w:t>(A)</w:t>
                            </w:r>
                          </w:p>
                          <w:p w14:paraId="639BFE28" w14:textId="77777777" w:rsidR="00AB4F7B" w:rsidRPr="00D31071" w:rsidRDefault="00AB4F7B" w:rsidP="00D31071">
                            <w:pPr>
                              <w:rPr>
                                <w:b/>
                                <w:bCs/>
                                <w:sz w:val="18"/>
                                <w:szCs w:val="18"/>
                              </w:rPr>
                            </w:pPr>
                            <w:r>
                              <w:rPr>
                                <w:b/>
                                <w:bCs/>
                                <w:noProof/>
                                <w:sz w:val="18"/>
                                <w:szCs w:val="18"/>
                              </w:rPr>
                              <w:drawing>
                                <wp:inline distT="0" distB="0" distL="0" distR="0" wp14:anchorId="4BA2E7EC" wp14:editId="43A823FF">
                                  <wp:extent cx="3489144" cy="232623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2">
                                            <a:extLst>
                                              <a:ext uri="{28A0092B-C50C-407E-A947-70E740481C1C}">
                                                <a14:useLocalDpi xmlns:a14="http://schemas.microsoft.com/office/drawing/2010/main" val="0"/>
                                              </a:ext>
                                            </a:extLst>
                                          </a:blip>
                                          <a:stretch>
                                            <a:fillRect/>
                                          </a:stretch>
                                        </pic:blipFill>
                                        <pic:spPr>
                                          <a:xfrm>
                                            <a:off x="0" y="0"/>
                                            <a:ext cx="3501214" cy="2334281"/>
                                          </a:xfrm>
                                          <a:prstGeom prst="rect">
                                            <a:avLst/>
                                          </a:prstGeom>
                                        </pic:spPr>
                                      </pic:pic>
                                    </a:graphicData>
                                  </a:graphic>
                                </wp:inline>
                              </w:drawing>
                            </w:r>
                          </w:p>
                          <w:p w14:paraId="72722E67" w14:textId="77777777" w:rsidR="00AB4F7B" w:rsidRDefault="00AB4F7B" w:rsidP="00D31071">
                            <w:pPr>
                              <w:ind w:right="-4778"/>
                            </w:pPr>
                          </w:p>
                        </w:tc>
                        <w:tc>
                          <w:tcPr>
                            <w:tcW w:w="7377" w:type="dxa"/>
                          </w:tcPr>
                          <w:p w14:paraId="216B1883" w14:textId="77777777" w:rsidR="00AB4F7B" w:rsidRDefault="00AB4F7B" w:rsidP="00D31071">
                            <w:pPr>
                              <w:ind w:right="2314"/>
                              <w:rPr>
                                <w:b/>
                                <w:bCs/>
                              </w:rPr>
                            </w:pPr>
                            <w:r w:rsidRPr="00D31071">
                              <w:rPr>
                                <w:b/>
                                <w:bCs/>
                              </w:rPr>
                              <w:t>(B)</w:t>
                            </w:r>
                          </w:p>
                          <w:p w14:paraId="24980D11" w14:textId="77777777" w:rsidR="00AB4F7B" w:rsidRDefault="00AB4F7B" w:rsidP="00D31071">
                            <w:pPr>
                              <w:ind w:right="2314"/>
                              <w:rPr>
                                <w:b/>
                                <w:bCs/>
                              </w:rPr>
                            </w:pPr>
                          </w:p>
                          <w:p w14:paraId="783A16D8" w14:textId="77777777" w:rsidR="00AB4F7B" w:rsidRDefault="00AB4F7B" w:rsidP="00D31071">
                            <w:pPr>
                              <w:ind w:right="2314"/>
                              <w:rPr>
                                <w:b/>
                                <w:bCs/>
                              </w:rPr>
                            </w:pPr>
                          </w:p>
                          <w:p w14:paraId="678B5C38" w14:textId="77777777" w:rsidR="00AB4F7B" w:rsidRDefault="00AB4F7B" w:rsidP="00D31071">
                            <w:pPr>
                              <w:ind w:right="2314"/>
                              <w:rPr>
                                <w:b/>
                                <w:bCs/>
                              </w:rPr>
                            </w:pPr>
                          </w:p>
                          <w:p w14:paraId="685DC501" w14:textId="77777777" w:rsidR="00AB4F7B" w:rsidRDefault="00AB4F7B" w:rsidP="00D31071">
                            <w:pPr>
                              <w:ind w:right="2314"/>
                              <w:rPr>
                                <w:b/>
                                <w:bCs/>
                              </w:rPr>
                            </w:pPr>
                          </w:p>
                          <w:p w14:paraId="705BB072" w14:textId="77777777" w:rsidR="00AB4F7B" w:rsidRDefault="00AB4F7B" w:rsidP="00D31071">
                            <w:pPr>
                              <w:ind w:right="2314"/>
                              <w:rPr>
                                <w:b/>
                                <w:bCs/>
                              </w:rPr>
                            </w:pPr>
                            <w:r>
                              <w:rPr>
                                <w:b/>
                                <w:bCs/>
                                <w:noProof/>
                              </w:rPr>
                              <w:drawing>
                                <wp:inline distT="0" distB="0" distL="0" distR="0" wp14:anchorId="2479D09E" wp14:editId="70451536">
                                  <wp:extent cx="3927958" cy="1309421"/>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3">
                                            <a:extLst>
                                              <a:ext uri="{28A0092B-C50C-407E-A947-70E740481C1C}">
                                                <a14:useLocalDpi xmlns:a14="http://schemas.microsoft.com/office/drawing/2010/main" val="0"/>
                                              </a:ext>
                                            </a:extLst>
                                          </a:blip>
                                          <a:stretch>
                                            <a:fillRect/>
                                          </a:stretch>
                                        </pic:blipFill>
                                        <pic:spPr>
                                          <a:xfrm>
                                            <a:off x="0" y="0"/>
                                            <a:ext cx="3962428" cy="1320912"/>
                                          </a:xfrm>
                                          <a:prstGeom prst="rect">
                                            <a:avLst/>
                                          </a:prstGeom>
                                        </pic:spPr>
                                      </pic:pic>
                                    </a:graphicData>
                                  </a:graphic>
                                </wp:inline>
                              </w:drawing>
                            </w:r>
                          </w:p>
                          <w:p w14:paraId="088CF3A3" w14:textId="77777777" w:rsidR="00AB4F7B" w:rsidRDefault="00AB4F7B" w:rsidP="0084453C">
                            <w:pPr>
                              <w:rPr>
                                <w:i/>
                                <w:iCs/>
                                <w:sz w:val="18"/>
                                <w:szCs w:val="18"/>
                              </w:rPr>
                            </w:pPr>
                          </w:p>
                          <w:p w14:paraId="226B6F2F" w14:textId="77777777" w:rsidR="00AB4F7B" w:rsidRDefault="00AB4F7B" w:rsidP="0084453C">
                            <w:pPr>
                              <w:rPr>
                                <w:i/>
                                <w:iCs/>
                                <w:sz w:val="18"/>
                                <w:szCs w:val="18"/>
                              </w:rPr>
                            </w:pPr>
                          </w:p>
                          <w:p w14:paraId="0E95360B" w14:textId="77777777" w:rsidR="00AB4F7B" w:rsidRDefault="00AB4F7B" w:rsidP="0084453C">
                            <w:pPr>
                              <w:rPr>
                                <w:i/>
                                <w:iCs/>
                                <w:sz w:val="18"/>
                                <w:szCs w:val="18"/>
                              </w:rPr>
                            </w:pPr>
                          </w:p>
                          <w:p w14:paraId="0D4700EB" w14:textId="77777777" w:rsidR="00AB4F7B" w:rsidRDefault="00AB4F7B" w:rsidP="0084453C">
                            <w:pPr>
                              <w:rPr>
                                <w:i/>
                                <w:iCs/>
                                <w:sz w:val="18"/>
                                <w:szCs w:val="18"/>
                              </w:rPr>
                            </w:pPr>
                          </w:p>
                          <w:p w14:paraId="77FADE55" w14:textId="77777777" w:rsidR="00AB4F7B" w:rsidRPr="0084453C" w:rsidRDefault="00AB4F7B" w:rsidP="00D31071">
                            <w:pPr>
                              <w:ind w:right="2314"/>
                            </w:pPr>
                          </w:p>
                        </w:tc>
                      </w:tr>
                    </w:tbl>
                    <w:p w14:paraId="4E311296" w14:textId="77777777" w:rsidR="00AB4F7B" w:rsidRPr="00284BBC" w:rsidRDefault="00AB4F7B" w:rsidP="00AB4F7B">
                      <w:pPr>
                        <w:rPr>
                          <w:rFonts w:ascii="Arial" w:hAnsi="Arial" w:cs="Arial"/>
                          <w:sz w:val="20"/>
                          <w:szCs w:val="20"/>
                        </w:rPr>
                      </w:pPr>
                      <w:r w:rsidRPr="00284BBC">
                        <w:rPr>
                          <w:rFonts w:ascii="Arial" w:hAnsi="Arial" w:cs="Arial"/>
                          <w:sz w:val="20"/>
                          <w:szCs w:val="20"/>
                        </w:rPr>
                        <w:t>Note. Panel (A)</w:t>
                      </w:r>
                      <w:r w:rsidRPr="00284BBC">
                        <w:rPr>
                          <w:rFonts w:ascii="Arial" w:eastAsia="Times New Roman" w:hAnsi="Arial" w:cs="Arial"/>
                          <w:sz w:val="20"/>
                          <w:szCs w:val="20"/>
                        </w:rPr>
                        <w:t xml:space="preserve"> is based on 187 social reintegration effect sizes from 38 studies and 127 mental health effect sizes from 34 studies. </w:t>
                      </w:r>
                      <w:r w:rsidRPr="00284BBC">
                        <w:rPr>
                          <w:rFonts w:ascii="Arial" w:hAnsi="Arial" w:cs="Arial"/>
                          <w:sz w:val="20"/>
                          <w:szCs w:val="20"/>
                        </w:rPr>
                        <w:t xml:space="preserve">Panel (B) </w:t>
                      </w:r>
                      <w:r w:rsidRPr="00284BBC">
                        <w:rPr>
                          <w:rFonts w:ascii="Arial" w:eastAsia="Times New Roman" w:hAnsi="Arial" w:cs="Arial"/>
                          <w:sz w:val="20"/>
                          <w:szCs w:val="20"/>
                        </w:rPr>
                        <w:t>is based on 18 social reintegration effect sizes from 8 studies and 17 mental health effect sizes from 8 studies. studies.</w:t>
                      </w:r>
                    </w:p>
                  </w:txbxContent>
                </v:textbox>
                <w10:wrap type="square" anchorx="margin"/>
              </v:shape>
            </w:pict>
          </mc:Fallback>
        </mc:AlternateContent>
      </w:r>
      <w:r w:rsidR="00A65BFF">
        <w:rPr>
          <w:rFonts w:ascii="Arial" w:hAnsi="Arial" w:cs="Arial"/>
          <w:color w:val="000000"/>
          <w:sz w:val="20"/>
          <w:szCs w:val="20"/>
        </w:rPr>
        <w:br w:type="page"/>
      </w:r>
    </w:p>
    <w:p w14:paraId="6E269968" w14:textId="6875376D" w:rsidR="005D684C" w:rsidRDefault="005D684C" w:rsidP="00662CA3">
      <w:pPr>
        <w:keepNext/>
        <w:pBdr>
          <w:top w:val="nil"/>
          <w:left w:val="nil"/>
          <w:bottom w:val="nil"/>
          <w:right w:val="nil"/>
          <w:between w:val="nil"/>
        </w:pBdr>
        <w:spacing w:before="240" w:after="60"/>
        <w:contextualSpacing/>
        <w:rPr>
          <w:rFonts w:ascii="Arial" w:hAnsi="Arial" w:cs="Arial"/>
          <w:color w:val="000000"/>
          <w:sz w:val="20"/>
          <w:szCs w:val="20"/>
        </w:rPr>
      </w:pPr>
      <w:r w:rsidRPr="00F649EE">
        <w:rPr>
          <w:rFonts w:ascii="Arial" w:hAnsi="Arial" w:cs="Arial"/>
          <w:b/>
          <w:color w:val="000000"/>
          <w:sz w:val="20"/>
          <w:szCs w:val="20"/>
        </w:rPr>
        <w:lastRenderedPageBreak/>
        <w:t>Fig</w:t>
      </w:r>
      <w:r>
        <w:rPr>
          <w:rFonts w:ascii="Arial" w:hAnsi="Arial" w:cs="Arial"/>
          <w:b/>
          <w:color w:val="000000"/>
          <w:sz w:val="20"/>
          <w:szCs w:val="20"/>
        </w:rPr>
        <w:t>ure</w:t>
      </w:r>
      <w:r w:rsidRPr="00F649EE">
        <w:rPr>
          <w:rFonts w:ascii="Arial" w:hAnsi="Arial" w:cs="Arial"/>
          <w:b/>
          <w:color w:val="000000"/>
          <w:sz w:val="20"/>
          <w:szCs w:val="20"/>
        </w:rPr>
        <w:t xml:space="preserve"> </w:t>
      </w:r>
      <w:r>
        <w:rPr>
          <w:rFonts w:ascii="Arial" w:hAnsi="Arial" w:cs="Arial"/>
          <w:b/>
          <w:color w:val="000000"/>
          <w:sz w:val="20"/>
          <w:szCs w:val="20"/>
        </w:rPr>
        <w:t>4</w:t>
      </w:r>
      <w:r w:rsidRPr="00F649EE">
        <w:rPr>
          <w:rFonts w:ascii="Arial" w:hAnsi="Arial" w:cs="Arial"/>
          <w:b/>
          <w:color w:val="000000"/>
          <w:sz w:val="20"/>
          <w:szCs w:val="20"/>
        </w:rPr>
        <w:t xml:space="preserve">. </w:t>
      </w:r>
      <w:r w:rsidR="00662CA3" w:rsidRPr="00662CA3">
        <w:rPr>
          <w:rFonts w:ascii="Arial" w:hAnsi="Arial" w:cs="Arial"/>
          <w:color w:val="000000"/>
          <w:sz w:val="20"/>
          <w:szCs w:val="20"/>
        </w:rPr>
        <w:t>Effect size forest plot across dependent effect sizes by type of outcome</w:t>
      </w:r>
    </w:p>
    <w:p w14:paraId="344199F2" w14:textId="77777777" w:rsidR="00662CA3" w:rsidRPr="00F649EE" w:rsidRDefault="00662CA3" w:rsidP="00662CA3">
      <w:pPr>
        <w:keepNext/>
        <w:pBdr>
          <w:top w:val="nil"/>
          <w:left w:val="nil"/>
          <w:bottom w:val="nil"/>
          <w:right w:val="nil"/>
          <w:between w:val="nil"/>
        </w:pBdr>
        <w:spacing w:before="240" w:after="60"/>
        <w:contextualSpacing/>
        <w:rPr>
          <w:rFonts w:ascii="Arial" w:hAnsi="Arial" w:cs="Arial"/>
          <w:color w:val="000000"/>
          <w:sz w:val="20"/>
          <w:szCs w:val="20"/>
        </w:rPr>
      </w:pPr>
    </w:p>
    <w:p w14:paraId="718BC86D" w14:textId="1CF1400E" w:rsidR="00662CA3" w:rsidRDefault="00662CA3">
      <w:pPr>
        <w:rPr>
          <w:rFonts w:ascii="Arial" w:hAnsi="Arial" w:cs="Arial"/>
          <w:color w:val="000000"/>
          <w:sz w:val="20"/>
          <w:szCs w:val="20"/>
        </w:rPr>
      </w:pPr>
      <w:r>
        <w:rPr>
          <w:rFonts w:ascii="Arial" w:hAnsi="Arial" w:cs="Arial"/>
          <w:noProof/>
          <w:color w:val="000000"/>
          <w:sz w:val="20"/>
          <w:szCs w:val="20"/>
        </w:rPr>
        <w:drawing>
          <wp:inline distT="0" distB="0" distL="0" distR="0" wp14:anchorId="6E331912" wp14:editId="67D00ECB">
            <wp:extent cx="6013131" cy="6614444"/>
            <wp:effectExtent l="0" t="0" r="698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024168" cy="6626584"/>
                    </a:xfrm>
                    <a:prstGeom prst="rect">
                      <a:avLst/>
                    </a:prstGeom>
                  </pic:spPr>
                </pic:pic>
              </a:graphicData>
            </a:graphic>
          </wp:inline>
        </w:drawing>
      </w:r>
      <w:r>
        <w:rPr>
          <w:rFonts w:ascii="Arial" w:hAnsi="Arial" w:cs="Arial"/>
          <w:color w:val="000000"/>
          <w:sz w:val="20"/>
          <w:szCs w:val="20"/>
        </w:rPr>
        <w:br w:type="page"/>
      </w:r>
    </w:p>
    <w:p w14:paraId="020645CB" w14:textId="7A849C3D" w:rsidR="00662CA3" w:rsidRPr="00F649EE" w:rsidRDefault="00662CA3" w:rsidP="006524CB">
      <w:pPr>
        <w:keepNext/>
        <w:pBdr>
          <w:top w:val="nil"/>
          <w:left w:val="nil"/>
          <w:bottom w:val="nil"/>
          <w:right w:val="nil"/>
          <w:between w:val="nil"/>
        </w:pBdr>
        <w:spacing w:before="240" w:after="60"/>
        <w:contextualSpacing/>
        <w:rPr>
          <w:rFonts w:ascii="Arial" w:hAnsi="Arial" w:cs="Arial"/>
          <w:color w:val="000000"/>
          <w:sz w:val="20"/>
          <w:szCs w:val="20"/>
        </w:rPr>
      </w:pPr>
      <w:r w:rsidRPr="00F649EE">
        <w:rPr>
          <w:rFonts w:ascii="Arial" w:hAnsi="Arial" w:cs="Arial"/>
          <w:b/>
          <w:color w:val="000000"/>
          <w:sz w:val="20"/>
          <w:szCs w:val="20"/>
        </w:rPr>
        <w:lastRenderedPageBreak/>
        <w:t>Fig</w:t>
      </w:r>
      <w:r>
        <w:rPr>
          <w:rFonts w:ascii="Arial" w:hAnsi="Arial" w:cs="Arial"/>
          <w:b/>
          <w:color w:val="000000"/>
          <w:sz w:val="20"/>
          <w:szCs w:val="20"/>
        </w:rPr>
        <w:t>ure</w:t>
      </w:r>
      <w:r w:rsidRPr="00F649EE">
        <w:rPr>
          <w:rFonts w:ascii="Arial" w:hAnsi="Arial" w:cs="Arial"/>
          <w:b/>
          <w:color w:val="000000"/>
          <w:sz w:val="20"/>
          <w:szCs w:val="20"/>
        </w:rPr>
        <w:t xml:space="preserve"> </w:t>
      </w:r>
      <w:r>
        <w:rPr>
          <w:rFonts w:ascii="Arial" w:hAnsi="Arial" w:cs="Arial"/>
          <w:b/>
          <w:color w:val="000000"/>
          <w:sz w:val="20"/>
          <w:szCs w:val="20"/>
        </w:rPr>
        <w:t>5</w:t>
      </w:r>
      <w:r w:rsidRPr="00F649EE">
        <w:rPr>
          <w:rFonts w:ascii="Arial" w:hAnsi="Arial" w:cs="Arial"/>
          <w:b/>
          <w:color w:val="000000"/>
          <w:sz w:val="20"/>
          <w:szCs w:val="20"/>
        </w:rPr>
        <w:t xml:space="preserve">. </w:t>
      </w:r>
      <w:r w:rsidR="006524CB" w:rsidRPr="006524CB">
        <w:rPr>
          <w:rFonts w:ascii="Arial" w:hAnsi="Arial" w:cs="Arial"/>
          <w:color w:val="000000"/>
          <w:sz w:val="20"/>
          <w:szCs w:val="20"/>
        </w:rPr>
        <w:t>Scatter plot illustrating the aggregated effects of social reintegration and mental health outcomes</w:t>
      </w:r>
    </w:p>
    <w:p w14:paraId="4F154819" w14:textId="77777777" w:rsidR="006524CB" w:rsidRDefault="006524CB">
      <w:pPr>
        <w:rPr>
          <w:rFonts w:ascii="Arial" w:hAnsi="Arial" w:cs="Arial"/>
          <w:color w:val="000000"/>
          <w:sz w:val="20"/>
          <w:szCs w:val="20"/>
        </w:rPr>
      </w:pPr>
      <w:r>
        <w:rPr>
          <w:rFonts w:ascii="Arial" w:hAnsi="Arial" w:cs="Arial"/>
          <w:noProof/>
          <w:color w:val="000000"/>
          <w:sz w:val="20"/>
          <w:szCs w:val="20"/>
        </w:rPr>
        <w:drawing>
          <wp:inline distT="0" distB="0" distL="0" distR="0" wp14:anchorId="68F6994E" wp14:editId="0FEF6924">
            <wp:extent cx="5486400" cy="512064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86400" cy="5120640"/>
                    </a:xfrm>
                    <a:prstGeom prst="rect">
                      <a:avLst/>
                    </a:prstGeom>
                  </pic:spPr>
                </pic:pic>
              </a:graphicData>
            </a:graphic>
          </wp:inline>
        </w:drawing>
      </w:r>
    </w:p>
    <w:p w14:paraId="0A695E69" w14:textId="146F4A2D" w:rsidR="006524CB" w:rsidRPr="006524CB" w:rsidRDefault="006524CB">
      <w:pPr>
        <w:rPr>
          <w:rFonts w:ascii="Arial" w:hAnsi="Arial" w:cs="Arial"/>
          <w:sz w:val="20"/>
          <w:szCs w:val="20"/>
        </w:rPr>
      </w:pPr>
      <w:r w:rsidRPr="006524CB">
        <w:rPr>
          <w:rFonts w:ascii="Arial" w:hAnsi="Arial" w:cs="Arial"/>
          <w:i/>
          <w:iCs/>
          <w:sz w:val="20"/>
          <w:szCs w:val="20"/>
        </w:rPr>
        <w:t>Note</w:t>
      </w:r>
      <w:r w:rsidRPr="006524CB">
        <w:rPr>
          <w:rFonts w:ascii="Arial" w:hAnsi="Arial" w:cs="Arial"/>
          <w:sz w:val="20"/>
          <w:szCs w:val="20"/>
        </w:rPr>
        <w:t xml:space="preserve">. This plot is based on the 39 studies that both report social integration and mental health outcomes. The dashed line indicates equal effects on social reintegration and mental health. </w:t>
      </w:r>
      <w:r w:rsidRPr="006524CB">
        <w:rPr>
          <w:rFonts w:ascii="Arial" w:hAnsi="Arial" w:cs="Arial"/>
          <w:color w:val="000000"/>
          <w:sz w:val="20"/>
          <w:szCs w:val="20"/>
        </w:rPr>
        <w:br w:type="page"/>
      </w:r>
    </w:p>
    <w:p w14:paraId="384FC2E2" w14:textId="77777777" w:rsidR="003C15FC" w:rsidRPr="003C15FC" w:rsidRDefault="00662CA3" w:rsidP="003C15FC">
      <w:pPr>
        <w:jc w:val="both"/>
        <w:rPr>
          <w:rFonts w:ascii="Arial" w:hAnsi="Arial" w:cs="Arial"/>
          <w:sz w:val="20"/>
          <w:szCs w:val="20"/>
        </w:rPr>
      </w:pPr>
      <w:r w:rsidRPr="00F649EE">
        <w:rPr>
          <w:rFonts w:ascii="Arial" w:hAnsi="Arial" w:cs="Arial"/>
          <w:b/>
          <w:color w:val="000000"/>
          <w:sz w:val="20"/>
          <w:szCs w:val="20"/>
        </w:rPr>
        <w:lastRenderedPageBreak/>
        <w:t>Fig</w:t>
      </w:r>
      <w:r>
        <w:rPr>
          <w:rFonts w:ascii="Arial" w:hAnsi="Arial" w:cs="Arial"/>
          <w:b/>
          <w:color w:val="000000"/>
          <w:sz w:val="20"/>
          <w:szCs w:val="20"/>
        </w:rPr>
        <w:t>ure</w:t>
      </w:r>
      <w:r w:rsidRPr="00F649EE">
        <w:rPr>
          <w:rFonts w:ascii="Arial" w:hAnsi="Arial" w:cs="Arial"/>
          <w:b/>
          <w:color w:val="000000"/>
          <w:sz w:val="20"/>
          <w:szCs w:val="20"/>
        </w:rPr>
        <w:t xml:space="preserve"> </w:t>
      </w:r>
      <w:r>
        <w:rPr>
          <w:rFonts w:ascii="Arial" w:hAnsi="Arial" w:cs="Arial"/>
          <w:b/>
          <w:color w:val="000000"/>
          <w:sz w:val="20"/>
          <w:szCs w:val="20"/>
        </w:rPr>
        <w:t>6</w:t>
      </w:r>
      <w:r w:rsidRPr="00F649EE">
        <w:rPr>
          <w:rFonts w:ascii="Arial" w:hAnsi="Arial" w:cs="Arial"/>
          <w:b/>
          <w:color w:val="000000"/>
          <w:sz w:val="20"/>
          <w:szCs w:val="20"/>
        </w:rPr>
        <w:t xml:space="preserve">. </w:t>
      </w:r>
      <w:r w:rsidR="003C15FC" w:rsidRPr="003C15FC">
        <w:rPr>
          <w:rFonts w:ascii="Arial" w:hAnsi="Arial" w:cs="Arial"/>
          <w:sz w:val="20"/>
          <w:szCs w:val="20"/>
        </w:rPr>
        <w:t xml:space="preserve">Funnel plot across registration status and type of outcome </w:t>
      </w:r>
    </w:p>
    <w:p w14:paraId="66F41A30" w14:textId="37D04E34" w:rsidR="003C15FC" w:rsidRPr="003C15FC" w:rsidRDefault="00557F9F" w:rsidP="003C15FC">
      <w:pPr>
        <w:jc w:val="both"/>
        <w:rPr>
          <w:rFonts w:ascii="Arial" w:hAnsi="Arial" w:cs="Arial"/>
          <w:sz w:val="20"/>
          <w:szCs w:val="20"/>
        </w:rPr>
      </w:pPr>
      <w:r>
        <w:rPr>
          <w:rFonts w:ascii="Arial" w:hAnsi="Arial" w:cs="Arial"/>
          <w:noProof/>
          <w:sz w:val="20"/>
          <w:szCs w:val="20"/>
        </w:rPr>
        <w:drawing>
          <wp:inline distT="0" distB="0" distL="0" distR="0" wp14:anchorId="4D54FF13" wp14:editId="30E709EB">
            <wp:extent cx="5486400" cy="4220210"/>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86400" cy="4220210"/>
                    </a:xfrm>
                    <a:prstGeom prst="rect">
                      <a:avLst/>
                    </a:prstGeom>
                  </pic:spPr>
                </pic:pic>
              </a:graphicData>
            </a:graphic>
          </wp:inline>
        </w:drawing>
      </w:r>
    </w:p>
    <w:p w14:paraId="3D9D8538" w14:textId="6D6ADF9F" w:rsidR="003C15FC" w:rsidRPr="003C15FC" w:rsidRDefault="003C15FC" w:rsidP="003C15FC">
      <w:pPr>
        <w:jc w:val="both"/>
        <w:rPr>
          <w:rFonts w:ascii="Arial" w:hAnsi="Arial" w:cs="Arial"/>
          <w:sz w:val="20"/>
          <w:szCs w:val="20"/>
        </w:rPr>
      </w:pPr>
      <w:r w:rsidRPr="003C15FC">
        <w:rPr>
          <w:rFonts w:ascii="Arial" w:hAnsi="Arial" w:cs="Arial"/>
          <w:i/>
          <w:iCs/>
          <w:sz w:val="20"/>
          <w:szCs w:val="20"/>
        </w:rPr>
        <w:t xml:space="preserve">Note. </w:t>
      </w:r>
      <w:r w:rsidRPr="003C15FC">
        <w:rPr>
          <w:rFonts w:ascii="Arial" w:hAnsi="Arial" w:cs="Arial"/>
          <w:sz w:val="20"/>
          <w:szCs w:val="20"/>
        </w:rPr>
        <w:t>Following van Aert</w:t>
      </w:r>
      <w:r w:rsidRPr="003C15FC">
        <w:rPr>
          <w:rFonts w:ascii="Arial" w:hAnsi="Arial" w:cs="Arial"/>
          <w:sz w:val="20"/>
          <w:szCs w:val="20"/>
        </w:rPr>
        <w:fldChar w:fldCharType="begin"/>
      </w:r>
      <w:r w:rsidR="00C73658">
        <w:rPr>
          <w:rFonts w:ascii="Arial" w:hAnsi="Arial" w:cs="Arial"/>
          <w:sz w:val="20"/>
          <w:szCs w:val="20"/>
        </w:rPr>
        <w:instrText xml:space="preserve"> ADDIN ZOTERO_ITEM CSL_CITATION {"citationID":"pIixpCNH","properties":{"formattedCitation":"\\super 102\\nosupersub{}","plainCitation":"102","noteIndex":0},"citationItems":[{"id":122,"uris":["http://zotero.org/users/17688719/items/QD3AADUB"],"itemData":{"id":122,"type":"article-journal","abstract":"Preregistration is gaining ground in psychology, and a consequence of this is that preregistered studies are more often included in meta-analyses. Preregistered studies likely mitigate the effect of publication bias in a meta-analysis, because preregistered studies can be located in the registries they were registered in even if they do not get published. However, current meta-analysis methods do not take into account that preregistered studies are less susceptible to publication bias. Traditional methods treat all studies as equivalent while meta-analytic conclusions can be improved by taking advantage of preregistered studies. The goal of this article is to introduce the hybrid extended meta-analysis (HYEMA) method that takes into account whether a study is preregistered or not and corrects for publication bias in only the nonpreregistered studies. The proposed method is applied to two meta-analyses on prominent effects in the psychological literature: the red-romance hypothesis and money priming. Applying HYEMA to these meta-analyses shows that the average effect size estimate is substantially closer to zero than the estimate of the random-effects meta-analysis model. Two simulation studies tailored to the two applications are also presented to illustrate the method’s superior performance compared to the random-effects meta-analysis model and precision-effect test and precision-effect estimate with standard error when publication bias is present. Hence, I recommend to apply HYEMA as a sensitivity analysis if a mix of both preregistered and nonpreregistered studies are present in a meta-analysis. R code as well as a web application (https://rcmvanaert.shinyapps.io/HYEMA) have been developed and are described in the article to facilitate application of the method. (PsycInfo Database Record (c) 2025 APA, all rights reserved)","container-title":"Psychological Methods","DOI":"10.1037/met0000719","ISSN":"1939-1463(Electronic),1082-989X(Print)","issue":"Online first","journalAbbreviation":"Psychological Methods","note":"publisher: American Psychological Association\npublisher-place: van Aert, Robbie C. M.: Department of Methodology and Statistics, Tilburg University, P.O. Box 90153, Tilburg, Netherlands, 5000 LE, R.C.M.vanAert@tilburguniversity.edu","title":"Meta-analyzing nonpreregistered and preregistered studies.","author":[{"family":"Aert","given":"Robbie C M","non-dropping-particle":"van"}],"issued":{"date-parts":[["2025"]]}}}],"schema":"https://github.com/citation-style-language/schema/raw/master/csl-citation.json"}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102</w:t>
      </w:r>
      <w:r w:rsidRPr="003C15FC">
        <w:rPr>
          <w:rFonts w:ascii="Arial" w:hAnsi="Arial" w:cs="Arial"/>
          <w:sz w:val="20"/>
          <w:szCs w:val="20"/>
        </w:rPr>
        <w:fldChar w:fldCharType="end"/>
      </w:r>
      <w:r w:rsidRPr="003C15FC">
        <w:rPr>
          <w:rFonts w:ascii="Arial" w:hAnsi="Arial" w:cs="Arial"/>
          <w:sz w:val="20"/>
          <w:szCs w:val="20"/>
        </w:rPr>
        <w:t xml:space="preserve">, slopes at the effect size level were obtained from </w:t>
      </w:r>
      <w:r w:rsidR="00557F9F">
        <w:rPr>
          <w:rFonts w:ascii="Arial" w:hAnsi="Arial" w:cs="Arial"/>
          <w:sz w:val="20"/>
          <w:szCs w:val="20"/>
        </w:rPr>
        <w:t xml:space="preserve">the </w:t>
      </w:r>
      <w:r w:rsidRPr="003C15FC">
        <w:rPr>
          <w:rFonts w:ascii="Arial" w:hAnsi="Arial" w:cs="Arial"/>
          <w:sz w:val="20"/>
          <w:szCs w:val="20"/>
        </w:rPr>
        <w:t>PECHE-RVE</w:t>
      </w:r>
      <w:r w:rsidRPr="003C15FC">
        <w:rPr>
          <w:rFonts w:ascii="Arial" w:hAnsi="Arial" w:cs="Arial"/>
          <w:sz w:val="20"/>
          <w:szCs w:val="20"/>
        </w:rPr>
        <w:fldChar w:fldCharType="begin"/>
      </w:r>
      <w:r w:rsidRPr="003C15FC">
        <w:rPr>
          <w:rFonts w:ascii="Arial" w:hAnsi="Arial" w:cs="Arial"/>
          <w:sz w:val="20"/>
          <w:szCs w:val="20"/>
        </w:rPr>
        <w:instrText xml:space="preserve"> ADDIN ZOTERO_ITEM CSL_CITATION {"citationID":"NPx4HA5P","properties":{"formattedCitation":"\\super 99\\nosupersub{}","plainCitation":"99","noteIndex":0},"citationItems":[{"id":134,"uris":["http://zotero.org/users/17688719/items/I9M3SEH6"],"itemData":{"id":134,"type":"article-journal","container-title":"Psychological Methods","DOI":"10.1037/met0000773","ISSN":"1939-1463","issue":"Online first","journalAbbreviation":"Psychological Methods","note":"publisher: American Psychological Association","title":"Adapting methods for correcting selective reporting bias in meta-analysis of dependent effect sizes.","author":[{"family":"Chen","given":"Man"},{"family":"Pustejovsky","given":"James E"}],"issued":{"date-parts":[["2025"]]}}}],"schema":"https://github.com/citation-style-language/schema/raw/master/csl-citation.json"} </w:instrText>
      </w:r>
      <w:r w:rsidRPr="003C15FC">
        <w:rPr>
          <w:rFonts w:ascii="Arial" w:hAnsi="Arial" w:cs="Arial"/>
          <w:sz w:val="20"/>
          <w:szCs w:val="20"/>
        </w:rPr>
        <w:fldChar w:fldCharType="separate"/>
      </w:r>
      <w:r w:rsidRPr="003C15FC">
        <w:rPr>
          <w:rFonts w:ascii="Arial" w:hAnsi="Arial" w:cs="Arial"/>
          <w:sz w:val="20"/>
          <w:szCs w:val="20"/>
          <w:vertAlign w:val="superscript"/>
        </w:rPr>
        <w:t>99</w:t>
      </w:r>
      <w:r w:rsidRPr="003C15FC">
        <w:rPr>
          <w:rFonts w:ascii="Arial" w:hAnsi="Arial" w:cs="Arial"/>
          <w:sz w:val="20"/>
          <w:szCs w:val="20"/>
        </w:rPr>
        <w:fldChar w:fldCharType="end"/>
      </w:r>
      <w:r w:rsidRPr="003C15FC">
        <w:rPr>
          <w:rFonts w:ascii="Arial" w:hAnsi="Arial" w:cs="Arial"/>
          <w:sz w:val="20"/>
          <w:szCs w:val="20"/>
        </w:rPr>
        <w:t xml:space="preserve"> </w:t>
      </w:r>
      <w:r w:rsidR="00557F9F">
        <w:rPr>
          <w:rFonts w:ascii="Arial" w:hAnsi="Arial" w:cs="Arial"/>
          <w:sz w:val="20"/>
          <w:szCs w:val="20"/>
        </w:rPr>
        <w:t>model</w:t>
      </w:r>
      <w:r w:rsidRPr="003C15FC">
        <w:rPr>
          <w:rFonts w:ascii="Arial" w:hAnsi="Arial" w:cs="Arial"/>
          <w:sz w:val="20"/>
          <w:szCs w:val="20"/>
        </w:rPr>
        <w:t xml:space="preserve">. Effects in the green region have p-values above 0.1, effects in the dark gray area have p-values between </w:t>
      </w:r>
      <w:r>
        <w:rPr>
          <w:rFonts w:ascii="Arial" w:hAnsi="Arial" w:cs="Arial"/>
          <w:sz w:val="20"/>
          <w:szCs w:val="20"/>
        </w:rPr>
        <w:t>0.05 and 0.1</w:t>
      </w:r>
      <w:r w:rsidRPr="003C15FC">
        <w:rPr>
          <w:rFonts w:ascii="Arial" w:hAnsi="Arial" w:cs="Arial"/>
          <w:sz w:val="20"/>
          <w:szCs w:val="20"/>
        </w:rPr>
        <w:t>, effects in the light gray area contain p-values ranging from 0.01 to 0.05, and finally</w:t>
      </w:r>
      <w:r>
        <w:rPr>
          <w:rFonts w:ascii="Arial" w:hAnsi="Arial" w:cs="Arial"/>
          <w:sz w:val="20"/>
          <w:szCs w:val="20"/>
        </w:rPr>
        <w:t>,</w:t>
      </w:r>
      <w:r w:rsidRPr="003C15FC">
        <w:rPr>
          <w:rFonts w:ascii="Arial" w:hAnsi="Arial" w:cs="Arial"/>
          <w:sz w:val="20"/>
          <w:szCs w:val="20"/>
        </w:rPr>
        <w:t xml:space="preserve"> effects in the white area have p-values less than 0.01. </w:t>
      </w:r>
    </w:p>
    <w:p w14:paraId="51DE3039" w14:textId="5F0C90C1" w:rsidR="00662CA3" w:rsidRPr="00F649EE" w:rsidRDefault="00662CA3" w:rsidP="00662CA3">
      <w:pPr>
        <w:keepNext/>
        <w:pBdr>
          <w:top w:val="nil"/>
          <w:left w:val="nil"/>
          <w:bottom w:val="nil"/>
          <w:right w:val="nil"/>
          <w:between w:val="nil"/>
        </w:pBdr>
        <w:spacing w:before="240" w:after="60"/>
        <w:contextualSpacing/>
        <w:rPr>
          <w:rFonts w:ascii="Arial" w:hAnsi="Arial" w:cs="Arial"/>
          <w:b/>
          <w:color w:val="000000"/>
          <w:sz w:val="20"/>
          <w:szCs w:val="20"/>
        </w:rPr>
      </w:pPr>
      <w:r w:rsidRPr="00F649EE">
        <w:rPr>
          <w:rFonts w:ascii="Arial" w:hAnsi="Arial" w:cs="Arial"/>
          <w:color w:val="000000"/>
          <w:sz w:val="20"/>
          <w:szCs w:val="20"/>
        </w:rPr>
        <w:t>.</w:t>
      </w:r>
    </w:p>
    <w:p w14:paraId="53ECD55F" w14:textId="77777777" w:rsidR="00662CA3" w:rsidRPr="00F649EE" w:rsidRDefault="00662CA3" w:rsidP="00662CA3">
      <w:pPr>
        <w:pBdr>
          <w:top w:val="nil"/>
          <w:left w:val="nil"/>
          <w:bottom w:val="nil"/>
          <w:right w:val="nil"/>
          <w:between w:val="nil"/>
        </w:pBdr>
        <w:contextualSpacing/>
        <w:rPr>
          <w:rFonts w:ascii="Arial" w:hAnsi="Arial" w:cs="Arial"/>
          <w:color w:val="000000"/>
          <w:sz w:val="20"/>
          <w:szCs w:val="20"/>
        </w:rPr>
      </w:pPr>
    </w:p>
    <w:p w14:paraId="172FB426" w14:textId="47B4D73C" w:rsidR="00E6133D" w:rsidRPr="00F649EE" w:rsidRDefault="006524CB" w:rsidP="006524CB">
      <w:pPr>
        <w:rPr>
          <w:rFonts w:ascii="Arial" w:hAnsi="Arial" w:cs="Arial"/>
          <w:color w:val="000000"/>
          <w:sz w:val="20"/>
          <w:szCs w:val="20"/>
        </w:rPr>
      </w:pPr>
      <w:r>
        <w:rPr>
          <w:rFonts w:ascii="Arial" w:hAnsi="Arial" w:cs="Arial"/>
          <w:color w:val="000000"/>
          <w:sz w:val="20"/>
          <w:szCs w:val="20"/>
        </w:rPr>
        <w:br w:type="page"/>
      </w:r>
    </w:p>
    <w:p w14:paraId="1C1ED247" w14:textId="7977448E" w:rsidR="00E6133D" w:rsidRPr="00F649EE" w:rsidRDefault="00E6133D" w:rsidP="00E6133D">
      <w:pPr>
        <w:keepNext/>
        <w:pBdr>
          <w:top w:val="nil"/>
          <w:left w:val="nil"/>
          <w:bottom w:val="nil"/>
          <w:right w:val="nil"/>
          <w:between w:val="nil"/>
        </w:pBdr>
        <w:spacing w:before="240" w:after="60"/>
        <w:contextualSpacing/>
        <w:rPr>
          <w:rFonts w:ascii="Arial" w:hAnsi="Arial" w:cs="Arial"/>
          <w:b/>
          <w:color w:val="000000"/>
          <w:sz w:val="20"/>
          <w:szCs w:val="20"/>
        </w:rPr>
      </w:pPr>
      <w:r w:rsidRPr="00F649EE">
        <w:rPr>
          <w:rFonts w:ascii="Arial" w:hAnsi="Arial" w:cs="Arial"/>
          <w:b/>
          <w:color w:val="000000"/>
          <w:sz w:val="20"/>
          <w:szCs w:val="20"/>
        </w:rPr>
        <w:lastRenderedPageBreak/>
        <w:t xml:space="preserve">Table 1. </w:t>
      </w:r>
      <w:r w:rsidR="005A78D5">
        <w:rPr>
          <w:rFonts w:ascii="Arial" w:hAnsi="Arial" w:cs="Arial"/>
          <w:color w:val="000000"/>
          <w:sz w:val="20"/>
          <w:szCs w:val="20"/>
        </w:rPr>
        <w:t>Type or paste table title</w:t>
      </w:r>
      <w:r w:rsidRPr="00F649EE">
        <w:rPr>
          <w:rFonts w:ascii="Arial" w:hAnsi="Arial" w:cs="Arial"/>
          <w:color w:val="000000"/>
          <w:sz w:val="20"/>
          <w:szCs w:val="20"/>
        </w:rPr>
        <w:t xml:space="preserve"> here. </w:t>
      </w:r>
      <w:r w:rsidR="005A78D5">
        <w:rPr>
          <w:rFonts w:ascii="Arial" w:hAnsi="Arial" w:cs="Arial"/>
          <w:color w:val="000000"/>
          <w:sz w:val="20"/>
          <w:szCs w:val="20"/>
        </w:rPr>
        <w:t>Paste table below the title</w:t>
      </w:r>
      <w:r w:rsidR="00980C22">
        <w:rPr>
          <w:rFonts w:ascii="Arial" w:hAnsi="Arial" w:cs="Arial"/>
          <w:color w:val="000000"/>
          <w:sz w:val="20"/>
          <w:szCs w:val="20"/>
        </w:rPr>
        <w:t>.</w:t>
      </w:r>
    </w:p>
    <w:p w14:paraId="65759CCF" w14:textId="77777777" w:rsidR="00E6133D" w:rsidRPr="00F649EE" w:rsidRDefault="00E6133D" w:rsidP="00E6133D">
      <w:pPr>
        <w:pBdr>
          <w:top w:val="nil"/>
          <w:left w:val="nil"/>
          <w:bottom w:val="nil"/>
          <w:right w:val="nil"/>
          <w:between w:val="nil"/>
        </w:pBdr>
        <w:contextualSpacing/>
        <w:rPr>
          <w:rFonts w:ascii="Arial" w:hAnsi="Arial" w:cs="Arial"/>
          <w:color w:val="000000"/>
          <w:sz w:val="20"/>
          <w:szCs w:val="20"/>
        </w:rPr>
      </w:pPr>
    </w:p>
    <w:p w14:paraId="615D8097" w14:textId="413451BA" w:rsidR="00294308" w:rsidRDefault="00294308">
      <w:pPr>
        <w:rPr>
          <w:rFonts w:ascii="Arial" w:hAnsi="Arial" w:cs="Arial"/>
          <w:color w:val="000000"/>
          <w:sz w:val="20"/>
          <w:szCs w:val="20"/>
        </w:rPr>
      </w:pPr>
      <w:r>
        <w:rPr>
          <w:rFonts w:ascii="Arial" w:hAnsi="Arial" w:cs="Arial"/>
          <w:color w:val="000000"/>
          <w:sz w:val="20"/>
          <w:szCs w:val="20"/>
        </w:rPr>
        <w:br w:type="page"/>
      </w:r>
    </w:p>
    <w:p w14:paraId="0C47541C" w14:textId="730D8204" w:rsidR="00294308" w:rsidRPr="00294308" w:rsidRDefault="00E6133D" w:rsidP="00294308">
      <w:pPr>
        <w:keepNext/>
        <w:pBdr>
          <w:top w:val="nil"/>
          <w:left w:val="nil"/>
          <w:bottom w:val="nil"/>
          <w:right w:val="nil"/>
          <w:between w:val="nil"/>
        </w:pBdr>
        <w:spacing w:before="240" w:after="60"/>
        <w:contextualSpacing/>
      </w:pPr>
      <w:r w:rsidRPr="00F649EE">
        <w:rPr>
          <w:rFonts w:ascii="Arial" w:hAnsi="Arial" w:cs="Arial"/>
          <w:b/>
          <w:color w:val="000000"/>
          <w:sz w:val="20"/>
          <w:szCs w:val="20"/>
        </w:rPr>
        <w:lastRenderedPageBreak/>
        <w:t>Table 2.</w:t>
      </w:r>
      <w:r w:rsidRPr="00F649EE">
        <w:rPr>
          <w:rFonts w:ascii="Arial" w:hAnsi="Arial" w:cs="Arial"/>
          <w:color w:val="000000"/>
          <w:sz w:val="20"/>
          <w:szCs w:val="20"/>
        </w:rPr>
        <w:t xml:space="preserve"> </w:t>
      </w:r>
      <w:r w:rsidR="00294308" w:rsidRPr="00294308">
        <w:t>Descriptive percentages for the included studies with reintegration outcomes</w:t>
      </w:r>
    </w:p>
    <w:tbl>
      <w:tblPr>
        <w:tblStyle w:val="TableGrid"/>
        <w:tblW w:w="0" w:type="auto"/>
        <w:jc w:val="center"/>
        <w:tblLayout w:type="fixed"/>
        <w:tblLook w:val="04A0" w:firstRow="1" w:lastRow="0" w:firstColumn="1" w:lastColumn="0" w:noHBand="0" w:noVBand="1"/>
      </w:tblPr>
      <w:tblGrid>
        <w:gridCol w:w="3256"/>
        <w:gridCol w:w="1275"/>
        <w:gridCol w:w="1124"/>
        <w:gridCol w:w="956"/>
        <w:gridCol w:w="2010"/>
      </w:tblGrid>
      <w:tr w:rsidR="00294308" w:rsidRPr="00294308" w14:paraId="02D994FF"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shd w:val="clear" w:color="auto" w:fill="D9EAF7"/>
            <w:tcMar>
              <w:top w:w="60" w:type="dxa"/>
              <w:left w:w="80" w:type="dxa"/>
              <w:bottom w:w="60" w:type="dxa"/>
              <w:right w:w="80" w:type="dxa"/>
            </w:tcMar>
          </w:tcPr>
          <w:p w14:paraId="27727A22" w14:textId="77777777" w:rsidR="00294308" w:rsidRPr="00294308" w:rsidRDefault="00294308" w:rsidP="00AC7D2B">
            <w:pPr>
              <w:rPr>
                <w:rFonts w:ascii="Arial" w:hAnsi="Arial" w:cs="Arial"/>
              </w:rPr>
            </w:pPr>
            <w:r w:rsidRPr="00294308">
              <w:rPr>
                <w:rFonts w:ascii="Arial" w:hAnsi="Arial" w:cs="Arial"/>
                <w:b/>
              </w:rPr>
              <w:t>Characteristics</w:t>
            </w:r>
          </w:p>
        </w:tc>
        <w:tc>
          <w:tcPr>
            <w:tcW w:w="1275" w:type="dxa"/>
            <w:tcBorders>
              <w:top w:val="single" w:sz="4" w:space="0" w:color="BFBFBF"/>
              <w:left w:val="single" w:sz="4" w:space="0" w:color="BFBFBF"/>
              <w:bottom w:val="single" w:sz="4" w:space="0" w:color="BFBFBF"/>
              <w:right w:val="single" w:sz="4" w:space="0" w:color="BFBFBF"/>
            </w:tcBorders>
            <w:shd w:val="clear" w:color="auto" w:fill="D9EAF7"/>
            <w:tcMar>
              <w:top w:w="60" w:type="dxa"/>
              <w:left w:w="80" w:type="dxa"/>
              <w:bottom w:w="60" w:type="dxa"/>
              <w:right w:w="80" w:type="dxa"/>
            </w:tcMar>
          </w:tcPr>
          <w:p w14:paraId="6DC43A86" w14:textId="77777777" w:rsidR="00294308" w:rsidRPr="00294308" w:rsidRDefault="00294308" w:rsidP="00AC7D2B">
            <w:pPr>
              <w:jc w:val="center"/>
              <w:rPr>
                <w:rFonts w:ascii="Arial" w:hAnsi="Arial" w:cs="Arial"/>
              </w:rPr>
            </w:pPr>
            <w:r w:rsidRPr="00294308">
              <w:rPr>
                <w:rFonts w:ascii="Arial" w:hAnsi="Arial" w:cs="Arial"/>
                <w:b/>
              </w:rPr>
              <w:t>Studies (j)</w:t>
            </w:r>
          </w:p>
        </w:tc>
        <w:tc>
          <w:tcPr>
            <w:tcW w:w="1124" w:type="dxa"/>
            <w:tcBorders>
              <w:top w:val="single" w:sz="4" w:space="0" w:color="BFBFBF"/>
              <w:left w:val="single" w:sz="4" w:space="0" w:color="BFBFBF"/>
              <w:bottom w:val="single" w:sz="4" w:space="0" w:color="BFBFBF"/>
              <w:right w:val="single" w:sz="4" w:space="0" w:color="BFBFBF"/>
            </w:tcBorders>
            <w:shd w:val="clear" w:color="auto" w:fill="D9EAF7"/>
            <w:tcMar>
              <w:top w:w="60" w:type="dxa"/>
              <w:left w:w="80" w:type="dxa"/>
              <w:bottom w:w="60" w:type="dxa"/>
              <w:right w:w="80" w:type="dxa"/>
            </w:tcMar>
          </w:tcPr>
          <w:p w14:paraId="1C060E28" w14:textId="77777777" w:rsidR="00294308" w:rsidRPr="00294308" w:rsidRDefault="00294308" w:rsidP="00AC7D2B">
            <w:pPr>
              <w:jc w:val="center"/>
              <w:rPr>
                <w:rFonts w:ascii="Arial" w:hAnsi="Arial" w:cs="Arial"/>
              </w:rPr>
            </w:pPr>
            <w:r w:rsidRPr="00294308">
              <w:rPr>
                <w:rFonts w:ascii="Arial" w:hAnsi="Arial" w:cs="Arial"/>
                <w:b/>
              </w:rPr>
              <w:t>Effects (m)</w:t>
            </w:r>
          </w:p>
        </w:tc>
        <w:tc>
          <w:tcPr>
            <w:tcW w:w="956" w:type="dxa"/>
            <w:tcBorders>
              <w:top w:val="single" w:sz="4" w:space="0" w:color="BFBFBF"/>
              <w:left w:val="single" w:sz="4" w:space="0" w:color="BFBFBF"/>
              <w:bottom w:val="single" w:sz="4" w:space="0" w:color="BFBFBF"/>
              <w:right w:val="single" w:sz="4" w:space="0" w:color="BFBFBF"/>
            </w:tcBorders>
            <w:shd w:val="clear" w:color="auto" w:fill="D9EAF7"/>
            <w:tcMar>
              <w:top w:w="60" w:type="dxa"/>
              <w:left w:w="80" w:type="dxa"/>
              <w:bottom w:w="60" w:type="dxa"/>
              <w:right w:w="80" w:type="dxa"/>
            </w:tcMar>
          </w:tcPr>
          <w:p w14:paraId="2F59E887" w14:textId="77777777" w:rsidR="00294308" w:rsidRPr="00294308" w:rsidRDefault="00294308" w:rsidP="00AC7D2B">
            <w:pPr>
              <w:jc w:val="center"/>
              <w:rPr>
                <w:rFonts w:ascii="Arial" w:hAnsi="Arial" w:cs="Arial"/>
              </w:rPr>
            </w:pPr>
            <w:r w:rsidRPr="00294308">
              <w:rPr>
                <w:rFonts w:ascii="Arial" w:hAnsi="Arial" w:cs="Arial"/>
                <w:b/>
              </w:rPr>
              <w:t>% Studies</w:t>
            </w:r>
          </w:p>
        </w:tc>
        <w:tc>
          <w:tcPr>
            <w:tcW w:w="2010" w:type="dxa"/>
            <w:tcBorders>
              <w:top w:val="single" w:sz="4" w:space="0" w:color="BFBFBF"/>
              <w:left w:val="single" w:sz="4" w:space="0" w:color="BFBFBF"/>
              <w:bottom w:val="single" w:sz="4" w:space="0" w:color="BFBFBF"/>
              <w:right w:val="single" w:sz="4" w:space="0" w:color="BFBFBF"/>
            </w:tcBorders>
            <w:shd w:val="clear" w:color="auto" w:fill="D9EAF7"/>
            <w:tcMar>
              <w:top w:w="60" w:type="dxa"/>
              <w:left w:w="80" w:type="dxa"/>
              <w:bottom w:w="60" w:type="dxa"/>
              <w:right w:w="80" w:type="dxa"/>
            </w:tcMar>
          </w:tcPr>
          <w:p w14:paraId="273A4E46" w14:textId="77777777" w:rsidR="00294308" w:rsidRPr="00294308" w:rsidRDefault="00294308" w:rsidP="00AC7D2B">
            <w:pPr>
              <w:jc w:val="center"/>
              <w:rPr>
                <w:rFonts w:ascii="Arial" w:hAnsi="Arial" w:cs="Arial"/>
              </w:rPr>
            </w:pPr>
            <w:r w:rsidRPr="00294308">
              <w:rPr>
                <w:rFonts w:ascii="Arial" w:hAnsi="Arial" w:cs="Arial"/>
                <w:b/>
              </w:rPr>
              <w:t>% Effects</w:t>
            </w:r>
          </w:p>
        </w:tc>
      </w:tr>
      <w:tr w:rsidR="00294308" w:rsidRPr="00294308" w14:paraId="5606847A" w14:textId="77777777" w:rsidTr="00AC7D2B">
        <w:trPr>
          <w:trHeight w:val="20"/>
          <w:jc w:val="center"/>
        </w:trPr>
        <w:tc>
          <w:tcPr>
            <w:tcW w:w="8621" w:type="dxa"/>
            <w:gridSpan w:val="5"/>
            <w:tcBorders>
              <w:top w:val="single" w:sz="4" w:space="0" w:color="BFBFBF"/>
              <w:left w:val="single" w:sz="4" w:space="0" w:color="BFBFBF"/>
              <w:bottom w:val="single" w:sz="4" w:space="0" w:color="auto"/>
              <w:right w:val="single" w:sz="4" w:space="0" w:color="BFBFBF"/>
            </w:tcBorders>
            <w:shd w:val="clear" w:color="auto" w:fill="EDEDED"/>
            <w:tcMar>
              <w:top w:w="50" w:type="dxa"/>
              <w:left w:w="80" w:type="dxa"/>
              <w:bottom w:w="50" w:type="dxa"/>
              <w:right w:w="80" w:type="dxa"/>
            </w:tcMar>
          </w:tcPr>
          <w:p w14:paraId="7035ABA3" w14:textId="77777777" w:rsidR="00294308" w:rsidRPr="00294308" w:rsidRDefault="00294308" w:rsidP="00AC7D2B">
            <w:pPr>
              <w:rPr>
                <w:rFonts w:ascii="Arial" w:hAnsi="Arial" w:cs="Arial"/>
              </w:rPr>
            </w:pPr>
            <w:r w:rsidRPr="00294308">
              <w:rPr>
                <w:rFonts w:ascii="Arial" w:hAnsi="Arial" w:cs="Arial"/>
                <w:b/>
              </w:rPr>
              <w:t>Context</w:t>
            </w:r>
          </w:p>
        </w:tc>
      </w:tr>
      <w:tr w:rsidR="00294308" w:rsidRPr="00294308" w14:paraId="6675C47D" w14:textId="77777777" w:rsidTr="00AC7D2B">
        <w:trPr>
          <w:trHeight w:val="20"/>
          <w:jc w:val="center"/>
        </w:trPr>
        <w:tc>
          <w:tcPr>
            <w:tcW w:w="3256" w:type="dxa"/>
            <w:tcBorders>
              <w:top w:val="single" w:sz="4" w:space="0" w:color="auto"/>
              <w:left w:val="single" w:sz="4" w:space="0" w:color="BFBFBF"/>
              <w:bottom w:val="single" w:sz="4" w:space="0" w:color="BFBFBF"/>
              <w:right w:val="single" w:sz="4" w:space="0" w:color="BFBFBF"/>
            </w:tcBorders>
            <w:tcMar>
              <w:top w:w="45" w:type="dxa"/>
              <w:left w:w="80" w:type="dxa"/>
              <w:bottom w:w="45" w:type="dxa"/>
              <w:right w:w="80" w:type="dxa"/>
            </w:tcMar>
          </w:tcPr>
          <w:p w14:paraId="53151B41" w14:textId="77777777" w:rsidR="00294308" w:rsidRPr="00294308" w:rsidRDefault="00294308" w:rsidP="00AC7D2B">
            <w:pPr>
              <w:rPr>
                <w:rFonts w:ascii="Arial" w:hAnsi="Arial" w:cs="Arial"/>
              </w:rPr>
            </w:pPr>
            <w:r w:rsidRPr="00294308">
              <w:rPr>
                <w:rFonts w:ascii="Arial" w:hAnsi="Arial" w:cs="Arial"/>
              </w:rPr>
              <w:t>Australia</w:t>
            </w:r>
          </w:p>
        </w:tc>
        <w:tc>
          <w:tcPr>
            <w:tcW w:w="1275" w:type="dxa"/>
            <w:tcBorders>
              <w:top w:val="single" w:sz="4" w:space="0" w:color="auto"/>
              <w:left w:val="single" w:sz="4" w:space="0" w:color="BFBFBF"/>
              <w:bottom w:val="single" w:sz="4" w:space="0" w:color="BFBFBF"/>
              <w:right w:val="single" w:sz="4" w:space="0" w:color="BFBFBF"/>
            </w:tcBorders>
            <w:tcMar>
              <w:top w:w="45" w:type="dxa"/>
              <w:left w:w="80" w:type="dxa"/>
              <w:bottom w:w="45" w:type="dxa"/>
              <w:right w:w="80" w:type="dxa"/>
            </w:tcMar>
          </w:tcPr>
          <w:p w14:paraId="6BC36BC5" w14:textId="77777777" w:rsidR="00294308" w:rsidRPr="00294308" w:rsidRDefault="00294308" w:rsidP="00AC7D2B">
            <w:pPr>
              <w:jc w:val="center"/>
              <w:rPr>
                <w:rFonts w:ascii="Arial" w:hAnsi="Arial" w:cs="Arial"/>
              </w:rPr>
            </w:pPr>
            <w:r w:rsidRPr="00294308">
              <w:rPr>
                <w:rFonts w:ascii="Arial" w:hAnsi="Arial" w:cs="Arial"/>
              </w:rPr>
              <w:t>9</w:t>
            </w:r>
          </w:p>
        </w:tc>
        <w:tc>
          <w:tcPr>
            <w:tcW w:w="1124" w:type="dxa"/>
            <w:tcBorders>
              <w:top w:val="single" w:sz="4" w:space="0" w:color="auto"/>
              <w:left w:val="single" w:sz="4" w:space="0" w:color="BFBFBF"/>
              <w:bottom w:val="single" w:sz="4" w:space="0" w:color="BFBFBF"/>
              <w:right w:val="single" w:sz="4" w:space="0" w:color="BFBFBF"/>
            </w:tcBorders>
            <w:tcMar>
              <w:top w:w="45" w:type="dxa"/>
              <w:left w:w="80" w:type="dxa"/>
              <w:bottom w:w="45" w:type="dxa"/>
              <w:right w:w="80" w:type="dxa"/>
            </w:tcMar>
          </w:tcPr>
          <w:p w14:paraId="430A58A1" w14:textId="77777777" w:rsidR="00294308" w:rsidRPr="00294308" w:rsidRDefault="00294308" w:rsidP="00AC7D2B">
            <w:pPr>
              <w:jc w:val="center"/>
              <w:rPr>
                <w:rFonts w:ascii="Arial" w:hAnsi="Arial" w:cs="Arial"/>
              </w:rPr>
            </w:pPr>
            <w:r w:rsidRPr="00294308">
              <w:rPr>
                <w:rFonts w:ascii="Arial" w:hAnsi="Arial" w:cs="Arial"/>
              </w:rPr>
              <w:t>15</w:t>
            </w:r>
          </w:p>
        </w:tc>
        <w:tc>
          <w:tcPr>
            <w:tcW w:w="956" w:type="dxa"/>
            <w:tcBorders>
              <w:top w:val="single" w:sz="4" w:space="0" w:color="auto"/>
              <w:left w:val="single" w:sz="4" w:space="0" w:color="BFBFBF"/>
              <w:bottom w:val="single" w:sz="4" w:space="0" w:color="BFBFBF"/>
              <w:right w:val="single" w:sz="4" w:space="0" w:color="BFBFBF"/>
            </w:tcBorders>
            <w:tcMar>
              <w:top w:w="45" w:type="dxa"/>
              <w:left w:w="80" w:type="dxa"/>
              <w:bottom w:w="45" w:type="dxa"/>
              <w:right w:w="80" w:type="dxa"/>
            </w:tcMar>
          </w:tcPr>
          <w:p w14:paraId="7EF70043" w14:textId="77777777" w:rsidR="00294308" w:rsidRPr="00294308" w:rsidRDefault="00294308" w:rsidP="00AC7D2B">
            <w:pPr>
              <w:jc w:val="center"/>
              <w:rPr>
                <w:rFonts w:ascii="Arial" w:hAnsi="Arial" w:cs="Arial"/>
              </w:rPr>
            </w:pPr>
            <w:r w:rsidRPr="00294308">
              <w:rPr>
                <w:rFonts w:ascii="Arial" w:hAnsi="Arial" w:cs="Arial"/>
              </w:rPr>
              <w:t>19.6</w:t>
            </w:r>
          </w:p>
        </w:tc>
        <w:tc>
          <w:tcPr>
            <w:tcW w:w="2010" w:type="dxa"/>
            <w:tcBorders>
              <w:top w:val="single" w:sz="4" w:space="0" w:color="auto"/>
              <w:left w:val="single" w:sz="4" w:space="0" w:color="BFBFBF"/>
              <w:bottom w:val="single" w:sz="4" w:space="0" w:color="BFBFBF"/>
              <w:right w:val="single" w:sz="4" w:space="0" w:color="BFBFBF"/>
            </w:tcBorders>
            <w:tcMar>
              <w:top w:w="45" w:type="dxa"/>
              <w:left w:w="80" w:type="dxa"/>
              <w:bottom w:w="45" w:type="dxa"/>
              <w:right w:w="80" w:type="dxa"/>
            </w:tcMar>
          </w:tcPr>
          <w:p w14:paraId="64D1FA22" w14:textId="77777777" w:rsidR="00294308" w:rsidRPr="00294308" w:rsidRDefault="00294308" w:rsidP="00AC7D2B">
            <w:pPr>
              <w:jc w:val="center"/>
              <w:rPr>
                <w:rFonts w:ascii="Arial" w:hAnsi="Arial" w:cs="Arial"/>
              </w:rPr>
            </w:pPr>
            <w:r w:rsidRPr="00294308">
              <w:rPr>
                <w:rFonts w:ascii="Arial" w:hAnsi="Arial" w:cs="Arial"/>
              </w:rPr>
              <w:t>7.3</w:t>
            </w:r>
          </w:p>
        </w:tc>
      </w:tr>
      <w:tr w:rsidR="00294308" w:rsidRPr="00294308" w14:paraId="428301CC"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EFFDCF4" w14:textId="77777777" w:rsidR="00294308" w:rsidRPr="00294308" w:rsidRDefault="00294308" w:rsidP="00AC7D2B">
            <w:pPr>
              <w:rPr>
                <w:rFonts w:ascii="Arial" w:hAnsi="Arial" w:cs="Arial"/>
              </w:rPr>
            </w:pPr>
            <w:r w:rsidRPr="00294308">
              <w:rPr>
                <w:rFonts w:ascii="Arial" w:hAnsi="Arial" w:cs="Arial"/>
              </w:rPr>
              <w:t>Austria</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8CC6BE9" w14:textId="77777777" w:rsidR="00294308" w:rsidRPr="00294308" w:rsidRDefault="00294308" w:rsidP="00AC7D2B">
            <w:pPr>
              <w:jc w:val="center"/>
              <w:rPr>
                <w:rFonts w:ascii="Arial" w:hAnsi="Arial" w:cs="Arial"/>
              </w:rPr>
            </w:pPr>
            <w:r w:rsidRPr="00294308">
              <w:rPr>
                <w:rFonts w:ascii="Arial" w:hAnsi="Arial" w:cs="Arial"/>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554995E" w14:textId="77777777" w:rsidR="00294308" w:rsidRPr="00294308" w:rsidRDefault="00294308" w:rsidP="00AC7D2B">
            <w:pPr>
              <w:jc w:val="center"/>
              <w:rPr>
                <w:rFonts w:ascii="Arial" w:hAnsi="Arial" w:cs="Arial"/>
              </w:rPr>
            </w:pPr>
            <w:r w:rsidRPr="00294308">
              <w:rPr>
                <w:rFonts w:ascii="Arial" w:hAnsi="Arial" w:cs="Arial"/>
              </w:rPr>
              <w:t>1</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98C8F2D" w14:textId="77777777" w:rsidR="00294308" w:rsidRPr="00294308" w:rsidRDefault="00294308" w:rsidP="00AC7D2B">
            <w:pPr>
              <w:jc w:val="center"/>
              <w:rPr>
                <w:rFonts w:ascii="Arial" w:hAnsi="Arial" w:cs="Arial"/>
              </w:rPr>
            </w:pPr>
            <w:r w:rsidRPr="00294308">
              <w:rPr>
                <w:rFonts w:ascii="Arial" w:hAnsi="Arial" w:cs="Arial"/>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05D9DFF" w14:textId="77777777" w:rsidR="00294308" w:rsidRPr="00294308" w:rsidRDefault="00294308" w:rsidP="00AC7D2B">
            <w:pPr>
              <w:jc w:val="center"/>
              <w:rPr>
                <w:rFonts w:ascii="Arial" w:hAnsi="Arial" w:cs="Arial"/>
              </w:rPr>
            </w:pPr>
            <w:r w:rsidRPr="00294308">
              <w:rPr>
                <w:rFonts w:ascii="Arial" w:hAnsi="Arial" w:cs="Arial"/>
              </w:rPr>
              <w:t>0.5</w:t>
            </w:r>
          </w:p>
        </w:tc>
      </w:tr>
      <w:tr w:rsidR="00294308" w:rsidRPr="00294308" w14:paraId="3618745A"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6E8D7DC" w14:textId="77777777" w:rsidR="00294308" w:rsidRPr="00294308" w:rsidRDefault="00294308" w:rsidP="00AC7D2B">
            <w:pPr>
              <w:rPr>
                <w:rFonts w:ascii="Arial" w:hAnsi="Arial" w:cs="Arial"/>
              </w:rPr>
            </w:pPr>
            <w:r w:rsidRPr="00294308">
              <w:rPr>
                <w:rFonts w:ascii="Arial" w:hAnsi="Arial" w:cs="Arial"/>
              </w:rPr>
              <w:t>Canada</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DADEA37" w14:textId="77777777" w:rsidR="00294308" w:rsidRPr="00294308" w:rsidRDefault="00294308" w:rsidP="00AC7D2B">
            <w:pPr>
              <w:jc w:val="center"/>
              <w:rPr>
                <w:rFonts w:ascii="Arial" w:hAnsi="Arial" w:cs="Arial"/>
              </w:rPr>
            </w:pPr>
            <w:r w:rsidRPr="00294308">
              <w:rPr>
                <w:rFonts w:ascii="Arial" w:hAnsi="Arial" w:cs="Arial"/>
              </w:rPr>
              <w:t>4</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3FF0AE9" w14:textId="77777777" w:rsidR="00294308" w:rsidRPr="00294308" w:rsidRDefault="00294308" w:rsidP="00AC7D2B">
            <w:pPr>
              <w:jc w:val="center"/>
              <w:rPr>
                <w:rFonts w:ascii="Arial" w:hAnsi="Arial" w:cs="Arial"/>
              </w:rPr>
            </w:pPr>
            <w:r w:rsidRPr="00294308">
              <w:rPr>
                <w:rFonts w:ascii="Arial" w:hAnsi="Arial" w:cs="Arial"/>
              </w:rPr>
              <w:t>12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A5258B2" w14:textId="77777777" w:rsidR="00294308" w:rsidRPr="00294308" w:rsidRDefault="00294308" w:rsidP="00AC7D2B">
            <w:pPr>
              <w:jc w:val="center"/>
              <w:rPr>
                <w:rFonts w:ascii="Arial" w:hAnsi="Arial" w:cs="Arial"/>
              </w:rPr>
            </w:pPr>
            <w:r w:rsidRPr="00294308">
              <w:rPr>
                <w:rFonts w:ascii="Arial" w:hAnsi="Arial" w:cs="Arial"/>
              </w:rPr>
              <w:t>8.7</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4218C84" w14:textId="77777777" w:rsidR="00294308" w:rsidRPr="00294308" w:rsidRDefault="00294308" w:rsidP="00AC7D2B">
            <w:pPr>
              <w:jc w:val="center"/>
              <w:rPr>
                <w:rFonts w:ascii="Arial" w:hAnsi="Arial" w:cs="Arial"/>
              </w:rPr>
            </w:pPr>
            <w:r w:rsidRPr="00294308">
              <w:rPr>
                <w:rFonts w:ascii="Arial" w:hAnsi="Arial" w:cs="Arial"/>
              </w:rPr>
              <w:t>5.9</w:t>
            </w:r>
          </w:p>
        </w:tc>
      </w:tr>
      <w:tr w:rsidR="00294308" w:rsidRPr="00294308" w14:paraId="41398164"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33476B6" w14:textId="77777777" w:rsidR="00294308" w:rsidRPr="00294308" w:rsidRDefault="00294308" w:rsidP="00AC7D2B">
            <w:pPr>
              <w:rPr>
                <w:rFonts w:ascii="Arial" w:hAnsi="Arial" w:cs="Arial"/>
              </w:rPr>
            </w:pPr>
            <w:r w:rsidRPr="00294308">
              <w:rPr>
                <w:rFonts w:ascii="Arial" w:hAnsi="Arial" w:cs="Arial"/>
              </w:rPr>
              <w:t>Korea</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EBB1209" w14:textId="77777777" w:rsidR="00294308" w:rsidRPr="00294308" w:rsidRDefault="00294308" w:rsidP="00AC7D2B">
            <w:pPr>
              <w:jc w:val="center"/>
              <w:rPr>
                <w:rFonts w:ascii="Arial" w:hAnsi="Arial" w:cs="Arial"/>
              </w:rPr>
            </w:pPr>
            <w:r w:rsidRPr="00294308">
              <w:rPr>
                <w:rFonts w:ascii="Arial" w:hAnsi="Arial" w:cs="Arial"/>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9AFCF05" w14:textId="77777777" w:rsidR="00294308" w:rsidRPr="00294308" w:rsidRDefault="00294308" w:rsidP="00AC7D2B">
            <w:pPr>
              <w:jc w:val="center"/>
              <w:rPr>
                <w:rFonts w:ascii="Arial" w:hAnsi="Arial" w:cs="Arial"/>
              </w:rPr>
            </w:pPr>
            <w:r w:rsidRPr="00294308">
              <w:rPr>
                <w:rFonts w:ascii="Arial" w:hAnsi="Arial" w:cs="Arial"/>
              </w:rPr>
              <w:t>1</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8A5AE17" w14:textId="77777777" w:rsidR="00294308" w:rsidRPr="00294308" w:rsidRDefault="00294308" w:rsidP="00AC7D2B">
            <w:pPr>
              <w:jc w:val="center"/>
              <w:rPr>
                <w:rFonts w:ascii="Arial" w:hAnsi="Arial" w:cs="Arial"/>
              </w:rPr>
            </w:pPr>
            <w:r w:rsidRPr="00294308">
              <w:rPr>
                <w:rFonts w:ascii="Arial" w:hAnsi="Arial" w:cs="Arial"/>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7144F78" w14:textId="77777777" w:rsidR="00294308" w:rsidRPr="00294308" w:rsidRDefault="00294308" w:rsidP="00AC7D2B">
            <w:pPr>
              <w:jc w:val="center"/>
              <w:rPr>
                <w:rFonts w:ascii="Arial" w:hAnsi="Arial" w:cs="Arial"/>
              </w:rPr>
            </w:pPr>
            <w:r w:rsidRPr="00294308">
              <w:rPr>
                <w:rFonts w:ascii="Arial" w:hAnsi="Arial" w:cs="Arial"/>
              </w:rPr>
              <w:t>0.5</w:t>
            </w:r>
          </w:p>
        </w:tc>
      </w:tr>
      <w:tr w:rsidR="00294308" w:rsidRPr="00294308" w14:paraId="49E4DEBC"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625A827" w14:textId="77777777" w:rsidR="00294308" w:rsidRPr="00294308" w:rsidRDefault="00294308" w:rsidP="00AC7D2B">
            <w:pPr>
              <w:rPr>
                <w:rFonts w:ascii="Arial" w:hAnsi="Arial" w:cs="Arial"/>
              </w:rPr>
            </w:pPr>
            <w:r w:rsidRPr="00294308">
              <w:rPr>
                <w:rFonts w:ascii="Arial" w:hAnsi="Arial" w:cs="Arial"/>
              </w:rPr>
              <w:t>Finland</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DB0BD4D" w14:textId="77777777" w:rsidR="00294308" w:rsidRPr="00294308" w:rsidRDefault="00294308" w:rsidP="00AC7D2B">
            <w:pPr>
              <w:jc w:val="center"/>
              <w:rPr>
                <w:rFonts w:ascii="Arial" w:hAnsi="Arial" w:cs="Arial"/>
              </w:rPr>
            </w:pPr>
            <w:r w:rsidRPr="00294308">
              <w:rPr>
                <w:rFonts w:ascii="Arial" w:hAnsi="Arial" w:cs="Arial"/>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05B2AB6" w14:textId="77777777" w:rsidR="00294308" w:rsidRPr="00294308" w:rsidRDefault="00294308" w:rsidP="00AC7D2B">
            <w:pPr>
              <w:jc w:val="center"/>
              <w:rPr>
                <w:rFonts w:ascii="Arial" w:hAnsi="Arial" w:cs="Arial"/>
              </w:rPr>
            </w:pPr>
            <w:r w:rsidRPr="00294308">
              <w:rPr>
                <w:rFonts w:ascii="Arial" w:hAnsi="Arial" w:cs="Arial"/>
              </w:rPr>
              <w:t>5</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48245C9" w14:textId="77777777" w:rsidR="00294308" w:rsidRPr="00294308" w:rsidRDefault="00294308" w:rsidP="00AC7D2B">
            <w:pPr>
              <w:jc w:val="center"/>
              <w:rPr>
                <w:rFonts w:ascii="Arial" w:hAnsi="Arial" w:cs="Arial"/>
              </w:rPr>
            </w:pPr>
            <w:r w:rsidRPr="00294308">
              <w:rPr>
                <w:rFonts w:ascii="Arial" w:hAnsi="Arial" w:cs="Arial"/>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4BBF64E" w14:textId="77777777" w:rsidR="00294308" w:rsidRPr="00294308" w:rsidRDefault="00294308" w:rsidP="00AC7D2B">
            <w:pPr>
              <w:jc w:val="center"/>
              <w:rPr>
                <w:rFonts w:ascii="Arial" w:hAnsi="Arial" w:cs="Arial"/>
              </w:rPr>
            </w:pPr>
            <w:r w:rsidRPr="00294308">
              <w:rPr>
                <w:rFonts w:ascii="Arial" w:hAnsi="Arial" w:cs="Arial"/>
              </w:rPr>
              <w:t>2.4</w:t>
            </w:r>
          </w:p>
        </w:tc>
      </w:tr>
      <w:tr w:rsidR="00294308" w:rsidRPr="00294308" w14:paraId="4A4EC11F"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C41A850" w14:textId="77777777" w:rsidR="00294308" w:rsidRPr="00294308" w:rsidRDefault="00294308" w:rsidP="00AC7D2B">
            <w:pPr>
              <w:rPr>
                <w:rFonts w:ascii="Arial" w:hAnsi="Arial" w:cs="Arial"/>
              </w:rPr>
            </w:pPr>
            <w:r w:rsidRPr="00294308">
              <w:rPr>
                <w:rFonts w:ascii="Arial" w:hAnsi="Arial" w:cs="Arial"/>
              </w:rPr>
              <w:t>Germany</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DE2F2FC" w14:textId="77777777" w:rsidR="00294308" w:rsidRPr="00294308" w:rsidRDefault="00294308" w:rsidP="00AC7D2B">
            <w:pPr>
              <w:jc w:val="center"/>
              <w:rPr>
                <w:rFonts w:ascii="Arial" w:hAnsi="Arial" w:cs="Arial"/>
              </w:rPr>
            </w:pPr>
            <w:r w:rsidRPr="00294308">
              <w:rPr>
                <w:rFonts w:ascii="Arial" w:hAnsi="Arial" w:cs="Arial"/>
              </w:rPr>
              <w:t>4</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6907301" w14:textId="77777777" w:rsidR="00294308" w:rsidRPr="00294308" w:rsidRDefault="00294308" w:rsidP="00AC7D2B">
            <w:pPr>
              <w:jc w:val="center"/>
              <w:rPr>
                <w:rFonts w:ascii="Arial" w:hAnsi="Arial" w:cs="Arial"/>
              </w:rPr>
            </w:pPr>
            <w:r w:rsidRPr="00294308">
              <w:rPr>
                <w:rFonts w:ascii="Arial" w:hAnsi="Arial" w:cs="Arial"/>
              </w:rPr>
              <w:t>46</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E98D5D1" w14:textId="77777777" w:rsidR="00294308" w:rsidRPr="00294308" w:rsidRDefault="00294308" w:rsidP="00AC7D2B">
            <w:pPr>
              <w:jc w:val="center"/>
              <w:rPr>
                <w:rFonts w:ascii="Arial" w:hAnsi="Arial" w:cs="Arial"/>
              </w:rPr>
            </w:pPr>
            <w:r w:rsidRPr="00294308">
              <w:rPr>
                <w:rFonts w:ascii="Arial" w:hAnsi="Arial" w:cs="Arial"/>
              </w:rPr>
              <w:t>8.7</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84F6E7E" w14:textId="77777777" w:rsidR="00294308" w:rsidRPr="00294308" w:rsidRDefault="00294308" w:rsidP="00AC7D2B">
            <w:pPr>
              <w:jc w:val="center"/>
              <w:rPr>
                <w:rFonts w:ascii="Arial" w:hAnsi="Arial" w:cs="Arial"/>
              </w:rPr>
            </w:pPr>
            <w:r w:rsidRPr="00294308">
              <w:rPr>
                <w:rFonts w:ascii="Arial" w:hAnsi="Arial" w:cs="Arial"/>
              </w:rPr>
              <w:t>22.4</w:t>
            </w:r>
          </w:p>
        </w:tc>
      </w:tr>
      <w:tr w:rsidR="00294308" w:rsidRPr="00294308" w14:paraId="462A508D"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A53AAF0" w14:textId="77777777" w:rsidR="00294308" w:rsidRPr="00294308" w:rsidRDefault="00294308" w:rsidP="00AC7D2B">
            <w:pPr>
              <w:rPr>
                <w:rFonts w:ascii="Arial" w:hAnsi="Arial" w:cs="Arial"/>
              </w:rPr>
            </w:pPr>
            <w:r w:rsidRPr="00294308">
              <w:rPr>
                <w:rFonts w:ascii="Arial" w:hAnsi="Arial" w:cs="Arial"/>
              </w:rPr>
              <w:t>Ireland</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6D18984" w14:textId="77777777" w:rsidR="00294308" w:rsidRPr="00294308" w:rsidRDefault="00294308" w:rsidP="00AC7D2B">
            <w:pPr>
              <w:jc w:val="center"/>
              <w:rPr>
                <w:rFonts w:ascii="Arial" w:hAnsi="Arial" w:cs="Arial"/>
              </w:rPr>
            </w:pPr>
            <w:r w:rsidRPr="00294308">
              <w:rPr>
                <w:rFonts w:ascii="Arial" w:hAnsi="Arial" w:cs="Arial"/>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F9535A4" w14:textId="77777777" w:rsidR="00294308" w:rsidRPr="00294308" w:rsidRDefault="00294308" w:rsidP="00AC7D2B">
            <w:pPr>
              <w:jc w:val="center"/>
              <w:rPr>
                <w:rFonts w:ascii="Arial" w:hAnsi="Arial" w:cs="Arial"/>
              </w:rPr>
            </w:pPr>
            <w:r w:rsidRPr="00294308">
              <w:rPr>
                <w:rFonts w:ascii="Arial" w:hAnsi="Arial" w:cs="Arial"/>
              </w:rPr>
              <w:t>6</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A37A042" w14:textId="77777777" w:rsidR="00294308" w:rsidRPr="00294308" w:rsidRDefault="00294308" w:rsidP="00AC7D2B">
            <w:pPr>
              <w:jc w:val="center"/>
              <w:rPr>
                <w:rFonts w:ascii="Arial" w:hAnsi="Arial" w:cs="Arial"/>
              </w:rPr>
            </w:pPr>
            <w:r w:rsidRPr="00294308">
              <w:rPr>
                <w:rFonts w:ascii="Arial" w:hAnsi="Arial" w:cs="Arial"/>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30BC8FD" w14:textId="77777777" w:rsidR="00294308" w:rsidRPr="00294308" w:rsidRDefault="00294308" w:rsidP="00AC7D2B">
            <w:pPr>
              <w:jc w:val="center"/>
              <w:rPr>
                <w:rFonts w:ascii="Arial" w:hAnsi="Arial" w:cs="Arial"/>
              </w:rPr>
            </w:pPr>
            <w:r w:rsidRPr="00294308">
              <w:rPr>
                <w:rFonts w:ascii="Arial" w:hAnsi="Arial" w:cs="Arial"/>
              </w:rPr>
              <w:t>2.9</w:t>
            </w:r>
          </w:p>
        </w:tc>
      </w:tr>
      <w:tr w:rsidR="00294308" w:rsidRPr="00294308" w14:paraId="71D71600"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061055E" w14:textId="77777777" w:rsidR="00294308" w:rsidRPr="00294308" w:rsidRDefault="00294308" w:rsidP="00AC7D2B">
            <w:pPr>
              <w:rPr>
                <w:rFonts w:ascii="Arial" w:hAnsi="Arial" w:cs="Arial"/>
              </w:rPr>
            </w:pPr>
            <w:r w:rsidRPr="00294308">
              <w:rPr>
                <w:rFonts w:ascii="Arial" w:hAnsi="Arial" w:cs="Arial"/>
              </w:rPr>
              <w:t>Italy</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517C051" w14:textId="77777777" w:rsidR="00294308" w:rsidRPr="00294308" w:rsidRDefault="00294308" w:rsidP="00AC7D2B">
            <w:pPr>
              <w:jc w:val="center"/>
              <w:rPr>
                <w:rFonts w:ascii="Arial" w:hAnsi="Arial" w:cs="Arial"/>
              </w:rPr>
            </w:pPr>
            <w:r w:rsidRPr="00294308">
              <w:rPr>
                <w:rFonts w:ascii="Arial" w:hAnsi="Arial" w:cs="Arial"/>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B399CBE" w14:textId="77777777" w:rsidR="00294308" w:rsidRPr="00294308" w:rsidRDefault="00294308" w:rsidP="00AC7D2B">
            <w:pPr>
              <w:jc w:val="center"/>
              <w:rPr>
                <w:rFonts w:ascii="Arial" w:hAnsi="Arial" w:cs="Arial"/>
              </w:rPr>
            </w:pPr>
            <w:r w:rsidRPr="00294308">
              <w:rPr>
                <w:rFonts w:ascii="Arial" w:hAnsi="Arial" w:cs="Arial"/>
              </w:rPr>
              <w:t>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C3F2380" w14:textId="77777777" w:rsidR="00294308" w:rsidRPr="00294308" w:rsidRDefault="00294308" w:rsidP="00AC7D2B">
            <w:pPr>
              <w:jc w:val="center"/>
              <w:rPr>
                <w:rFonts w:ascii="Arial" w:hAnsi="Arial" w:cs="Arial"/>
              </w:rPr>
            </w:pPr>
            <w:r w:rsidRPr="00294308">
              <w:rPr>
                <w:rFonts w:ascii="Arial" w:hAnsi="Arial" w:cs="Arial"/>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D41D6B7" w14:textId="77777777" w:rsidR="00294308" w:rsidRPr="00294308" w:rsidRDefault="00294308" w:rsidP="00AC7D2B">
            <w:pPr>
              <w:jc w:val="center"/>
              <w:rPr>
                <w:rFonts w:ascii="Arial" w:hAnsi="Arial" w:cs="Arial"/>
              </w:rPr>
            </w:pPr>
            <w:r w:rsidRPr="00294308">
              <w:rPr>
                <w:rFonts w:ascii="Arial" w:hAnsi="Arial" w:cs="Arial"/>
              </w:rPr>
              <w:t>1.0</w:t>
            </w:r>
          </w:p>
        </w:tc>
      </w:tr>
      <w:tr w:rsidR="00294308" w:rsidRPr="00294308" w14:paraId="74E19B2B"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373F0F0" w14:textId="77777777" w:rsidR="00294308" w:rsidRPr="00294308" w:rsidRDefault="00294308" w:rsidP="00AC7D2B">
            <w:pPr>
              <w:rPr>
                <w:rFonts w:ascii="Arial" w:hAnsi="Arial" w:cs="Arial"/>
              </w:rPr>
            </w:pPr>
            <w:r w:rsidRPr="00294308">
              <w:rPr>
                <w:rFonts w:ascii="Arial" w:hAnsi="Arial" w:cs="Arial"/>
              </w:rPr>
              <w:t>Japan</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1EF199A" w14:textId="77777777" w:rsidR="00294308" w:rsidRPr="00294308" w:rsidRDefault="00294308" w:rsidP="00AC7D2B">
            <w:pPr>
              <w:jc w:val="center"/>
              <w:rPr>
                <w:rFonts w:ascii="Arial" w:hAnsi="Arial" w:cs="Arial"/>
              </w:rPr>
            </w:pPr>
            <w:r w:rsidRPr="00294308">
              <w:rPr>
                <w:rFonts w:ascii="Arial" w:hAnsi="Arial" w:cs="Arial"/>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CB610CB" w14:textId="77777777" w:rsidR="00294308" w:rsidRPr="00294308" w:rsidRDefault="00294308" w:rsidP="00AC7D2B">
            <w:pPr>
              <w:jc w:val="center"/>
              <w:rPr>
                <w:rFonts w:ascii="Arial" w:hAnsi="Arial" w:cs="Arial"/>
              </w:rPr>
            </w:pPr>
            <w:r w:rsidRPr="00294308">
              <w:rPr>
                <w:rFonts w:ascii="Arial" w:hAnsi="Arial" w:cs="Arial"/>
              </w:rPr>
              <w:t>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FAF32A8" w14:textId="77777777" w:rsidR="00294308" w:rsidRPr="00294308" w:rsidRDefault="00294308" w:rsidP="00AC7D2B">
            <w:pPr>
              <w:jc w:val="center"/>
              <w:rPr>
                <w:rFonts w:ascii="Arial" w:hAnsi="Arial" w:cs="Arial"/>
              </w:rPr>
            </w:pPr>
            <w:r w:rsidRPr="00294308">
              <w:rPr>
                <w:rFonts w:ascii="Arial" w:hAnsi="Arial" w:cs="Arial"/>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F373B10" w14:textId="77777777" w:rsidR="00294308" w:rsidRPr="00294308" w:rsidRDefault="00294308" w:rsidP="00AC7D2B">
            <w:pPr>
              <w:jc w:val="center"/>
              <w:rPr>
                <w:rFonts w:ascii="Arial" w:hAnsi="Arial" w:cs="Arial"/>
              </w:rPr>
            </w:pPr>
            <w:r w:rsidRPr="00294308">
              <w:rPr>
                <w:rFonts w:ascii="Arial" w:hAnsi="Arial" w:cs="Arial"/>
              </w:rPr>
              <w:t>1.0</w:t>
            </w:r>
          </w:p>
        </w:tc>
      </w:tr>
      <w:tr w:rsidR="00294308" w:rsidRPr="00294308" w14:paraId="50B64D22"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E0AAFF8" w14:textId="77777777" w:rsidR="00294308" w:rsidRPr="00294308" w:rsidRDefault="00294308" w:rsidP="00AC7D2B">
            <w:pPr>
              <w:rPr>
                <w:rFonts w:ascii="Arial" w:hAnsi="Arial" w:cs="Arial"/>
              </w:rPr>
            </w:pPr>
            <w:r w:rsidRPr="00294308">
              <w:rPr>
                <w:rFonts w:ascii="Arial" w:hAnsi="Arial" w:cs="Arial"/>
              </w:rPr>
              <w:t>Netherlands</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B0D6D92" w14:textId="77777777" w:rsidR="00294308" w:rsidRPr="00294308" w:rsidRDefault="00294308" w:rsidP="00AC7D2B">
            <w:pPr>
              <w:jc w:val="center"/>
              <w:rPr>
                <w:rFonts w:ascii="Arial" w:hAnsi="Arial" w:cs="Arial"/>
              </w:rPr>
            </w:pPr>
            <w:r w:rsidRPr="00294308">
              <w:rPr>
                <w:rFonts w:ascii="Arial" w:hAnsi="Arial" w:cs="Arial"/>
              </w:rPr>
              <w:t>2</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D3167E2" w14:textId="77777777" w:rsidR="00294308" w:rsidRPr="00294308" w:rsidRDefault="00294308" w:rsidP="00AC7D2B">
            <w:pPr>
              <w:jc w:val="center"/>
              <w:rPr>
                <w:rFonts w:ascii="Arial" w:hAnsi="Arial" w:cs="Arial"/>
              </w:rPr>
            </w:pPr>
            <w:r w:rsidRPr="00294308">
              <w:rPr>
                <w:rFonts w:ascii="Arial" w:hAnsi="Arial" w:cs="Arial"/>
              </w:rPr>
              <w:t>14</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B6B2DE1" w14:textId="77777777" w:rsidR="00294308" w:rsidRPr="00294308" w:rsidRDefault="00294308" w:rsidP="00AC7D2B">
            <w:pPr>
              <w:jc w:val="center"/>
              <w:rPr>
                <w:rFonts w:ascii="Arial" w:hAnsi="Arial" w:cs="Arial"/>
              </w:rPr>
            </w:pPr>
            <w:r w:rsidRPr="00294308">
              <w:rPr>
                <w:rFonts w:ascii="Arial" w:hAnsi="Arial" w:cs="Arial"/>
              </w:rPr>
              <w:t>4.3</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9CBF657" w14:textId="77777777" w:rsidR="00294308" w:rsidRPr="00294308" w:rsidRDefault="00294308" w:rsidP="00AC7D2B">
            <w:pPr>
              <w:jc w:val="center"/>
              <w:rPr>
                <w:rFonts w:ascii="Arial" w:hAnsi="Arial" w:cs="Arial"/>
              </w:rPr>
            </w:pPr>
            <w:r w:rsidRPr="00294308">
              <w:rPr>
                <w:rFonts w:ascii="Arial" w:hAnsi="Arial" w:cs="Arial"/>
              </w:rPr>
              <w:t>6.8</w:t>
            </w:r>
          </w:p>
        </w:tc>
      </w:tr>
      <w:tr w:rsidR="00294308" w:rsidRPr="00294308" w14:paraId="7EF774BF"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CB9EFE8" w14:textId="77777777" w:rsidR="00294308" w:rsidRPr="00294308" w:rsidRDefault="00294308" w:rsidP="00AC7D2B">
            <w:pPr>
              <w:rPr>
                <w:rFonts w:ascii="Arial" w:hAnsi="Arial" w:cs="Arial"/>
              </w:rPr>
            </w:pPr>
            <w:r w:rsidRPr="00294308">
              <w:rPr>
                <w:rFonts w:ascii="Arial" w:hAnsi="Arial" w:cs="Arial"/>
              </w:rPr>
              <w:t>Norway</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435A054" w14:textId="77777777" w:rsidR="00294308" w:rsidRPr="00294308" w:rsidRDefault="00294308" w:rsidP="00AC7D2B">
            <w:pPr>
              <w:jc w:val="center"/>
              <w:rPr>
                <w:rFonts w:ascii="Arial" w:hAnsi="Arial" w:cs="Arial"/>
              </w:rPr>
            </w:pPr>
            <w:r w:rsidRPr="00294308">
              <w:rPr>
                <w:rFonts w:ascii="Arial" w:hAnsi="Arial" w:cs="Arial"/>
              </w:rPr>
              <w:t>2</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8547289" w14:textId="77777777" w:rsidR="00294308" w:rsidRPr="00294308" w:rsidRDefault="00294308" w:rsidP="00AC7D2B">
            <w:pPr>
              <w:jc w:val="center"/>
              <w:rPr>
                <w:rFonts w:ascii="Arial" w:hAnsi="Arial" w:cs="Arial"/>
              </w:rPr>
            </w:pPr>
            <w:r w:rsidRPr="00294308">
              <w:rPr>
                <w:rFonts w:ascii="Arial" w:hAnsi="Arial" w:cs="Arial"/>
              </w:rPr>
              <w:t>3</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ABAB833" w14:textId="77777777" w:rsidR="00294308" w:rsidRPr="00294308" w:rsidRDefault="00294308" w:rsidP="00AC7D2B">
            <w:pPr>
              <w:jc w:val="center"/>
              <w:rPr>
                <w:rFonts w:ascii="Arial" w:hAnsi="Arial" w:cs="Arial"/>
              </w:rPr>
            </w:pPr>
            <w:r w:rsidRPr="00294308">
              <w:rPr>
                <w:rFonts w:ascii="Arial" w:hAnsi="Arial" w:cs="Arial"/>
              </w:rPr>
              <w:t>4.3</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83972D6" w14:textId="77777777" w:rsidR="00294308" w:rsidRPr="00294308" w:rsidRDefault="00294308" w:rsidP="00AC7D2B">
            <w:pPr>
              <w:jc w:val="center"/>
              <w:rPr>
                <w:rFonts w:ascii="Arial" w:hAnsi="Arial" w:cs="Arial"/>
              </w:rPr>
            </w:pPr>
            <w:r w:rsidRPr="00294308">
              <w:rPr>
                <w:rFonts w:ascii="Arial" w:hAnsi="Arial" w:cs="Arial"/>
              </w:rPr>
              <w:t>1.5</w:t>
            </w:r>
          </w:p>
        </w:tc>
      </w:tr>
      <w:tr w:rsidR="00294308" w:rsidRPr="00294308" w14:paraId="4C3872BB"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646D100" w14:textId="77777777" w:rsidR="00294308" w:rsidRPr="00294308" w:rsidRDefault="00294308" w:rsidP="00AC7D2B">
            <w:pPr>
              <w:rPr>
                <w:rFonts w:ascii="Arial" w:hAnsi="Arial" w:cs="Arial"/>
              </w:rPr>
            </w:pPr>
            <w:r w:rsidRPr="00294308">
              <w:rPr>
                <w:rFonts w:ascii="Arial" w:hAnsi="Arial" w:cs="Arial"/>
              </w:rPr>
              <w:t>Spain</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5CCD288" w14:textId="77777777" w:rsidR="00294308" w:rsidRPr="00294308" w:rsidRDefault="00294308" w:rsidP="00AC7D2B">
            <w:pPr>
              <w:jc w:val="center"/>
              <w:rPr>
                <w:rFonts w:ascii="Arial" w:hAnsi="Arial" w:cs="Arial"/>
              </w:rPr>
            </w:pPr>
            <w:r w:rsidRPr="00294308">
              <w:rPr>
                <w:rFonts w:ascii="Arial" w:hAnsi="Arial" w:cs="Arial"/>
              </w:rPr>
              <w:t>2</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DB563AD" w14:textId="77777777" w:rsidR="00294308" w:rsidRPr="00294308" w:rsidRDefault="00294308" w:rsidP="00AC7D2B">
            <w:pPr>
              <w:jc w:val="center"/>
              <w:rPr>
                <w:rFonts w:ascii="Arial" w:hAnsi="Arial" w:cs="Arial"/>
              </w:rPr>
            </w:pPr>
            <w:r w:rsidRPr="00294308">
              <w:rPr>
                <w:rFonts w:ascii="Arial" w:hAnsi="Arial" w:cs="Arial"/>
              </w:rPr>
              <w:t>35</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2BDCD7F" w14:textId="77777777" w:rsidR="00294308" w:rsidRPr="00294308" w:rsidRDefault="00294308" w:rsidP="00AC7D2B">
            <w:pPr>
              <w:jc w:val="center"/>
              <w:rPr>
                <w:rFonts w:ascii="Arial" w:hAnsi="Arial" w:cs="Arial"/>
              </w:rPr>
            </w:pPr>
            <w:r w:rsidRPr="00294308">
              <w:rPr>
                <w:rFonts w:ascii="Arial" w:hAnsi="Arial" w:cs="Arial"/>
              </w:rPr>
              <w:t>4.3</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6815F79" w14:textId="77777777" w:rsidR="00294308" w:rsidRPr="00294308" w:rsidRDefault="00294308" w:rsidP="00AC7D2B">
            <w:pPr>
              <w:jc w:val="center"/>
              <w:rPr>
                <w:rFonts w:ascii="Arial" w:hAnsi="Arial" w:cs="Arial"/>
              </w:rPr>
            </w:pPr>
            <w:r w:rsidRPr="00294308">
              <w:rPr>
                <w:rFonts w:ascii="Arial" w:hAnsi="Arial" w:cs="Arial"/>
              </w:rPr>
              <w:t>17.1</w:t>
            </w:r>
          </w:p>
        </w:tc>
      </w:tr>
      <w:tr w:rsidR="00294308" w:rsidRPr="00294308" w14:paraId="0C52110B"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C965E9B" w14:textId="77777777" w:rsidR="00294308" w:rsidRPr="00294308" w:rsidRDefault="00294308" w:rsidP="00AC7D2B">
            <w:pPr>
              <w:rPr>
                <w:rFonts w:ascii="Arial" w:hAnsi="Arial" w:cs="Arial"/>
              </w:rPr>
            </w:pPr>
            <w:r w:rsidRPr="00294308">
              <w:rPr>
                <w:rFonts w:ascii="Arial" w:hAnsi="Arial" w:cs="Arial"/>
              </w:rPr>
              <w:t>Turkey</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FB81EA7" w14:textId="77777777" w:rsidR="00294308" w:rsidRPr="00294308" w:rsidRDefault="00294308" w:rsidP="00AC7D2B">
            <w:pPr>
              <w:jc w:val="center"/>
              <w:rPr>
                <w:rFonts w:ascii="Arial" w:hAnsi="Arial" w:cs="Arial"/>
              </w:rPr>
            </w:pPr>
            <w:r w:rsidRPr="00294308">
              <w:rPr>
                <w:rFonts w:ascii="Arial" w:hAnsi="Arial" w:cs="Arial"/>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57CA4F0" w14:textId="77777777" w:rsidR="00294308" w:rsidRPr="00294308" w:rsidRDefault="00294308" w:rsidP="00AC7D2B">
            <w:pPr>
              <w:jc w:val="center"/>
              <w:rPr>
                <w:rFonts w:ascii="Arial" w:hAnsi="Arial" w:cs="Arial"/>
              </w:rPr>
            </w:pPr>
            <w:r w:rsidRPr="00294308">
              <w:rPr>
                <w:rFonts w:ascii="Arial" w:hAnsi="Arial" w:cs="Arial"/>
              </w:rPr>
              <w:t>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9D074D6" w14:textId="77777777" w:rsidR="00294308" w:rsidRPr="00294308" w:rsidRDefault="00294308" w:rsidP="00AC7D2B">
            <w:pPr>
              <w:jc w:val="center"/>
              <w:rPr>
                <w:rFonts w:ascii="Arial" w:hAnsi="Arial" w:cs="Arial"/>
              </w:rPr>
            </w:pPr>
            <w:r w:rsidRPr="00294308">
              <w:rPr>
                <w:rFonts w:ascii="Arial" w:hAnsi="Arial" w:cs="Arial"/>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D1F1413" w14:textId="77777777" w:rsidR="00294308" w:rsidRPr="00294308" w:rsidRDefault="00294308" w:rsidP="00AC7D2B">
            <w:pPr>
              <w:jc w:val="center"/>
              <w:rPr>
                <w:rFonts w:ascii="Arial" w:hAnsi="Arial" w:cs="Arial"/>
              </w:rPr>
            </w:pPr>
            <w:r w:rsidRPr="00294308">
              <w:rPr>
                <w:rFonts w:ascii="Arial" w:hAnsi="Arial" w:cs="Arial"/>
              </w:rPr>
              <w:t>1.0</w:t>
            </w:r>
          </w:p>
        </w:tc>
      </w:tr>
      <w:tr w:rsidR="00294308" w:rsidRPr="00294308" w14:paraId="5277F704"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3649B4D" w14:textId="77777777" w:rsidR="00294308" w:rsidRPr="00294308" w:rsidRDefault="00294308" w:rsidP="00AC7D2B">
            <w:pPr>
              <w:rPr>
                <w:rFonts w:ascii="Arial" w:hAnsi="Arial" w:cs="Arial"/>
              </w:rPr>
            </w:pPr>
            <w:r w:rsidRPr="00294308">
              <w:rPr>
                <w:rFonts w:ascii="Arial" w:hAnsi="Arial" w:cs="Arial"/>
              </w:rPr>
              <w:t>UK</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5A6BDAE" w14:textId="77777777" w:rsidR="00294308" w:rsidRPr="00294308" w:rsidRDefault="00294308" w:rsidP="00AC7D2B">
            <w:pPr>
              <w:jc w:val="center"/>
              <w:rPr>
                <w:rFonts w:ascii="Arial" w:hAnsi="Arial" w:cs="Arial"/>
              </w:rPr>
            </w:pPr>
            <w:r w:rsidRPr="00294308">
              <w:rPr>
                <w:rFonts w:ascii="Arial" w:hAnsi="Arial" w:cs="Arial"/>
              </w:rPr>
              <w:t>3</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8C7747B" w14:textId="77777777" w:rsidR="00294308" w:rsidRPr="00294308" w:rsidRDefault="00294308" w:rsidP="00AC7D2B">
            <w:pPr>
              <w:jc w:val="center"/>
              <w:rPr>
                <w:rFonts w:ascii="Arial" w:hAnsi="Arial" w:cs="Arial"/>
              </w:rPr>
            </w:pPr>
            <w:r w:rsidRPr="00294308">
              <w:rPr>
                <w:rFonts w:ascii="Arial" w:hAnsi="Arial" w:cs="Arial"/>
              </w:rPr>
              <w:t>19</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6CC7C55" w14:textId="77777777" w:rsidR="00294308" w:rsidRPr="00294308" w:rsidRDefault="00294308" w:rsidP="00AC7D2B">
            <w:pPr>
              <w:jc w:val="center"/>
              <w:rPr>
                <w:rFonts w:ascii="Arial" w:hAnsi="Arial" w:cs="Arial"/>
              </w:rPr>
            </w:pPr>
            <w:r w:rsidRPr="00294308">
              <w:rPr>
                <w:rFonts w:ascii="Arial" w:hAnsi="Arial" w:cs="Arial"/>
              </w:rPr>
              <w:t>6.5</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DCAA711" w14:textId="77777777" w:rsidR="00294308" w:rsidRPr="00294308" w:rsidRDefault="00294308" w:rsidP="00AC7D2B">
            <w:pPr>
              <w:jc w:val="center"/>
              <w:rPr>
                <w:rFonts w:ascii="Arial" w:hAnsi="Arial" w:cs="Arial"/>
              </w:rPr>
            </w:pPr>
            <w:r w:rsidRPr="00294308">
              <w:rPr>
                <w:rFonts w:ascii="Arial" w:hAnsi="Arial" w:cs="Arial"/>
              </w:rPr>
              <w:t>9.3</w:t>
            </w:r>
          </w:p>
        </w:tc>
      </w:tr>
      <w:tr w:rsidR="00294308" w:rsidRPr="00294308" w14:paraId="79537C09"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F4C2500" w14:textId="77777777" w:rsidR="00294308" w:rsidRPr="00294308" w:rsidRDefault="00294308" w:rsidP="00AC7D2B">
            <w:pPr>
              <w:rPr>
                <w:rFonts w:ascii="Arial" w:hAnsi="Arial" w:cs="Arial"/>
              </w:rPr>
            </w:pPr>
            <w:r w:rsidRPr="00294308">
              <w:rPr>
                <w:rFonts w:ascii="Arial" w:hAnsi="Arial" w:cs="Arial"/>
              </w:rPr>
              <w:t>US</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73454F5" w14:textId="77777777" w:rsidR="00294308" w:rsidRPr="00294308" w:rsidRDefault="00294308" w:rsidP="00AC7D2B">
            <w:pPr>
              <w:jc w:val="center"/>
              <w:rPr>
                <w:rFonts w:ascii="Arial" w:hAnsi="Arial" w:cs="Arial"/>
              </w:rPr>
            </w:pPr>
            <w:r w:rsidRPr="00294308">
              <w:rPr>
                <w:rFonts w:ascii="Arial" w:hAnsi="Arial" w:cs="Arial"/>
              </w:rPr>
              <w:t>13</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DABFA51" w14:textId="77777777" w:rsidR="00294308" w:rsidRPr="00294308" w:rsidRDefault="00294308" w:rsidP="00AC7D2B">
            <w:pPr>
              <w:jc w:val="center"/>
              <w:rPr>
                <w:rFonts w:ascii="Arial" w:hAnsi="Arial" w:cs="Arial"/>
              </w:rPr>
            </w:pPr>
            <w:r w:rsidRPr="00294308">
              <w:rPr>
                <w:rFonts w:ascii="Arial" w:hAnsi="Arial" w:cs="Arial"/>
              </w:rPr>
              <w:t>42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9AEE1EC" w14:textId="77777777" w:rsidR="00294308" w:rsidRPr="00294308" w:rsidRDefault="00294308" w:rsidP="00AC7D2B">
            <w:pPr>
              <w:jc w:val="center"/>
              <w:rPr>
                <w:rFonts w:ascii="Arial" w:hAnsi="Arial" w:cs="Arial"/>
              </w:rPr>
            </w:pPr>
            <w:r w:rsidRPr="00294308">
              <w:rPr>
                <w:rFonts w:ascii="Arial" w:hAnsi="Arial" w:cs="Arial"/>
              </w:rPr>
              <w:t>28.3</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51DF52C" w14:textId="77777777" w:rsidR="00294308" w:rsidRPr="00294308" w:rsidRDefault="00294308" w:rsidP="00AC7D2B">
            <w:pPr>
              <w:jc w:val="center"/>
              <w:rPr>
                <w:rFonts w:ascii="Arial" w:hAnsi="Arial" w:cs="Arial"/>
              </w:rPr>
            </w:pPr>
            <w:r w:rsidRPr="00294308">
              <w:rPr>
                <w:rFonts w:ascii="Arial" w:hAnsi="Arial" w:cs="Arial"/>
              </w:rPr>
              <w:t>20.5</w:t>
            </w:r>
          </w:p>
        </w:tc>
      </w:tr>
      <w:tr w:rsidR="00294308" w:rsidRPr="00294308" w14:paraId="7A615C2A" w14:textId="77777777" w:rsidTr="00AC7D2B">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12CA6A6C" w14:textId="77777777" w:rsidR="00294308" w:rsidRPr="00294308" w:rsidRDefault="00294308" w:rsidP="00AC7D2B">
            <w:pPr>
              <w:rPr>
                <w:rFonts w:ascii="Arial" w:hAnsi="Arial" w:cs="Arial"/>
              </w:rPr>
            </w:pPr>
            <w:r w:rsidRPr="00294308">
              <w:rPr>
                <w:rFonts w:ascii="Arial" w:hAnsi="Arial" w:cs="Arial"/>
                <w:b/>
              </w:rPr>
              <w:t>Outcome measure</w:t>
            </w:r>
          </w:p>
        </w:tc>
      </w:tr>
      <w:tr w:rsidR="00294308" w:rsidRPr="00294308" w14:paraId="4C7A2C69"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419BA89" w14:textId="77777777" w:rsidR="00294308" w:rsidRPr="00294308" w:rsidRDefault="00294308" w:rsidP="00AC7D2B">
            <w:pPr>
              <w:rPr>
                <w:rFonts w:ascii="Arial" w:hAnsi="Arial" w:cs="Arial"/>
              </w:rPr>
            </w:pPr>
            <w:r w:rsidRPr="00294308">
              <w:rPr>
                <w:rFonts w:ascii="Arial" w:hAnsi="Arial" w:cs="Arial"/>
              </w:rPr>
              <w:t>Alcohol and drug abuse/misuse</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A15D63C" w14:textId="77777777" w:rsidR="00294308" w:rsidRPr="00294308" w:rsidRDefault="00294308" w:rsidP="00AC7D2B">
            <w:pPr>
              <w:jc w:val="center"/>
              <w:rPr>
                <w:rFonts w:ascii="Arial" w:hAnsi="Arial" w:cs="Arial"/>
              </w:rPr>
            </w:pPr>
            <w:r w:rsidRPr="00294308">
              <w:rPr>
                <w:rFonts w:ascii="Arial" w:hAnsi="Arial" w:cs="Arial"/>
              </w:rPr>
              <w:t>8</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2C8AC0A" w14:textId="77777777" w:rsidR="00294308" w:rsidRPr="00294308" w:rsidRDefault="00294308" w:rsidP="00AC7D2B">
            <w:pPr>
              <w:jc w:val="center"/>
              <w:rPr>
                <w:rFonts w:ascii="Arial" w:hAnsi="Arial" w:cs="Arial"/>
              </w:rPr>
            </w:pPr>
            <w:r w:rsidRPr="00294308">
              <w:rPr>
                <w:rFonts w:ascii="Arial" w:hAnsi="Arial" w:cs="Arial"/>
              </w:rPr>
              <w:t>32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77CD938" w14:textId="77777777" w:rsidR="00294308" w:rsidRPr="00294308" w:rsidRDefault="00294308" w:rsidP="00AC7D2B">
            <w:pPr>
              <w:jc w:val="center"/>
              <w:rPr>
                <w:rFonts w:ascii="Arial" w:hAnsi="Arial" w:cs="Arial"/>
              </w:rPr>
            </w:pPr>
            <w:r w:rsidRPr="00294308">
              <w:rPr>
                <w:rFonts w:ascii="Arial" w:hAnsi="Arial" w:cs="Arial"/>
              </w:rPr>
              <w:t>17.4</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BA60E2A" w14:textId="77777777" w:rsidR="00294308" w:rsidRPr="00294308" w:rsidRDefault="00294308" w:rsidP="00AC7D2B">
            <w:pPr>
              <w:jc w:val="center"/>
              <w:rPr>
                <w:rFonts w:ascii="Arial" w:hAnsi="Arial" w:cs="Arial"/>
              </w:rPr>
            </w:pPr>
            <w:r w:rsidRPr="00294308">
              <w:rPr>
                <w:rFonts w:ascii="Arial" w:hAnsi="Arial" w:cs="Arial"/>
              </w:rPr>
              <w:t>15.6</w:t>
            </w:r>
          </w:p>
        </w:tc>
      </w:tr>
      <w:tr w:rsidR="00294308" w:rsidRPr="00294308" w14:paraId="57E0FF90"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606991B" w14:textId="77777777" w:rsidR="00294308" w:rsidRPr="00294308" w:rsidRDefault="00294308" w:rsidP="00AC7D2B">
            <w:pPr>
              <w:rPr>
                <w:rFonts w:ascii="Arial" w:hAnsi="Arial" w:cs="Arial"/>
              </w:rPr>
            </w:pPr>
            <w:r w:rsidRPr="00294308">
              <w:rPr>
                <w:rFonts w:ascii="Arial" w:hAnsi="Arial" w:cs="Arial"/>
              </w:rPr>
              <w:t>Employment</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62C55EF" w14:textId="77777777" w:rsidR="00294308" w:rsidRPr="00294308" w:rsidRDefault="00294308" w:rsidP="00AC7D2B">
            <w:pPr>
              <w:jc w:val="center"/>
              <w:rPr>
                <w:rFonts w:ascii="Arial" w:hAnsi="Arial" w:cs="Arial"/>
              </w:rPr>
            </w:pPr>
            <w:r w:rsidRPr="00294308">
              <w:rPr>
                <w:rFonts w:ascii="Arial" w:hAnsi="Arial" w:cs="Arial"/>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DE98359" w14:textId="77777777" w:rsidR="00294308" w:rsidRPr="00294308" w:rsidRDefault="00294308" w:rsidP="00AC7D2B">
            <w:pPr>
              <w:jc w:val="center"/>
              <w:rPr>
                <w:rFonts w:ascii="Arial" w:hAnsi="Arial" w:cs="Arial"/>
              </w:rPr>
            </w:pPr>
            <w:r w:rsidRPr="00294308">
              <w:rPr>
                <w:rFonts w:ascii="Arial" w:hAnsi="Arial" w:cs="Arial"/>
              </w:rPr>
              <w:t>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260B8C8" w14:textId="77777777" w:rsidR="00294308" w:rsidRPr="00294308" w:rsidRDefault="00294308" w:rsidP="00AC7D2B">
            <w:pPr>
              <w:jc w:val="center"/>
              <w:rPr>
                <w:rFonts w:ascii="Arial" w:hAnsi="Arial" w:cs="Arial"/>
              </w:rPr>
            </w:pPr>
            <w:r w:rsidRPr="00294308">
              <w:rPr>
                <w:rFonts w:ascii="Arial" w:hAnsi="Arial" w:cs="Arial"/>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39DCD7E" w14:textId="77777777" w:rsidR="00294308" w:rsidRPr="00294308" w:rsidRDefault="00294308" w:rsidP="00AC7D2B">
            <w:pPr>
              <w:jc w:val="center"/>
              <w:rPr>
                <w:rFonts w:ascii="Arial" w:hAnsi="Arial" w:cs="Arial"/>
              </w:rPr>
            </w:pPr>
            <w:r w:rsidRPr="00294308">
              <w:rPr>
                <w:rFonts w:ascii="Arial" w:hAnsi="Arial" w:cs="Arial"/>
              </w:rPr>
              <w:t>1.0</w:t>
            </w:r>
          </w:p>
        </w:tc>
      </w:tr>
      <w:tr w:rsidR="00294308" w:rsidRPr="00294308" w14:paraId="39510851"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DB91844" w14:textId="77777777" w:rsidR="00294308" w:rsidRPr="00294308" w:rsidRDefault="00294308" w:rsidP="00AC7D2B">
            <w:pPr>
              <w:rPr>
                <w:rFonts w:ascii="Arial" w:hAnsi="Arial" w:cs="Arial"/>
              </w:rPr>
            </w:pPr>
            <w:r w:rsidRPr="00294308">
              <w:rPr>
                <w:rFonts w:ascii="Arial" w:hAnsi="Arial" w:cs="Arial"/>
              </w:rPr>
              <w:t>Hope, empowerment &amp; self-efficacy</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0E4EA8D" w14:textId="77777777" w:rsidR="00294308" w:rsidRPr="00294308" w:rsidRDefault="00294308" w:rsidP="00AC7D2B">
            <w:pPr>
              <w:jc w:val="center"/>
              <w:rPr>
                <w:rFonts w:ascii="Arial" w:hAnsi="Arial" w:cs="Arial"/>
              </w:rPr>
            </w:pPr>
            <w:r w:rsidRPr="00294308">
              <w:rPr>
                <w:rFonts w:ascii="Arial" w:hAnsi="Arial" w:cs="Arial"/>
              </w:rPr>
              <w:t>12</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9071B30" w14:textId="77777777" w:rsidR="00294308" w:rsidRPr="00294308" w:rsidRDefault="00294308" w:rsidP="00AC7D2B">
            <w:pPr>
              <w:jc w:val="center"/>
              <w:rPr>
                <w:rFonts w:ascii="Arial" w:hAnsi="Arial" w:cs="Arial"/>
              </w:rPr>
            </w:pPr>
            <w:r w:rsidRPr="00294308">
              <w:rPr>
                <w:rFonts w:ascii="Arial" w:hAnsi="Arial" w:cs="Arial"/>
              </w:rPr>
              <w:t>32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0AAAC92" w14:textId="77777777" w:rsidR="00294308" w:rsidRPr="00294308" w:rsidRDefault="00294308" w:rsidP="00AC7D2B">
            <w:pPr>
              <w:jc w:val="center"/>
              <w:rPr>
                <w:rFonts w:ascii="Arial" w:hAnsi="Arial" w:cs="Arial"/>
              </w:rPr>
            </w:pPr>
            <w:r w:rsidRPr="00294308">
              <w:rPr>
                <w:rFonts w:ascii="Arial" w:hAnsi="Arial" w:cs="Arial"/>
              </w:rPr>
              <w:t>26.1</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EAB365A" w14:textId="77777777" w:rsidR="00294308" w:rsidRPr="00294308" w:rsidRDefault="00294308" w:rsidP="00AC7D2B">
            <w:pPr>
              <w:jc w:val="center"/>
              <w:rPr>
                <w:rFonts w:ascii="Arial" w:hAnsi="Arial" w:cs="Arial"/>
              </w:rPr>
            </w:pPr>
            <w:r w:rsidRPr="00294308">
              <w:rPr>
                <w:rFonts w:ascii="Arial" w:hAnsi="Arial" w:cs="Arial"/>
              </w:rPr>
              <w:t>15.6</w:t>
            </w:r>
          </w:p>
        </w:tc>
      </w:tr>
      <w:tr w:rsidR="00294308" w:rsidRPr="00294308" w14:paraId="6D42C698"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4B8DB5F" w14:textId="77777777" w:rsidR="00294308" w:rsidRPr="00294308" w:rsidRDefault="00294308" w:rsidP="00AC7D2B">
            <w:pPr>
              <w:rPr>
                <w:rFonts w:ascii="Arial" w:hAnsi="Arial" w:cs="Arial"/>
              </w:rPr>
            </w:pPr>
            <w:r w:rsidRPr="00294308">
              <w:rPr>
                <w:rFonts w:ascii="Arial" w:hAnsi="Arial" w:cs="Arial"/>
              </w:rPr>
              <w:t>Loneliness</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2C4C471" w14:textId="77777777" w:rsidR="00294308" w:rsidRPr="00294308" w:rsidRDefault="00294308" w:rsidP="00AC7D2B">
            <w:pPr>
              <w:jc w:val="center"/>
              <w:rPr>
                <w:rFonts w:ascii="Arial" w:hAnsi="Arial" w:cs="Arial"/>
              </w:rPr>
            </w:pPr>
            <w:r w:rsidRPr="00294308">
              <w:rPr>
                <w:rFonts w:ascii="Arial" w:hAnsi="Arial" w:cs="Arial"/>
              </w:rPr>
              <w:t>4</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1B129DA" w14:textId="77777777" w:rsidR="00294308" w:rsidRPr="00294308" w:rsidRDefault="00294308" w:rsidP="00AC7D2B">
            <w:pPr>
              <w:jc w:val="center"/>
              <w:rPr>
                <w:rFonts w:ascii="Arial" w:hAnsi="Arial" w:cs="Arial"/>
              </w:rPr>
            </w:pPr>
            <w:r w:rsidRPr="00294308">
              <w:rPr>
                <w:rFonts w:ascii="Arial" w:hAnsi="Arial" w:cs="Arial"/>
              </w:rPr>
              <w:t>5</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49F3AFC" w14:textId="77777777" w:rsidR="00294308" w:rsidRPr="00294308" w:rsidRDefault="00294308" w:rsidP="00AC7D2B">
            <w:pPr>
              <w:jc w:val="center"/>
              <w:rPr>
                <w:rFonts w:ascii="Arial" w:hAnsi="Arial" w:cs="Arial"/>
              </w:rPr>
            </w:pPr>
            <w:r w:rsidRPr="00294308">
              <w:rPr>
                <w:rFonts w:ascii="Arial" w:hAnsi="Arial" w:cs="Arial"/>
              </w:rPr>
              <w:t>8.7</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BA67E28" w14:textId="77777777" w:rsidR="00294308" w:rsidRPr="00294308" w:rsidRDefault="00294308" w:rsidP="00AC7D2B">
            <w:pPr>
              <w:jc w:val="center"/>
              <w:rPr>
                <w:rFonts w:ascii="Arial" w:hAnsi="Arial" w:cs="Arial"/>
              </w:rPr>
            </w:pPr>
            <w:r w:rsidRPr="00294308">
              <w:rPr>
                <w:rFonts w:ascii="Arial" w:hAnsi="Arial" w:cs="Arial"/>
              </w:rPr>
              <w:t>2.4</w:t>
            </w:r>
          </w:p>
        </w:tc>
      </w:tr>
      <w:tr w:rsidR="00294308" w:rsidRPr="00294308" w14:paraId="6EC82E89"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5C9B2E0" w14:textId="77777777" w:rsidR="00294308" w:rsidRPr="00294308" w:rsidRDefault="00294308" w:rsidP="00AC7D2B">
            <w:pPr>
              <w:rPr>
                <w:rFonts w:ascii="Arial" w:hAnsi="Arial" w:cs="Arial"/>
              </w:rPr>
            </w:pPr>
            <w:r w:rsidRPr="00294308">
              <w:rPr>
                <w:rFonts w:ascii="Arial" w:hAnsi="Arial" w:cs="Arial"/>
              </w:rPr>
              <w:t>Physical health</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5E00662" w14:textId="77777777" w:rsidR="00294308" w:rsidRPr="00294308" w:rsidRDefault="00294308" w:rsidP="00AC7D2B">
            <w:pPr>
              <w:jc w:val="center"/>
              <w:rPr>
                <w:rFonts w:ascii="Arial" w:hAnsi="Arial" w:cs="Arial"/>
              </w:rPr>
            </w:pPr>
            <w:r w:rsidRPr="00294308">
              <w:rPr>
                <w:rFonts w:ascii="Arial" w:hAnsi="Arial" w:cs="Arial"/>
              </w:rPr>
              <w:t>2</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E618A42" w14:textId="77777777" w:rsidR="00294308" w:rsidRPr="00294308" w:rsidRDefault="00294308" w:rsidP="00AC7D2B">
            <w:pPr>
              <w:jc w:val="center"/>
              <w:rPr>
                <w:rFonts w:ascii="Arial" w:hAnsi="Arial" w:cs="Arial"/>
              </w:rPr>
            </w:pPr>
            <w:r w:rsidRPr="00294308">
              <w:rPr>
                <w:rFonts w:ascii="Arial" w:hAnsi="Arial" w:cs="Arial"/>
              </w:rPr>
              <w:t>3</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F01E9B6" w14:textId="77777777" w:rsidR="00294308" w:rsidRPr="00294308" w:rsidRDefault="00294308" w:rsidP="00AC7D2B">
            <w:pPr>
              <w:jc w:val="center"/>
              <w:rPr>
                <w:rFonts w:ascii="Arial" w:hAnsi="Arial" w:cs="Arial"/>
              </w:rPr>
            </w:pPr>
            <w:r w:rsidRPr="00294308">
              <w:rPr>
                <w:rFonts w:ascii="Arial" w:hAnsi="Arial" w:cs="Arial"/>
              </w:rPr>
              <w:t>4.3</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76F9587" w14:textId="77777777" w:rsidR="00294308" w:rsidRPr="00294308" w:rsidRDefault="00294308" w:rsidP="00AC7D2B">
            <w:pPr>
              <w:jc w:val="center"/>
              <w:rPr>
                <w:rFonts w:ascii="Arial" w:hAnsi="Arial" w:cs="Arial"/>
              </w:rPr>
            </w:pPr>
            <w:r w:rsidRPr="00294308">
              <w:rPr>
                <w:rFonts w:ascii="Arial" w:hAnsi="Arial" w:cs="Arial"/>
              </w:rPr>
              <w:t>1.5</w:t>
            </w:r>
          </w:p>
        </w:tc>
      </w:tr>
      <w:tr w:rsidR="00294308" w:rsidRPr="00294308" w14:paraId="21A05C2E"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0AE3D73" w14:textId="77777777" w:rsidR="00294308" w:rsidRPr="00294308" w:rsidRDefault="00294308" w:rsidP="00AC7D2B">
            <w:pPr>
              <w:rPr>
                <w:rFonts w:ascii="Arial" w:hAnsi="Arial" w:cs="Arial"/>
              </w:rPr>
            </w:pPr>
            <w:r w:rsidRPr="00294308">
              <w:rPr>
                <w:rFonts w:ascii="Arial" w:hAnsi="Arial" w:cs="Arial"/>
              </w:rPr>
              <w:t>Psychiatric hospitalization</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7782C0A" w14:textId="77777777" w:rsidR="00294308" w:rsidRPr="00294308" w:rsidRDefault="00294308" w:rsidP="00AC7D2B">
            <w:pPr>
              <w:jc w:val="center"/>
              <w:rPr>
                <w:rFonts w:ascii="Arial" w:hAnsi="Arial" w:cs="Arial"/>
              </w:rPr>
            </w:pPr>
            <w:r w:rsidRPr="00294308">
              <w:rPr>
                <w:rFonts w:ascii="Arial" w:hAnsi="Arial" w:cs="Arial"/>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83E2525" w14:textId="77777777" w:rsidR="00294308" w:rsidRPr="00294308" w:rsidRDefault="00294308" w:rsidP="00AC7D2B">
            <w:pPr>
              <w:jc w:val="center"/>
              <w:rPr>
                <w:rFonts w:ascii="Arial" w:hAnsi="Arial" w:cs="Arial"/>
              </w:rPr>
            </w:pPr>
            <w:r w:rsidRPr="00294308">
              <w:rPr>
                <w:rFonts w:ascii="Arial" w:hAnsi="Arial" w:cs="Arial"/>
              </w:rPr>
              <w:t>1</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323C80B" w14:textId="77777777" w:rsidR="00294308" w:rsidRPr="00294308" w:rsidRDefault="00294308" w:rsidP="00AC7D2B">
            <w:pPr>
              <w:jc w:val="center"/>
              <w:rPr>
                <w:rFonts w:ascii="Arial" w:hAnsi="Arial" w:cs="Arial"/>
              </w:rPr>
            </w:pPr>
            <w:r w:rsidRPr="00294308">
              <w:rPr>
                <w:rFonts w:ascii="Arial" w:hAnsi="Arial" w:cs="Arial"/>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EBE3267" w14:textId="77777777" w:rsidR="00294308" w:rsidRPr="00294308" w:rsidRDefault="00294308" w:rsidP="00AC7D2B">
            <w:pPr>
              <w:jc w:val="center"/>
              <w:rPr>
                <w:rFonts w:ascii="Arial" w:hAnsi="Arial" w:cs="Arial"/>
              </w:rPr>
            </w:pPr>
            <w:r w:rsidRPr="00294308">
              <w:rPr>
                <w:rFonts w:ascii="Arial" w:hAnsi="Arial" w:cs="Arial"/>
              </w:rPr>
              <w:t>0.5</w:t>
            </w:r>
          </w:p>
        </w:tc>
      </w:tr>
      <w:tr w:rsidR="00294308" w:rsidRPr="00294308" w14:paraId="367999FD"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FFD247C" w14:textId="77777777" w:rsidR="00294308" w:rsidRPr="00294308" w:rsidRDefault="00294308" w:rsidP="00AC7D2B">
            <w:pPr>
              <w:rPr>
                <w:rFonts w:ascii="Arial" w:hAnsi="Arial" w:cs="Arial"/>
              </w:rPr>
            </w:pPr>
            <w:r w:rsidRPr="00294308">
              <w:rPr>
                <w:rFonts w:ascii="Arial" w:hAnsi="Arial" w:cs="Arial"/>
              </w:rPr>
              <w:t>Self-esteem</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D6D5F5F" w14:textId="77777777" w:rsidR="00294308" w:rsidRPr="00294308" w:rsidRDefault="00294308" w:rsidP="00AC7D2B">
            <w:pPr>
              <w:jc w:val="center"/>
              <w:rPr>
                <w:rFonts w:ascii="Arial" w:hAnsi="Arial" w:cs="Arial"/>
              </w:rPr>
            </w:pPr>
            <w:r w:rsidRPr="00294308">
              <w:rPr>
                <w:rFonts w:ascii="Arial" w:hAnsi="Arial" w:cs="Arial"/>
              </w:rPr>
              <w:t>5</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7F08D6F" w14:textId="77777777" w:rsidR="00294308" w:rsidRPr="00294308" w:rsidRDefault="00294308" w:rsidP="00AC7D2B">
            <w:pPr>
              <w:jc w:val="center"/>
              <w:rPr>
                <w:rFonts w:ascii="Arial" w:hAnsi="Arial" w:cs="Arial"/>
              </w:rPr>
            </w:pPr>
            <w:r w:rsidRPr="00294308">
              <w:rPr>
                <w:rFonts w:ascii="Arial" w:hAnsi="Arial" w:cs="Arial"/>
              </w:rPr>
              <w:t>14</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26ED7EE" w14:textId="77777777" w:rsidR="00294308" w:rsidRPr="00294308" w:rsidRDefault="00294308" w:rsidP="00AC7D2B">
            <w:pPr>
              <w:jc w:val="center"/>
              <w:rPr>
                <w:rFonts w:ascii="Arial" w:hAnsi="Arial" w:cs="Arial"/>
              </w:rPr>
            </w:pPr>
            <w:r w:rsidRPr="00294308">
              <w:rPr>
                <w:rFonts w:ascii="Arial" w:hAnsi="Arial" w:cs="Arial"/>
              </w:rPr>
              <w:t>10.9</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15EA1FF" w14:textId="77777777" w:rsidR="00294308" w:rsidRPr="00294308" w:rsidRDefault="00294308" w:rsidP="00AC7D2B">
            <w:pPr>
              <w:jc w:val="center"/>
              <w:rPr>
                <w:rFonts w:ascii="Arial" w:hAnsi="Arial" w:cs="Arial"/>
              </w:rPr>
            </w:pPr>
            <w:r w:rsidRPr="00294308">
              <w:rPr>
                <w:rFonts w:ascii="Arial" w:hAnsi="Arial" w:cs="Arial"/>
              </w:rPr>
              <w:t>6.8</w:t>
            </w:r>
          </w:p>
        </w:tc>
      </w:tr>
      <w:tr w:rsidR="00294308" w:rsidRPr="00294308" w14:paraId="439052F4"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2155D64" w14:textId="77777777" w:rsidR="00294308" w:rsidRPr="00294308" w:rsidRDefault="00294308" w:rsidP="00AC7D2B">
            <w:pPr>
              <w:rPr>
                <w:rFonts w:ascii="Arial" w:hAnsi="Arial" w:cs="Arial"/>
              </w:rPr>
            </w:pPr>
            <w:r w:rsidRPr="00294308">
              <w:rPr>
                <w:rFonts w:ascii="Arial" w:hAnsi="Arial" w:cs="Arial"/>
              </w:rPr>
              <w:t>Social functioning (degree of impairment)</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8ACC768" w14:textId="77777777" w:rsidR="00294308" w:rsidRPr="00294308" w:rsidRDefault="00294308" w:rsidP="00AC7D2B">
            <w:pPr>
              <w:jc w:val="center"/>
              <w:rPr>
                <w:rFonts w:ascii="Arial" w:hAnsi="Arial" w:cs="Arial"/>
              </w:rPr>
            </w:pPr>
            <w:r w:rsidRPr="00294308">
              <w:rPr>
                <w:rFonts w:ascii="Arial" w:hAnsi="Arial" w:cs="Arial"/>
              </w:rPr>
              <w:t>17</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76AA0D8" w14:textId="77777777" w:rsidR="00294308" w:rsidRPr="00294308" w:rsidRDefault="00294308" w:rsidP="00AC7D2B">
            <w:pPr>
              <w:jc w:val="center"/>
              <w:rPr>
                <w:rFonts w:ascii="Arial" w:hAnsi="Arial" w:cs="Arial"/>
              </w:rPr>
            </w:pPr>
            <w:r w:rsidRPr="00294308">
              <w:rPr>
                <w:rFonts w:ascii="Arial" w:hAnsi="Arial" w:cs="Arial"/>
              </w:rPr>
              <w:t>48</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0A963EC" w14:textId="77777777" w:rsidR="00294308" w:rsidRPr="00294308" w:rsidRDefault="00294308" w:rsidP="00AC7D2B">
            <w:pPr>
              <w:jc w:val="center"/>
              <w:rPr>
                <w:rFonts w:ascii="Arial" w:hAnsi="Arial" w:cs="Arial"/>
              </w:rPr>
            </w:pPr>
            <w:r w:rsidRPr="00294308">
              <w:rPr>
                <w:rFonts w:ascii="Arial" w:hAnsi="Arial" w:cs="Arial"/>
              </w:rPr>
              <w:t>37.0</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D6B2C53" w14:textId="77777777" w:rsidR="00294308" w:rsidRPr="00294308" w:rsidRDefault="00294308" w:rsidP="00AC7D2B">
            <w:pPr>
              <w:jc w:val="center"/>
              <w:rPr>
                <w:rFonts w:ascii="Arial" w:hAnsi="Arial" w:cs="Arial"/>
              </w:rPr>
            </w:pPr>
            <w:r w:rsidRPr="00294308">
              <w:rPr>
                <w:rFonts w:ascii="Arial" w:hAnsi="Arial" w:cs="Arial"/>
              </w:rPr>
              <w:t>23.4</w:t>
            </w:r>
          </w:p>
        </w:tc>
      </w:tr>
      <w:tr w:rsidR="00294308" w:rsidRPr="00294308" w14:paraId="6FC418C5"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2CB3C93" w14:textId="77777777" w:rsidR="00294308" w:rsidRPr="00294308" w:rsidRDefault="00294308" w:rsidP="00AC7D2B">
            <w:pPr>
              <w:rPr>
                <w:rFonts w:ascii="Arial" w:hAnsi="Arial" w:cs="Arial"/>
              </w:rPr>
            </w:pPr>
            <w:r w:rsidRPr="00294308">
              <w:rPr>
                <w:rFonts w:ascii="Arial" w:hAnsi="Arial" w:cs="Arial"/>
              </w:rPr>
              <w:t>Well-being and quality of life</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9DF9664" w14:textId="77777777" w:rsidR="00294308" w:rsidRPr="00294308" w:rsidRDefault="00294308" w:rsidP="00AC7D2B">
            <w:pPr>
              <w:jc w:val="center"/>
              <w:rPr>
                <w:rFonts w:ascii="Arial" w:hAnsi="Arial" w:cs="Arial"/>
              </w:rPr>
            </w:pPr>
            <w:r w:rsidRPr="00294308">
              <w:rPr>
                <w:rFonts w:ascii="Arial" w:hAnsi="Arial" w:cs="Arial"/>
              </w:rPr>
              <w:t>25</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1993CA4" w14:textId="77777777" w:rsidR="00294308" w:rsidRPr="00294308" w:rsidRDefault="00294308" w:rsidP="00AC7D2B">
            <w:pPr>
              <w:jc w:val="center"/>
              <w:rPr>
                <w:rFonts w:ascii="Arial" w:hAnsi="Arial" w:cs="Arial"/>
              </w:rPr>
            </w:pPr>
            <w:r w:rsidRPr="00294308">
              <w:rPr>
                <w:rFonts w:ascii="Arial" w:hAnsi="Arial" w:cs="Arial"/>
              </w:rPr>
              <w:t>68</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EB82FE6" w14:textId="77777777" w:rsidR="00294308" w:rsidRPr="00294308" w:rsidRDefault="00294308" w:rsidP="00AC7D2B">
            <w:pPr>
              <w:jc w:val="center"/>
              <w:rPr>
                <w:rFonts w:ascii="Arial" w:hAnsi="Arial" w:cs="Arial"/>
              </w:rPr>
            </w:pPr>
            <w:r w:rsidRPr="00294308">
              <w:rPr>
                <w:rFonts w:ascii="Arial" w:hAnsi="Arial" w:cs="Arial"/>
              </w:rPr>
              <w:t>54.3</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B127FF7" w14:textId="77777777" w:rsidR="00294308" w:rsidRPr="00294308" w:rsidRDefault="00294308" w:rsidP="00AC7D2B">
            <w:pPr>
              <w:jc w:val="center"/>
              <w:rPr>
                <w:rFonts w:ascii="Arial" w:hAnsi="Arial" w:cs="Arial"/>
              </w:rPr>
            </w:pPr>
            <w:r w:rsidRPr="00294308">
              <w:rPr>
                <w:rFonts w:ascii="Arial" w:hAnsi="Arial" w:cs="Arial"/>
              </w:rPr>
              <w:t>33.2</w:t>
            </w:r>
          </w:p>
        </w:tc>
      </w:tr>
      <w:tr w:rsidR="00294308" w:rsidRPr="00294308" w14:paraId="34EA6444" w14:textId="77777777" w:rsidTr="00AC7D2B">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50F728F0" w14:textId="77777777" w:rsidR="00294308" w:rsidRPr="00294308" w:rsidRDefault="00294308" w:rsidP="00AC7D2B">
            <w:pPr>
              <w:rPr>
                <w:rFonts w:ascii="Arial" w:hAnsi="Arial" w:cs="Arial"/>
              </w:rPr>
            </w:pPr>
            <w:r w:rsidRPr="00294308">
              <w:rPr>
                <w:rFonts w:ascii="Arial" w:hAnsi="Arial" w:cs="Arial"/>
                <w:b/>
              </w:rPr>
              <w:t>Diagnosis in the sample</w:t>
            </w:r>
          </w:p>
        </w:tc>
      </w:tr>
      <w:tr w:rsidR="00294308" w:rsidRPr="00294308" w14:paraId="31D70119"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F155FD1" w14:textId="77777777" w:rsidR="00294308" w:rsidRPr="00294308" w:rsidRDefault="00294308" w:rsidP="00AC7D2B">
            <w:pPr>
              <w:rPr>
                <w:rFonts w:ascii="Arial" w:hAnsi="Arial" w:cs="Arial"/>
              </w:rPr>
            </w:pPr>
            <w:r w:rsidRPr="00294308">
              <w:rPr>
                <w:rFonts w:ascii="Arial" w:hAnsi="Arial" w:cs="Arial"/>
              </w:rPr>
              <w:t>Schizophrenia</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209A9F9" w14:textId="77777777" w:rsidR="00294308" w:rsidRPr="00294308" w:rsidRDefault="00294308" w:rsidP="00AC7D2B">
            <w:pPr>
              <w:jc w:val="center"/>
              <w:rPr>
                <w:rFonts w:ascii="Arial" w:hAnsi="Arial" w:cs="Arial"/>
              </w:rPr>
            </w:pPr>
            <w:r w:rsidRPr="00294308">
              <w:rPr>
                <w:rFonts w:ascii="Arial" w:hAnsi="Arial" w:cs="Arial"/>
              </w:rPr>
              <w:t>9</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7CA6F28" w14:textId="77777777" w:rsidR="00294308" w:rsidRPr="00294308" w:rsidRDefault="00294308" w:rsidP="00AC7D2B">
            <w:pPr>
              <w:jc w:val="center"/>
              <w:rPr>
                <w:rFonts w:ascii="Arial" w:hAnsi="Arial" w:cs="Arial"/>
              </w:rPr>
            </w:pPr>
            <w:r w:rsidRPr="00294308">
              <w:rPr>
                <w:rFonts w:ascii="Arial" w:hAnsi="Arial" w:cs="Arial"/>
              </w:rPr>
              <w:t>33</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C16FFC3" w14:textId="77777777" w:rsidR="00294308" w:rsidRPr="00294308" w:rsidRDefault="00294308" w:rsidP="00AC7D2B">
            <w:pPr>
              <w:jc w:val="center"/>
              <w:rPr>
                <w:rFonts w:ascii="Arial" w:hAnsi="Arial" w:cs="Arial"/>
              </w:rPr>
            </w:pPr>
            <w:r w:rsidRPr="00294308">
              <w:rPr>
                <w:rFonts w:ascii="Arial" w:hAnsi="Arial" w:cs="Arial"/>
              </w:rPr>
              <w:t>19.6</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95EB874" w14:textId="77777777" w:rsidR="00294308" w:rsidRPr="00294308" w:rsidRDefault="00294308" w:rsidP="00AC7D2B">
            <w:pPr>
              <w:jc w:val="center"/>
              <w:rPr>
                <w:rFonts w:ascii="Arial" w:hAnsi="Arial" w:cs="Arial"/>
              </w:rPr>
            </w:pPr>
            <w:r w:rsidRPr="00294308">
              <w:rPr>
                <w:rFonts w:ascii="Arial" w:hAnsi="Arial" w:cs="Arial"/>
              </w:rPr>
              <w:t>16.1</w:t>
            </w:r>
          </w:p>
        </w:tc>
      </w:tr>
      <w:tr w:rsidR="00294308" w:rsidRPr="00294308" w14:paraId="0709C4D7"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051F673" w14:textId="77777777" w:rsidR="00294308" w:rsidRPr="00294308" w:rsidRDefault="00294308" w:rsidP="00AC7D2B">
            <w:pPr>
              <w:rPr>
                <w:rFonts w:ascii="Arial" w:hAnsi="Arial" w:cs="Arial"/>
              </w:rPr>
            </w:pPr>
            <w:r w:rsidRPr="00294308">
              <w:rPr>
                <w:rFonts w:ascii="Arial" w:hAnsi="Arial" w:cs="Arial"/>
              </w:rPr>
              <w:t>Other</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3684F81" w14:textId="77777777" w:rsidR="00294308" w:rsidRPr="00294308" w:rsidRDefault="00294308" w:rsidP="00AC7D2B">
            <w:pPr>
              <w:jc w:val="center"/>
              <w:rPr>
                <w:rFonts w:ascii="Arial" w:hAnsi="Arial" w:cs="Arial"/>
              </w:rPr>
            </w:pPr>
            <w:r w:rsidRPr="00294308">
              <w:rPr>
                <w:rFonts w:ascii="Arial" w:hAnsi="Arial" w:cs="Arial"/>
              </w:rPr>
              <w:t>37</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3BEC468" w14:textId="77777777" w:rsidR="00294308" w:rsidRPr="00294308" w:rsidRDefault="00294308" w:rsidP="00AC7D2B">
            <w:pPr>
              <w:jc w:val="center"/>
              <w:rPr>
                <w:rFonts w:ascii="Arial" w:hAnsi="Arial" w:cs="Arial"/>
              </w:rPr>
            </w:pPr>
            <w:r w:rsidRPr="00294308">
              <w:rPr>
                <w:rFonts w:ascii="Arial" w:hAnsi="Arial" w:cs="Arial"/>
              </w:rPr>
              <w:t>172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8819AA1" w14:textId="77777777" w:rsidR="00294308" w:rsidRPr="00294308" w:rsidRDefault="00294308" w:rsidP="00AC7D2B">
            <w:pPr>
              <w:jc w:val="center"/>
              <w:rPr>
                <w:rFonts w:ascii="Arial" w:hAnsi="Arial" w:cs="Arial"/>
              </w:rPr>
            </w:pPr>
            <w:r w:rsidRPr="00294308">
              <w:rPr>
                <w:rFonts w:ascii="Arial" w:hAnsi="Arial" w:cs="Arial"/>
              </w:rPr>
              <w:t>80.4</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F15EBF3" w14:textId="77777777" w:rsidR="00294308" w:rsidRPr="00294308" w:rsidRDefault="00294308" w:rsidP="00AC7D2B">
            <w:pPr>
              <w:jc w:val="center"/>
              <w:rPr>
                <w:rFonts w:ascii="Arial" w:hAnsi="Arial" w:cs="Arial"/>
              </w:rPr>
            </w:pPr>
            <w:r w:rsidRPr="00294308">
              <w:rPr>
                <w:rFonts w:ascii="Arial" w:hAnsi="Arial" w:cs="Arial"/>
              </w:rPr>
              <w:t>83.9</w:t>
            </w:r>
          </w:p>
        </w:tc>
      </w:tr>
      <w:tr w:rsidR="00294308" w:rsidRPr="00294308" w14:paraId="1AFDC81A" w14:textId="77777777" w:rsidTr="00AC7D2B">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1CD10D73" w14:textId="77777777" w:rsidR="00294308" w:rsidRPr="00294308" w:rsidRDefault="00294308" w:rsidP="00AC7D2B">
            <w:pPr>
              <w:rPr>
                <w:rFonts w:ascii="Arial" w:hAnsi="Arial" w:cs="Arial"/>
              </w:rPr>
            </w:pPr>
            <w:r w:rsidRPr="00294308">
              <w:rPr>
                <w:rFonts w:ascii="Arial" w:hAnsi="Arial" w:cs="Arial"/>
                <w:b/>
              </w:rPr>
              <w:t>Intervention type</w:t>
            </w:r>
          </w:p>
        </w:tc>
      </w:tr>
      <w:tr w:rsidR="00294308" w:rsidRPr="00294308" w14:paraId="7285484F"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4F24053" w14:textId="77777777" w:rsidR="00294308" w:rsidRPr="00294308" w:rsidRDefault="00294308" w:rsidP="00AC7D2B">
            <w:pPr>
              <w:rPr>
                <w:rFonts w:ascii="Arial" w:hAnsi="Arial" w:cs="Arial"/>
              </w:rPr>
            </w:pPr>
            <w:r w:rsidRPr="00294308">
              <w:rPr>
                <w:rFonts w:ascii="Arial" w:hAnsi="Arial" w:cs="Arial"/>
              </w:rPr>
              <w:t>CBT</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C9A7071" w14:textId="77777777" w:rsidR="00294308" w:rsidRPr="00294308" w:rsidRDefault="00294308" w:rsidP="00AC7D2B">
            <w:pPr>
              <w:jc w:val="center"/>
              <w:rPr>
                <w:rFonts w:ascii="Arial" w:hAnsi="Arial" w:cs="Arial"/>
              </w:rPr>
            </w:pPr>
            <w:r w:rsidRPr="00294308">
              <w:rPr>
                <w:rFonts w:ascii="Arial" w:hAnsi="Arial" w:cs="Arial"/>
              </w:rPr>
              <w:t>12</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BD8730C" w14:textId="77777777" w:rsidR="00294308" w:rsidRPr="00294308" w:rsidRDefault="00294308" w:rsidP="00AC7D2B">
            <w:pPr>
              <w:jc w:val="center"/>
              <w:rPr>
                <w:rFonts w:ascii="Arial" w:hAnsi="Arial" w:cs="Arial"/>
              </w:rPr>
            </w:pPr>
            <w:r w:rsidRPr="00294308">
              <w:rPr>
                <w:rFonts w:ascii="Arial" w:hAnsi="Arial" w:cs="Arial"/>
              </w:rPr>
              <w:t>55</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9C25E96" w14:textId="77777777" w:rsidR="00294308" w:rsidRPr="00294308" w:rsidRDefault="00294308" w:rsidP="00AC7D2B">
            <w:pPr>
              <w:jc w:val="center"/>
              <w:rPr>
                <w:rFonts w:ascii="Arial" w:hAnsi="Arial" w:cs="Arial"/>
              </w:rPr>
            </w:pPr>
            <w:r w:rsidRPr="00294308">
              <w:rPr>
                <w:rFonts w:ascii="Arial" w:hAnsi="Arial" w:cs="Arial"/>
              </w:rPr>
              <w:t>26.1</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0B3886B" w14:textId="77777777" w:rsidR="00294308" w:rsidRPr="00294308" w:rsidRDefault="00294308" w:rsidP="00AC7D2B">
            <w:pPr>
              <w:jc w:val="center"/>
              <w:rPr>
                <w:rFonts w:ascii="Arial" w:hAnsi="Arial" w:cs="Arial"/>
              </w:rPr>
            </w:pPr>
            <w:r w:rsidRPr="00294308">
              <w:rPr>
                <w:rFonts w:ascii="Arial" w:hAnsi="Arial" w:cs="Arial"/>
              </w:rPr>
              <w:t>26.8</w:t>
            </w:r>
          </w:p>
        </w:tc>
      </w:tr>
      <w:tr w:rsidR="00294308" w:rsidRPr="00294308" w14:paraId="2E0F2E05"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E33FDED" w14:textId="77777777" w:rsidR="00294308" w:rsidRPr="00294308" w:rsidRDefault="00294308" w:rsidP="00AC7D2B">
            <w:pPr>
              <w:rPr>
                <w:rFonts w:ascii="Arial" w:hAnsi="Arial" w:cs="Arial"/>
              </w:rPr>
            </w:pPr>
            <w:r w:rsidRPr="00294308">
              <w:rPr>
                <w:rFonts w:ascii="Arial" w:hAnsi="Arial" w:cs="Arial"/>
              </w:rPr>
              <w:t>Other</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BA1576C" w14:textId="77777777" w:rsidR="00294308" w:rsidRPr="00294308" w:rsidRDefault="00294308" w:rsidP="00AC7D2B">
            <w:pPr>
              <w:jc w:val="center"/>
              <w:rPr>
                <w:rFonts w:ascii="Arial" w:hAnsi="Arial" w:cs="Arial"/>
              </w:rPr>
            </w:pPr>
            <w:r w:rsidRPr="00294308">
              <w:rPr>
                <w:rFonts w:ascii="Arial" w:hAnsi="Arial" w:cs="Arial"/>
              </w:rPr>
              <w:t>35</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7A39A7B" w14:textId="77777777" w:rsidR="00294308" w:rsidRPr="00294308" w:rsidRDefault="00294308" w:rsidP="00AC7D2B">
            <w:pPr>
              <w:jc w:val="center"/>
              <w:rPr>
                <w:rFonts w:ascii="Arial" w:hAnsi="Arial" w:cs="Arial"/>
              </w:rPr>
            </w:pPr>
            <w:r w:rsidRPr="00294308">
              <w:rPr>
                <w:rFonts w:ascii="Arial" w:hAnsi="Arial" w:cs="Arial"/>
              </w:rPr>
              <w:t>150</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A6A4F22" w14:textId="77777777" w:rsidR="00294308" w:rsidRPr="00294308" w:rsidRDefault="00294308" w:rsidP="00AC7D2B">
            <w:pPr>
              <w:jc w:val="center"/>
              <w:rPr>
                <w:rFonts w:ascii="Arial" w:hAnsi="Arial" w:cs="Arial"/>
              </w:rPr>
            </w:pPr>
            <w:r w:rsidRPr="00294308">
              <w:rPr>
                <w:rFonts w:ascii="Arial" w:hAnsi="Arial" w:cs="Arial"/>
              </w:rPr>
              <w:t>76.1</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B6A74CA" w14:textId="77777777" w:rsidR="00294308" w:rsidRPr="00294308" w:rsidRDefault="00294308" w:rsidP="00AC7D2B">
            <w:pPr>
              <w:jc w:val="center"/>
              <w:rPr>
                <w:rFonts w:ascii="Arial" w:hAnsi="Arial" w:cs="Arial"/>
              </w:rPr>
            </w:pPr>
            <w:r w:rsidRPr="00294308">
              <w:rPr>
                <w:rFonts w:ascii="Arial" w:hAnsi="Arial" w:cs="Arial"/>
              </w:rPr>
              <w:t>73.2</w:t>
            </w:r>
          </w:p>
        </w:tc>
      </w:tr>
      <w:tr w:rsidR="00294308" w:rsidRPr="00294308" w14:paraId="21215A93" w14:textId="77777777" w:rsidTr="00AC7D2B">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176537FB" w14:textId="77777777" w:rsidR="00294308" w:rsidRPr="00294308" w:rsidRDefault="00294308" w:rsidP="00AC7D2B">
            <w:pPr>
              <w:rPr>
                <w:rFonts w:ascii="Arial" w:hAnsi="Arial" w:cs="Arial"/>
              </w:rPr>
            </w:pPr>
            <w:r w:rsidRPr="00294308">
              <w:rPr>
                <w:rFonts w:ascii="Arial" w:hAnsi="Arial" w:cs="Arial"/>
                <w:b/>
              </w:rPr>
              <w:t>Preregistration status</w:t>
            </w:r>
          </w:p>
        </w:tc>
      </w:tr>
      <w:tr w:rsidR="00294308" w:rsidRPr="00294308" w14:paraId="1D7B1A7D"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79C6A55" w14:textId="77777777" w:rsidR="00294308" w:rsidRPr="00294308" w:rsidRDefault="00294308" w:rsidP="00AC7D2B">
            <w:pPr>
              <w:rPr>
                <w:rFonts w:ascii="Arial" w:hAnsi="Arial" w:cs="Arial"/>
              </w:rPr>
            </w:pPr>
            <w:r w:rsidRPr="00294308">
              <w:rPr>
                <w:rFonts w:ascii="Arial" w:hAnsi="Arial" w:cs="Arial"/>
              </w:rPr>
              <w:lastRenderedPageBreak/>
              <w:t>Not preregistered</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6A809CE" w14:textId="77777777" w:rsidR="00294308" w:rsidRPr="00294308" w:rsidRDefault="00294308" w:rsidP="00AC7D2B">
            <w:pPr>
              <w:jc w:val="center"/>
              <w:rPr>
                <w:rFonts w:ascii="Arial" w:hAnsi="Arial" w:cs="Arial"/>
              </w:rPr>
            </w:pPr>
            <w:r w:rsidRPr="00294308">
              <w:rPr>
                <w:rFonts w:ascii="Arial" w:hAnsi="Arial" w:cs="Arial"/>
              </w:rPr>
              <w:t>24</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78D1640" w14:textId="77777777" w:rsidR="00294308" w:rsidRPr="00294308" w:rsidRDefault="00294308" w:rsidP="00AC7D2B">
            <w:pPr>
              <w:jc w:val="center"/>
              <w:rPr>
                <w:rFonts w:ascii="Arial" w:hAnsi="Arial" w:cs="Arial"/>
              </w:rPr>
            </w:pPr>
            <w:r w:rsidRPr="00294308">
              <w:rPr>
                <w:rFonts w:ascii="Arial" w:hAnsi="Arial" w:cs="Arial"/>
              </w:rPr>
              <w:t>65</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A9B7D19" w14:textId="77777777" w:rsidR="00294308" w:rsidRPr="00294308" w:rsidRDefault="00294308" w:rsidP="00AC7D2B">
            <w:pPr>
              <w:jc w:val="center"/>
              <w:rPr>
                <w:rFonts w:ascii="Arial" w:hAnsi="Arial" w:cs="Arial"/>
              </w:rPr>
            </w:pPr>
            <w:r w:rsidRPr="00294308">
              <w:rPr>
                <w:rFonts w:ascii="Arial" w:hAnsi="Arial" w:cs="Arial"/>
              </w:rPr>
              <w:t>52.2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A1B1ED9" w14:textId="77777777" w:rsidR="00294308" w:rsidRPr="00294308" w:rsidRDefault="00294308" w:rsidP="00AC7D2B">
            <w:pPr>
              <w:jc w:val="center"/>
              <w:rPr>
                <w:rFonts w:ascii="Arial" w:hAnsi="Arial" w:cs="Arial"/>
              </w:rPr>
            </w:pPr>
            <w:r w:rsidRPr="00294308">
              <w:rPr>
                <w:rFonts w:ascii="Arial" w:hAnsi="Arial" w:cs="Arial"/>
              </w:rPr>
              <w:t>31.7</w:t>
            </w:r>
          </w:p>
        </w:tc>
      </w:tr>
      <w:tr w:rsidR="00294308" w:rsidRPr="00294308" w14:paraId="4361E615"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6B3F4F8" w14:textId="77777777" w:rsidR="00294308" w:rsidRPr="00294308" w:rsidRDefault="00294308" w:rsidP="00AC7D2B">
            <w:pPr>
              <w:rPr>
                <w:rFonts w:ascii="Arial" w:hAnsi="Arial" w:cs="Arial"/>
              </w:rPr>
            </w:pPr>
            <w:r w:rsidRPr="00294308">
              <w:rPr>
                <w:rFonts w:ascii="Arial" w:hAnsi="Arial" w:cs="Arial"/>
              </w:rPr>
              <w:t>Preregistered</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0C9937B" w14:textId="77777777" w:rsidR="00294308" w:rsidRPr="00294308" w:rsidRDefault="00294308" w:rsidP="00AC7D2B">
            <w:pPr>
              <w:jc w:val="center"/>
              <w:rPr>
                <w:rFonts w:ascii="Arial" w:hAnsi="Arial" w:cs="Arial"/>
              </w:rPr>
            </w:pPr>
            <w:r w:rsidRPr="00294308">
              <w:rPr>
                <w:rFonts w:ascii="Arial" w:hAnsi="Arial" w:cs="Arial"/>
              </w:rPr>
              <w:t>22</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02B90CE" w14:textId="77777777" w:rsidR="00294308" w:rsidRPr="00294308" w:rsidRDefault="00294308" w:rsidP="00AC7D2B">
            <w:pPr>
              <w:jc w:val="center"/>
              <w:rPr>
                <w:rFonts w:ascii="Arial" w:hAnsi="Arial" w:cs="Arial"/>
              </w:rPr>
            </w:pPr>
            <w:r w:rsidRPr="00294308">
              <w:rPr>
                <w:rFonts w:ascii="Arial" w:hAnsi="Arial" w:cs="Arial"/>
              </w:rPr>
              <w:t>140</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25EEE60" w14:textId="77777777" w:rsidR="00294308" w:rsidRPr="00294308" w:rsidRDefault="00294308" w:rsidP="00AC7D2B">
            <w:pPr>
              <w:jc w:val="center"/>
              <w:rPr>
                <w:rFonts w:ascii="Arial" w:hAnsi="Arial" w:cs="Arial"/>
              </w:rPr>
            </w:pPr>
            <w:r w:rsidRPr="00294308">
              <w:rPr>
                <w:rFonts w:ascii="Arial" w:hAnsi="Arial" w:cs="Arial"/>
              </w:rPr>
              <w:t>47.8</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EEBB3EA" w14:textId="77777777" w:rsidR="00294308" w:rsidRPr="00294308" w:rsidRDefault="00294308" w:rsidP="00AC7D2B">
            <w:pPr>
              <w:jc w:val="center"/>
              <w:rPr>
                <w:rFonts w:ascii="Arial" w:hAnsi="Arial" w:cs="Arial"/>
              </w:rPr>
            </w:pPr>
            <w:r w:rsidRPr="00294308">
              <w:rPr>
                <w:rFonts w:ascii="Arial" w:hAnsi="Arial" w:cs="Arial"/>
              </w:rPr>
              <w:t>68.3</w:t>
            </w:r>
          </w:p>
        </w:tc>
      </w:tr>
      <w:tr w:rsidR="00294308" w:rsidRPr="00294308" w14:paraId="1A00B46C" w14:textId="77777777" w:rsidTr="00AC7D2B">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1DC497CF" w14:textId="77777777" w:rsidR="00294308" w:rsidRPr="00294308" w:rsidRDefault="00294308" w:rsidP="00AC7D2B">
            <w:pPr>
              <w:rPr>
                <w:rFonts w:ascii="Arial" w:hAnsi="Arial" w:cs="Arial"/>
              </w:rPr>
            </w:pPr>
            <w:r w:rsidRPr="00294308">
              <w:rPr>
                <w:rFonts w:ascii="Arial" w:hAnsi="Arial" w:cs="Arial"/>
                <w:b/>
              </w:rPr>
              <w:t>Outlet</w:t>
            </w:r>
          </w:p>
        </w:tc>
      </w:tr>
      <w:tr w:rsidR="00294308" w:rsidRPr="00294308" w14:paraId="4B717187"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8164D02" w14:textId="77777777" w:rsidR="00294308" w:rsidRPr="00294308" w:rsidRDefault="00294308" w:rsidP="00AC7D2B">
            <w:pPr>
              <w:rPr>
                <w:rFonts w:ascii="Arial" w:hAnsi="Arial" w:cs="Arial"/>
              </w:rPr>
            </w:pPr>
            <w:r w:rsidRPr="00294308">
              <w:rPr>
                <w:rFonts w:ascii="Arial" w:hAnsi="Arial" w:cs="Arial"/>
              </w:rPr>
              <w:t>Journal article</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A94FAEC" w14:textId="77777777" w:rsidR="00294308" w:rsidRPr="00294308" w:rsidRDefault="00294308" w:rsidP="00AC7D2B">
            <w:pPr>
              <w:jc w:val="center"/>
              <w:rPr>
                <w:rFonts w:ascii="Arial" w:hAnsi="Arial" w:cs="Arial"/>
              </w:rPr>
            </w:pPr>
            <w:r w:rsidRPr="00294308">
              <w:rPr>
                <w:rFonts w:ascii="Arial" w:hAnsi="Arial" w:cs="Arial"/>
              </w:rPr>
              <w:t>46</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06B2E97" w14:textId="77777777" w:rsidR="00294308" w:rsidRPr="00294308" w:rsidRDefault="00294308" w:rsidP="00AC7D2B">
            <w:pPr>
              <w:jc w:val="center"/>
              <w:rPr>
                <w:rFonts w:ascii="Arial" w:hAnsi="Arial" w:cs="Arial"/>
              </w:rPr>
            </w:pPr>
            <w:r w:rsidRPr="00294308">
              <w:rPr>
                <w:rFonts w:ascii="Arial" w:hAnsi="Arial" w:cs="Arial"/>
              </w:rPr>
              <w:t>205</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AE71E43" w14:textId="77777777" w:rsidR="00294308" w:rsidRPr="00294308" w:rsidRDefault="00294308" w:rsidP="00AC7D2B">
            <w:pPr>
              <w:jc w:val="center"/>
              <w:rPr>
                <w:rFonts w:ascii="Arial" w:hAnsi="Arial" w:cs="Arial"/>
              </w:rPr>
            </w:pPr>
            <w:r w:rsidRPr="00294308">
              <w:rPr>
                <w:rFonts w:ascii="Arial" w:hAnsi="Arial" w:cs="Arial"/>
              </w:rPr>
              <w:t>100.0</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F80CE27" w14:textId="77777777" w:rsidR="00294308" w:rsidRPr="00294308" w:rsidRDefault="00294308" w:rsidP="00AC7D2B">
            <w:pPr>
              <w:jc w:val="center"/>
              <w:rPr>
                <w:rFonts w:ascii="Arial" w:hAnsi="Arial" w:cs="Arial"/>
              </w:rPr>
            </w:pPr>
            <w:r w:rsidRPr="00294308">
              <w:rPr>
                <w:rFonts w:ascii="Arial" w:hAnsi="Arial" w:cs="Arial"/>
              </w:rPr>
              <w:t>100.0</w:t>
            </w:r>
          </w:p>
        </w:tc>
      </w:tr>
      <w:tr w:rsidR="00294308" w:rsidRPr="00294308" w14:paraId="2C5BB93F" w14:textId="77777777" w:rsidTr="00AC7D2B">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5A1D2D32" w14:textId="77777777" w:rsidR="00294308" w:rsidRPr="00294308" w:rsidRDefault="00294308" w:rsidP="00AC7D2B">
            <w:pPr>
              <w:rPr>
                <w:rFonts w:ascii="Arial" w:hAnsi="Arial" w:cs="Arial"/>
              </w:rPr>
            </w:pPr>
            <w:r w:rsidRPr="00294308">
              <w:rPr>
                <w:rFonts w:ascii="Arial" w:hAnsi="Arial" w:cs="Arial"/>
                <w:b/>
              </w:rPr>
              <w:t>Research design</w:t>
            </w:r>
          </w:p>
        </w:tc>
      </w:tr>
      <w:tr w:rsidR="00294308" w:rsidRPr="00294308" w14:paraId="2507B256"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5DE76CF" w14:textId="77777777" w:rsidR="00294308" w:rsidRPr="00294308" w:rsidRDefault="00294308" w:rsidP="00AC7D2B">
            <w:pPr>
              <w:rPr>
                <w:rFonts w:ascii="Arial" w:hAnsi="Arial" w:cs="Arial"/>
              </w:rPr>
            </w:pPr>
            <w:r w:rsidRPr="00294308">
              <w:rPr>
                <w:rFonts w:ascii="Arial" w:hAnsi="Arial" w:cs="Arial"/>
              </w:rPr>
              <w:t>QES</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280C3A2" w14:textId="77777777" w:rsidR="00294308" w:rsidRPr="00294308" w:rsidRDefault="00294308" w:rsidP="00AC7D2B">
            <w:pPr>
              <w:jc w:val="center"/>
              <w:rPr>
                <w:rFonts w:ascii="Arial" w:hAnsi="Arial" w:cs="Arial"/>
              </w:rPr>
            </w:pPr>
            <w:r w:rsidRPr="00294308">
              <w:rPr>
                <w:rFonts w:ascii="Arial" w:hAnsi="Arial" w:cs="Arial"/>
              </w:rPr>
              <w:t>8</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0DDEEED" w14:textId="77777777" w:rsidR="00294308" w:rsidRPr="00294308" w:rsidRDefault="00294308" w:rsidP="00AC7D2B">
            <w:pPr>
              <w:jc w:val="center"/>
              <w:rPr>
                <w:rFonts w:ascii="Arial" w:hAnsi="Arial" w:cs="Arial"/>
              </w:rPr>
            </w:pPr>
            <w:r w:rsidRPr="00294308">
              <w:rPr>
                <w:rFonts w:ascii="Arial" w:hAnsi="Arial" w:cs="Arial"/>
              </w:rPr>
              <w:t>18</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D23C21A" w14:textId="77777777" w:rsidR="00294308" w:rsidRPr="00294308" w:rsidRDefault="00294308" w:rsidP="00AC7D2B">
            <w:pPr>
              <w:jc w:val="center"/>
              <w:rPr>
                <w:rFonts w:ascii="Arial" w:hAnsi="Arial" w:cs="Arial"/>
              </w:rPr>
            </w:pPr>
            <w:r w:rsidRPr="00294308">
              <w:rPr>
                <w:rFonts w:ascii="Arial" w:hAnsi="Arial" w:cs="Arial"/>
              </w:rPr>
              <w:t>17.4</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FDA4EA3" w14:textId="77777777" w:rsidR="00294308" w:rsidRPr="00294308" w:rsidRDefault="00294308" w:rsidP="00AC7D2B">
            <w:pPr>
              <w:jc w:val="center"/>
              <w:rPr>
                <w:rFonts w:ascii="Arial" w:hAnsi="Arial" w:cs="Arial"/>
              </w:rPr>
            </w:pPr>
            <w:r w:rsidRPr="00294308">
              <w:rPr>
                <w:rFonts w:ascii="Arial" w:hAnsi="Arial" w:cs="Arial"/>
              </w:rPr>
              <w:t>8.8</w:t>
            </w:r>
          </w:p>
        </w:tc>
      </w:tr>
      <w:tr w:rsidR="00294308" w:rsidRPr="00294308" w14:paraId="0CDE2D63"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3514F1B" w14:textId="77777777" w:rsidR="00294308" w:rsidRPr="00294308" w:rsidRDefault="00294308" w:rsidP="00AC7D2B">
            <w:pPr>
              <w:rPr>
                <w:rFonts w:ascii="Arial" w:hAnsi="Arial" w:cs="Arial"/>
              </w:rPr>
            </w:pPr>
            <w:r w:rsidRPr="00294308">
              <w:rPr>
                <w:rFonts w:ascii="Arial" w:hAnsi="Arial" w:cs="Arial"/>
              </w:rPr>
              <w:t>RCT</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1548BAF" w14:textId="77777777" w:rsidR="00294308" w:rsidRPr="00294308" w:rsidRDefault="00294308" w:rsidP="00AC7D2B">
            <w:pPr>
              <w:jc w:val="center"/>
              <w:rPr>
                <w:rFonts w:ascii="Arial" w:hAnsi="Arial" w:cs="Arial"/>
              </w:rPr>
            </w:pPr>
            <w:r w:rsidRPr="00294308">
              <w:rPr>
                <w:rFonts w:ascii="Arial" w:hAnsi="Arial" w:cs="Arial"/>
              </w:rPr>
              <w:t>38</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37FA05A" w14:textId="77777777" w:rsidR="00294308" w:rsidRPr="00294308" w:rsidRDefault="00294308" w:rsidP="00AC7D2B">
            <w:pPr>
              <w:jc w:val="center"/>
              <w:rPr>
                <w:rFonts w:ascii="Arial" w:hAnsi="Arial" w:cs="Arial"/>
              </w:rPr>
            </w:pPr>
            <w:r w:rsidRPr="00294308">
              <w:rPr>
                <w:rFonts w:ascii="Arial" w:hAnsi="Arial" w:cs="Arial"/>
              </w:rPr>
              <w:t>187</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2376620" w14:textId="77777777" w:rsidR="00294308" w:rsidRPr="00294308" w:rsidRDefault="00294308" w:rsidP="00AC7D2B">
            <w:pPr>
              <w:jc w:val="center"/>
              <w:rPr>
                <w:rFonts w:ascii="Arial" w:hAnsi="Arial" w:cs="Arial"/>
              </w:rPr>
            </w:pPr>
            <w:r w:rsidRPr="00294308">
              <w:rPr>
                <w:rFonts w:ascii="Arial" w:hAnsi="Arial" w:cs="Arial"/>
              </w:rPr>
              <w:t>82.6</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255B3C3" w14:textId="77777777" w:rsidR="00294308" w:rsidRPr="00294308" w:rsidRDefault="00294308" w:rsidP="00AC7D2B">
            <w:pPr>
              <w:jc w:val="center"/>
              <w:rPr>
                <w:rFonts w:ascii="Arial" w:hAnsi="Arial" w:cs="Arial"/>
              </w:rPr>
            </w:pPr>
            <w:r w:rsidRPr="00294308">
              <w:rPr>
                <w:rFonts w:ascii="Arial" w:hAnsi="Arial" w:cs="Arial"/>
              </w:rPr>
              <w:t>91.2</w:t>
            </w:r>
          </w:p>
        </w:tc>
      </w:tr>
      <w:tr w:rsidR="00294308" w:rsidRPr="00294308" w14:paraId="4254F5BC" w14:textId="77777777" w:rsidTr="00AC7D2B">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427FF7DF" w14:textId="77777777" w:rsidR="00294308" w:rsidRPr="00294308" w:rsidRDefault="00294308" w:rsidP="00AC7D2B">
            <w:pPr>
              <w:rPr>
                <w:rFonts w:ascii="Arial" w:hAnsi="Arial" w:cs="Arial"/>
              </w:rPr>
            </w:pPr>
            <w:r w:rsidRPr="00294308">
              <w:rPr>
                <w:rFonts w:ascii="Arial" w:hAnsi="Arial" w:cs="Arial"/>
                <w:b/>
              </w:rPr>
              <w:t>Test type</w:t>
            </w:r>
          </w:p>
        </w:tc>
      </w:tr>
      <w:tr w:rsidR="00294308" w:rsidRPr="00294308" w14:paraId="7251CFAE"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0641153" w14:textId="77777777" w:rsidR="00294308" w:rsidRPr="00294308" w:rsidRDefault="00294308" w:rsidP="00AC7D2B">
            <w:pPr>
              <w:rPr>
                <w:rFonts w:ascii="Arial" w:hAnsi="Arial" w:cs="Arial"/>
              </w:rPr>
            </w:pPr>
            <w:r w:rsidRPr="00294308">
              <w:rPr>
                <w:rFonts w:ascii="Arial" w:hAnsi="Arial" w:cs="Arial"/>
              </w:rPr>
              <w:t>Clinician-rated measure</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9F989CD" w14:textId="77777777" w:rsidR="00294308" w:rsidRPr="00294308" w:rsidRDefault="00294308" w:rsidP="00AC7D2B">
            <w:pPr>
              <w:jc w:val="center"/>
              <w:rPr>
                <w:rFonts w:ascii="Arial" w:hAnsi="Arial" w:cs="Arial"/>
              </w:rPr>
            </w:pPr>
            <w:r w:rsidRPr="00294308">
              <w:rPr>
                <w:rFonts w:ascii="Arial" w:hAnsi="Arial" w:cs="Arial"/>
              </w:rPr>
              <w:t>12</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5283F7C" w14:textId="77777777" w:rsidR="00294308" w:rsidRPr="00294308" w:rsidRDefault="00294308" w:rsidP="00AC7D2B">
            <w:pPr>
              <w:jc w:val="center"/>
              <w:rPr>
                <w:rFonts w:ascii="Arial" w:hAnsi="Arial" w:cs="Arial"/>
              </w:rPr>
            </w:pPr>
            <w:r w:rsidRPr="00294308">
              <w:rPr>
                <w:rFonts w:ascii="Arial" w:hAnsi="Arial" w:cs="Arial"/>
              </w:rPr>
              <w:t>36</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41852DC" w14:textId="77777777" w:rsidR="00294308" w:rsidRPr="00294308" w:rsidRDefault="00294308" w:rsidP="00AC7D2B">
            <w:pPr>
              <w:jc w:val="center"/>
              <w:rPr>
                <w:rFonts w:ascii="Arial" w:hAnsi="Arial" w:cs="Arial"/>
              </w:rPr>
            </w:pPr>
            <w:r w:rsidRPr="00294308">
              <w:rPr>
                <w:rFonts w:ascii="Arial" w:hAnsi="Arial" w:cs="Arial"/>
              </w:rPr>
              <w:t>26.1</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42FA175" w14:textId="77777777" w:rsidR="00294308" w:rsidRPr="00294308" w:rsidRDefault="00294308" w:rsidP="00AC7D2B">
            <w:pPr>
              <w:jc w:val="center"/>
              <w:rPr>
                <w:rFonts w:ascii="Arial" w:hAnsi="Arial" w:cs="Arial"/>
              </w:rPr>
            </w:pPr>
            <w:r w:rsidRPr="00294308">
              <w:rPr>
                <w:rFonts w:ascii="Arial" w:hAnsi="Arial" w:cs="Arial"/>
              </w:rPr>
              <w:t>17.6</w:t>
            </w:r>
          </w:p>
        </w:tc>
      </w:tr>
      <w:tr w:rsidR="00294308" w:rsidRPr="00294308" w14:paraId="0EB14EEE"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7993FAB" w14:textId="77777777" w:rsidR="00294308" w:rsidRPr="00294308" w:rsidRDefault="00294308" w:rsidP="00AC7D2B">
            <w:pPr>
              <w:rPr>
                <w:rFonts w:ascii="Arial" w:hAnsi="Arial" w:cs="Arial"/>
              </w:rPr>
            </w:pPr>
            <w:r w:rsidRPr="00294308">
              <w:rPr>
                <w:rFonts w:ascii="Arial" w:hAnsi="Arial" w:cs="Arial"/>
              </w:rPr>
              <w:t>Raw events</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D2C6DE4" w14:textId="77777777" w:rsidR="00294308" w:rsidRPr="00294308" w:rsidRDefault="00294308" w:rsidP="00AC7D2B">
            <w:pPr>
              <w:jc w:val="center"/>
              <w:rPr>
                <w:rFonts w:ascii="Arial" w:hAnsi="Arial" w:cs="Arial"/>
              </w:rPr>
            </w:pPr>
            <w:r w:rsidRPr="00294308">
              <w:rPr>
                <w:rFonts w:ascii="Arial" w:hAnsi="Arial" w:cs="Arial"/>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C80BDD1" w14:textId="77777777" w:rsidR="00294308" w:rsidRPr="00294308" w:rsidRDefault="00294308" w:rsidP="00AC7D2B">
            <w:pPr>
              <w:jc w:val="center"/>
              <w:rPr>
                <w:rFonts w:ascii="Arial" w:hAnsi="Arial" w:cs="Arial"/>
              </w:rPr>
            </w:pPr>
            <w:r w:rsidRPr="00294308">
              <w:rPr>
                <w:rFonts w:ascii="Arial" w:hAnsi="Arial" w:cs="Arial"/>
              </w:rPr>
              <w:t>1</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1FEA350" w14:textId="77777777" w:rsidR="00294308" w:rsidRPr="00294308" w:rsidRDefault="00294308" w:rsidP="00AC7D2B">
            <w:pPr>
              <w:jc w:val="center"/>
              <w:rPr>
                <w:rFonts w:ascii="Arial" w:hAnsi="Arial" w:cs="Arial"/>
              </w:rPr>
            </w:pPr>
            <w:r w:rsidRPr="00294308">
              <w:rPr>
                <w:rFonts w:ascii="Arial" w:hAnsi="Arial" w:cs="Arial"/>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0CC0A3A" w14:textId="77777777" w:rsidR="00294308" w:rsidRPr="00294308" w:rsidRDefault="00294308" w:rsidP="00AC7D2B">
            <w:pPr>
              <w:jc w:val="center"/>
              <w:rPr>
                <w:rFonts w:ascii="Arial" w:hAnsi="Arial" w:cs="Arial"/>
              </w:rPr>
            </w:pPr>
            <w:r w:rsidRPr="00294308">
              <w:rPr>
                <w:rFonts w:ascii="Arial" w:hAnsi="Arial" w:cs="Arial"/>
              </w:rPr>
              <w:t>0.5</w:t>
            </w:r>
          </w:p>
        </w:tc>
      </w:tr>
      <w:tr w:rsidR="00294308" w:rsidRPr="00294308" w14:paraId="5777811F"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32DBD9A" w14:textId="77777777" w:rsidR="00294308" w:rsidRPr="00294308" w:rsidRDefault="00294308" w:rsidP="00AC7D2B">
            <w:pPr>
              <w:rPr>
                <w:rFonts w:ascii="Arial" w:hAnsi="Arial" w:cs="Arial"/>
              </w:rPr>
            </w:pPr>
            <w:r w:rsidRPr="00294308">
              <w:rPr>
                <w:rFonts w:ascii="Arial" w:hAnsi="Arial" w:cs="Arial"/>
              </w:rPr>
              <w:t>Self-reported</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CCF9F2D" w14:textId="77777777" w:rsidR="00294308" w:rsidRPr="00294308" w:rsidRDefault="00294308" w:rsidP="00AC7D2B">
            <w:pPr>
              <w:jc w:val="center"/>
              <w:rPr>
                <w:rFonts w:ascii="Arial" w:hAnsi="Arial" w:cs="Arial"/>
              </w:rPr>
            </w:pPr>
            <w:r w:rsidRPr="00294308">
              <w:rPr>
                <w:rFonts w:ascii="Arial" w:hAnsi="Arial" w:cs="Arial"/>
              </w:rPr>
              <w:t>39</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41A6035" w14:textId="77777777" w:rsidR="00294308" w:rsidRPr="00294308" w:rsidRDefault="00294308" w:rsidP="00AC7D2B">
            <w:pPr>
              <w:jc w:val="center"/>
              <w:rPr>
                <w:rFonts w:ascii="Arial" w:hAnsi="Arial" w:cs="Arial"/>
              </w:rPr>
            </w:pPr>
            <w:r w:rsidRPr="00294308">
              <w:rPr>
                <w:rFonts w:ascii="Arial" w:hAnsi="Arial" w:cs="Arial"/>
              </w:rPr>
              <w:t>168</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2E9A973" w14:textId="77777777" w:rsidR="00294308" w:rsidRPr="00294308" w:rsidRDefault="00294308" w:rsidP="00AC7D2B">
            <w:pPr>
              <w:jc w:val="center"/>
              <w:rPr>
                <w:rFonts w:ascii="Arial" w:hAnsi="Arial" w:cs="Arial"/>
              </w:rPr>
            </w:pPr>
            <w:r w:rsidRPr="00294308">
              <w:rPr>
                <w:rFonts w:ascii="Arial" w:hAnsi="Arial" w:cs="Arial"/>
              </w:rPr>
              <w:t>84.8</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9164C3D" w14:textId="77777777" w:rsidR="00294308" w:rsidRPr="00294308" w:rsidRDefault="00294308" w:rsidP="00AC7D2B">
            <w:pPr>
              <w:jc w:val="center"/>
              <w:rPr>
                <w:rFonts w:ascii="Arial" w:hAnsi="Arial" w:cs="Arial"/>
              </w:rPr>
            </w:pPr>
            <w:r w:rsidRPr="00294308">
              <w:rPr>
                <w:rFonts w:ascii="Arial" w:hAnsi="Arial" w:cs="Arial"/>
              </w:rPr>
              <w:t>82.0</w:t>
            </w:r>
          </w:p>
        </w:tc>
      </w:tr>
      <w:tr w:rsidR="00294308" w:rsidRPr="00294308" w14:paraId="321D232D" w14:textId="77777777" w:rsidTr="00AC7D2B">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1EA16E9C" w14:textId="77777777" w:rsidR="00294308" w:rsidRPr="00294308" w:rsidRDefault="00294308" w:rsidP="00AC7D2B">
            <w:pPr>
              <w:rPr>
                <w:rFonts w:ascii="Arial" w:hAnsi="Arial" w:cs="Arial"/>
              </w:rPr>
            </w:pPr>
            <w:r w:rsidRPr="00294308">
              <w:rPr>
                <w:rFonts w:ascii="Arial" w:hAnsi="Arial" w:cs="Arial"/>
                <w:b/>
              </w:rPr>
              <w:t>Analysis strategy</w:t>
            </w:r>
          </w:p>
        </w:tc>
      </w:tr>
      <w:tr w:rsidR="00294308" w:rsidRPr="00294308" w14:paraId="4BBB796A"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2DB3A49" w14:textId="77777777" w:rsidR="00294308" w:rsidRPr="00294308" w:rsidRDefault="00294308" w:rsidP="00AC7D2B">
            <w:pPr>
              <w:rPr>
                <w:rFonts w:ascii="Arial" w:hAnsi="Arial" w:cs="Arial"/>
              </w:rPr>
            </w:pPr>
            <w:r w:rsidRPr="00294308">
              <w:rPr>
                <w:rFonts w:ascii="Arial" w:hAnsi="Arial" w:cs="Arial"/>
              </w:rPr>
              <w:t>ITT</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F57BA31" w14:textId="77777777" w:rsidR="00294308" w:rsidRPr="00294308" w:rsidRDefault="00294308" w:rsidP="00AC7D2B">
            <w:pPr>
              <w:jc w:val="center"/>
              <w:rPr>
                <w:rFonts w:ascii="Arial" w:hAnsi="Arial" w:cs="Arial"/>
              </w:rPr>
            </w:pPr>
            <w:r w:rsidRPr="00294308">
              <w:rPr>
                <w:rFonts w:ascii="Arial" w:hAnsi="Arial" w:cs="Arial"/>
              </w:rPr>
              <w:t>22</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38EC210" w14:textId="77777777" w:rsidR="00294308" w:rsidRPr="00294308" w:rsidRDefault="00294308" w:rsidP="00AC7D2B">
            <w:pPr>
              <w:jc w:val="center"/>
              <w:rPr>
                <w:rFonts w:ascii="Arial" w:hAnsi="Arial" w:cs="Arial"/>
              </w:rPr>
            </w:pPr>
            <w:r w:rsidRPr="00294308">
              <w:rPr>
                <w:rFonts w:ascii="Arial" w:hAnsi="Arial" w:cs="Arial"/>
              </w:rPr>
              <w:t>108</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6B7DEF7" w14:textId="77777777" w:rsidR="00294308" w:rsidRPr="00294308" w:rsidRDefault="00294308" w:rsidP="00AC7D2B">
            <w:pPr>
              <w:jc w:val="center"/>
              <w:rPr>
                <w:rFonts w:ascii="Arial" w:hAnsi="Arial" w:cs="Arial"/>
              </w:rPr>
            </w:pPr>
            <w:r w:rsidRPr="00294308">
              <w:rPr>
                <w:rFonts w:ascii="Arial" w:hAnsi="Arial" w:cs="Arial"/>
              </w:rPr>
              <w:t>47.8</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6F18D03" w14:textId="77777777" w:rsidR="00294308" w:rsidRPr="00294308" w:rsidRDefault="00294308" w:rsidP="00AC7D2B">
            <w:pPr>
              <w:jc w:val="center"/>
              <w:rPr>
                <w:rFonts w:ascii="Arial" w:hAnsi="Arial" w:cs="Arial"/>
              </w:rPr>
            </w:pPr>
            <w:r w:rsidRPr="00294308">
              <w:rPr>
                <w:rFonts w:ascii="Arial" w:hAnsi="Arial" w:cs="Arial"/>
              </w:rPr>
              <w:t>52.7</w:t>
            </w:r>
          </w:p>
        </w:tc>
      </w:tr>
      <w:tr w:rsidR="00294308" w:rsidRPr="00294308" w14:paraId="66A9C319"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22DC2BA" w14:textId="77777777" w:rsidR="00294308" w:rsidRPr="00294308" w:rsidRDefault="00294308" w:rsidP="00AC7D2B">
            <w:pPr>
              <w:rPr>
                <w:rFonts w:ascii="Arial" w:hAnsi="Arial" w:cs="Arial"/>
              </w:rPr>
            </w:pPr>
            <w:r w:rsidRPr="00294308">
              <w:rPr>
                <w:rFonts w:ascii="Arial" w:hAnsi="Arial" w:cs="Arial"/>
              </w:rPr>
              <w:t>TOT</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0945700" w14:textId="77777777" w:rsidR="00294308" w:rsidRPr="00294308" w:rsidRDefault="00294308" w:rsidP="00AC7D2B">
            <w:pPr>
              <w:jc w:val="center"/>
              <w:rPr>
                <w:rFonts w:ascii="Arial" w:hAnsi="Arial" w:cs="Arial"/>
              </w:rPr>
            </w:pPr>
            <w:r w:rsidRPr="00294308">
              <w:rPr>
                <w:rFonts w:ascii="Arial" w:hAnsi="Arial" w:cs="Arial"/>
              </w:rPr>
              <w:t>24</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5DA778A" w14:textId="77777777" w:rsidR="00294308" w:rsidRPr="00294308" w:rsidRDefault="00294308" w:rsidP="00AC7D2B">
            <w:pPr>
              <w:jc w:val="center"/>
              <w:rPr>
                <w:rFonts w:ascii="Arial" w:hAnsi="Arial" w:cs="Arial"/>
              </w:rPr>
            </w:pPr>
            <w:r w:rsidRPr="00294308">
              <w:rPr>
                <w:rFonts w:ascii="Arial" w:hAnsi="Arial" w:cs="Arial"/>
              </w:rPr>
              <w:t>97</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928A920" w14:textId="77777777" w:rsidR="00294308" w:rsidRPr="00294308" w:rsidRDefault="00294308" w:rsidP="00AC7D2B">
            <w:pPr>
              <w:jc w:val="center"/>
              <w:rPr>
                <w:rFonts w:ascii="Arial" w:hAnsi="Arial" w:cs="Arial"/>
              </w:rPr>
            </w:pPr>
            <w:r w:rsidRPr="00294308">
              <w:rPr>
                <w:rFonts w:ascii="Arial" w:hAnsi="Arial" w:cs="Arial"/>
              </w:rPr>
              <w:t>52.2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7ECE8BF" w14:textId="77777777" w:rsidR="00294308" w:rsidRPr="00294308" w:rsidRDefault="00294308" w:rsidP="00AC7D2B">
            <w:pPr>
              <w:jc w:val="center"/>
              <w:rPr>
                <w:rFonts w:ascii="Arial" w:hAnsi="Arial" w:cs="Arial"/>
              </w:rPr>
            </w:pPr>
            <w:r w:rsidRPr="00294308">
              <w:rPr>
                <w:rFonts w:ascii="Arial" w:hAnsi="Arial" w:cs="Arial"/>
              </w:rPr>
              <w:t>47.3</w:t>
            </w:r>
          </w:p>
        </w:tc>
      </w:tr>
      <w:tr w:rsidR="00294308" w:rsidRPr="00294308" w14:paraId="55EB6CAE" w14:textId="77777777" w:rsidTr="00AC7D2B">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19AE7C83" w14:textId="77777777" w:rsidR="00294308" w:rsidRPr="00294308" w:rsidRDefault="00294308" w:rsidP="00AC7D2B">
            <w:pPr>
              <w:rPr>
                <w:rFonts w:ascii="Arial" w:hAnsi="Arial" w:cs="Arial"/>
              </w:rPr>
            </w:pPr>
            <w:r w:rsidRPr="00294308">
              <w:rPr>
                <w:rFonts w:ascii="Arial" w:hAnsi="Arial" w:cs="Arial"/>
                <w:b/>
              </w:rPr>
              <w:t>Control group</w:t>
            </w:r>
          </w:p>
        </w:tc>
      </w:tr>
      <w:tr w:rsidR="00294308" w:rsidRPr="00294308" w14:paraId="4E12AAD9"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3B526CD" w14:textId="77777777" w:rsidR="00294308" w:rsidRPr="00294308" w:rsidRDefault="00294308" w:rsidP="00AC7D2B">
            <w:pPr>
              <w:rPr>
                <w:rFonts w:ascii="Arial" w:hAnsi="Arial" w:cs="Arial"/>
              </w:rPr>
            </w:pPr>
            <w:r w:rsidRPr="00294308">
              <w:rPr>
                <w:rFonts w:ascii="Arial" w:hAnsi="Arial" w:cs="Arial"/>
              </w:rPr>
              <w:t>Individual treatment</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79E6D47" w14:textId="77777777" w:rsidR="00294308" w:rsidRPr="00294308" w:rsidRDefault="00294308" w:rsidP="00AC7D2B">
            <w:pPr>
              <w:jc w:val="center"/>
              <w:rPr>
                <w:rFonts w:ascii="Arial" w:hAnsi="Arial" w:cs="Arial"/>
              </w:rPr>
            </w:pPr>
            <w:r w:rsidRPr="00294308">
              <w:rPr>
                <w:rFonts w:ascii="Arial" w:hAnsi="Arial" w:cs="Arial"/>
              </w:rPr>
              <w:t>3</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3D2F85D" w14:textId="77777777" w:rsidR="00294308" w:rsidRPr="00294308" w:rsidRDefault="00294308" w:rsidP="00AC7D2B">
            <w:pPr>
              <w:jc w:val="center"/>
              <w:rPr>
                <w:rFonts w:ascii="Arial" w:hAnsi="Arial" w:cs="Arial"/>
              </w:rPr>
            </w:pPr>
            <w:r w:rsidRPr="00294308">
              <w:rPr>
                <w:rFonts w:ascii="Arial" w:hAnsi="Arial" w:cs="Arial"/>
              </w:rPr>
              <w:t>4</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F8ECAC5" w14:textId="77777777" w:rsidR="00294308" w:rsidRPr="00294308" w:rsidRDefault="00294308" w:rsidP="00AC7D2B">
            <w:pPr>
              <w:jc w:val="center"/>
              <w:rPr>
                <w:rFonts w:ascii="Arial" w:hAnsi="Arial" w:cs="Arial"/>
              </w:rPr>
            </w:pPr>
            <w:r w:rsidRPr="00294308">
              <w:rPr>
                <w:rFonts w:ascii="Arial" w:hAnsi="Arial" w:cs="Arial"/>
              </w:rPr>
              <w:t>6.5</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405D03D" w14:textId="77777777" w:rsidR="00294308" w:rsidRPr="00294308" w:rsidRDefault="00294308" w:rsidP="00AC7D2B">
            <w:pPr>
              <w:jc w:val="center"/>
              <w:rPr>
                <w:rFonts w:ascii="Arial" w:hAnsi="Arial" w:cs="Arial"/>
              </w:rPr>
            </w:pPr>
            <w:r w:rsidRPr="00294308">
              <w:rPr>
                <w:rFonts w:ascii="Arial" w:hAnsi="Arial" w:cs="Arial"/>
              </w:rPr>
              <w:t>2.0</w:t>
            </w:r>
          </w:p>
        </w:tc>
      </w:tr>
      <w:tr w:rsidR="00294308" w:rsidRPr="00294308" w14:paraId="3F37E1B6"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D3115E2" w14:textId="77777777" w:rsidR="00294308" w:rsidRPr="00294308" w:rsidRDefault="00294308" w:rsidP="00AC7D2B">
            <w:pPr>
              <w:rPr>
                <w:rFonts w:ascii="Arial" w:hAnsi="Arial" w:cs="Arial"/>
              </w:rPr>
            </w:pPr>
            <w:r w:rsidRPr="00294308">
              <w:rPr>
                <w:rFonts w:ascii="Arial" w:hAnsi="Arial" w:cs="Arial"/>
              </w:rPr>
              <w:t>TAU</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F214AC8" w14:textId="77777777" w:rsidR="00294308" w:rsidRPr="00294308" w:rsidRDefault="00294308" w:rsidP="00AC7D2B">
            <w:pPr>
              <w:jc w:val="center"/>
              <w:rPr>
                <w:rFonts w:ascii="Arial" w:hAnsi="Arial" w:cs="Arial"/>
              </w:rPr>
            </w:pPr>
            <w:r w:rsidRPr="00294308">
              <w:rPr>
                <w:rFonts w:ascii="Arial" w:hAnsi="Arial" w:cs="Arial"/>
              </w:rPr>
              <w:t>30</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B3E9FAA" w14:textId="77777777" w:rsidR="00294308" w:rsidRPr="00294308" w:rsidRDefault="00294308" w:rsidP="00AC7D2B">
            <w:pPr>
              <w:jc w:val="center"/>
              <w:rPr>
                <w:rFonts w:ascii="Arial" w:hAnsi="Arial" w:cs="Arial"/>
              </w:rPr>
            </w:pPr>
            <w:r w:rsidRPr="00294308">
              <w:rPr>
                <w:rFonts w:ascii="Arial" w:hAnsi="Arial" w:cs="Arial"/>
              </w:rPr>
              <w:t>154</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C8021C4" w14:textId="77777777" w:rsidR="00294308" w:rsidRPr="00294308" w:rsidRDefault="00294308" w:rsidP="00AC7D2B">
            <w:pPr>
              <w:jc w:val="center"/>
              <w:rPr>
                <w:rFonts w:ascii="Arial" w:hAnsi="Arial" w:cs="Arial"/>
              </w:rPr>
            </w:pPr>
            <w:r w:rsidRPr="00294308">
              <w:rPr>
                <w:rFonts w:ascii="Arial" w:hAnsi="Arial" w:cs="Arial"/>
              </w:rPr>
              <w:t>65.2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A9C09FC" w14:textId="77777777" w:rsidR="00294308" w:rsidRPr="00294308" w:rsidRDefault="00294308" w:rsidP="00AC7D2B">
            <w:pPr>
              <w:jc w:val="center"/>
              <w:rPr>
                <w:rFonts w:ascii="Arial" w:hAnsi="Arial" w:cs="Arial"/>
              </w:rPr>
            </w:pPr>
            <w:r w:rsidRPr="00294308">
              <w:rPr>
                <w:rFonts w:ascii="Arial" w:hAnsi="Arial" w:cs="Arial"/>
              </w:rPr>
              <w:t>75.1</w:t>
            </w:r>
          </w:p>
        </w:tc>
      </w:tr>
      <w:tr w:rsidR="00294308" w:rsidRPr="00294308" w14:paraId="6DECD285"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DDAE2CD" w14:textId="77777777" w:rsidR="00294308" w:rsidRPr="00294308" w:rsidRDefault="00294308" w:rsidP="00AC7D2B">
            <w:pPr>
              <w:rPr>
                <w:rFonts w:ascii="Arial" w:hAnsi="Arial" w:cs="Arial"/>
              </w:rPr>
            </w:pPr>
            <w:r w:rsidRPr="00294308">
              <w:rPr>
                <w:rFonts w:ascii="Arial" w:hAnsi="Arial" w:cs="Arial"/>
              </w:rPr>
              <w:t>TAU with Waiting-list</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13BAA97" w14:textId="77777777" w:rsidR="00294308" w:rsidRPr="00294308" w:rsidRDefault="00294308" w:rsidP="00AC7D2B">
            <w:pPr>
              <w:jc w:val="center"/>
              <w:rPr>
                <w:rFonts w:ascii="Arial" w:hAnsi="Arial" w:cs="Arial"/>
              </w:rPr>
            </w:pPr>
            <w:r w:rsidRPr="00294308">
              <w:rPr>
                <w:rFonts w:ascii="Arial" w:hAnsi="Arial" w:cs="Arial"/>
              </w:rPr>
              <w:t>9</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90C2DB5" w14:textId="77777777" w:rsidR="00294308" w:rsidRPr="00294308" w:rsidRDefault="00294308" w:rsidP="00AC7D2B">
            <w:pPr>
              <w:jc w:val="center"/>
              <w:rPr>
                <w:rFonts w:ascii="Arial" w:hAnsi="Arial" w:cs="Arial"/>
              </w:rPr>
            </w:pPr>
            <w:r w:rsidRPr="00294308">
              <w:rPr>
                <w:rFonts w:ascii="Arial" w:hAnsi="Arial" w:cs="Arial"/>
              </w:rPr>
              <w:t>34</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3426434" w14:textId="77777777" w:rsidR="00294308" w:rsidRPr="00294308" w:rsidRDefault="00294308" w:rsidP="00AC7D2B">
            <w:pPr>
              <w:jc w:val="center"/>
              <w:rPr>
                <w:rFonts w:ascii="Arial" w:hAnsi="Arial" w:cs="Arial"/>
              </w:rPr>
            </w:pPr>
            <w:r w:rsidRPr="00294308">
              <w:rPr>
                <w:rFonts w:ascii="Arial" w:hAnsi="Arial" w:cs="Arial"/>
              </w:rPr>
              <w:t>19.6</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50AE47F" w14:textId="77777777" w:rsidR="00294308" w:rsidRPr="00294308" w:rsidRDefault="00294308" w:rsidP="00AC7D2B">
            <w:pPr>
              <w:jc w:val="center"/>
              <w:rPr>
                <w:rFonts w:ascii="Arial" w:hAnsi="Arial" w:cs="Arial"/>
              </w:rPr>
            </w:pPr>
            <w:r w:rsidRPr="00294308">
              <w:rPr>
                <w:rFonts w:ascii="Arial" w:hAnsi="Arial" w:cs="Arial"/>
              </w:rPr>
              <w:t>16.6</w:t>
            </w:r>
          </w:p>
        </w:tc>
      </w:tr>
      <w:tr w:rsidR="00294308" w:rsidRPr="00294308" w14:paraId="3330BFE1"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1553838" w14:textId="77777777" w:rsidR="00294308" w:rsidRPr="00294308" w:rsidRDefault="00294308" w:rsidP="00AC7D2B">
            <w:pPr>
              <w:rPr>
                <w:rFonts w:ascii="Arial" w:hAnsi="Arial" w:cs="Arial"/>
              </w:rPr>
            </w:pPr>
            <w:r w:rsidRPr="00294308">
              <w:rPr>
                <w:rFonts w:ascii="Arial" w:hAnsi="Arial" w:cs="Arial"/>
              </w:rPr>
              <w:t>Waiting-list only</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D5A9895" w14:textId="77777777" w:rsidR="00294308" w:rsidRPr="00294308" w:rsidRDefault="00294308" w:rsidP="00AC7D2B">
            <w:pPr>
              <w:jc w:val="center"/>
              <w:rPr>
                <w:rFonts w:ascii="Arial" w:hAnsi="Arial" w:cs="Arial"/>
              </w:rPr>
            </w:pPr>
            <w:r w:rsidRPr="00294308">
              <w:rPr>
                <w:rFonts w:ascii="Arial" w:hAnsi="Arial" w:cs="Arial"/>
              </w:rPr>
              <w:t>4</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79C569D" w14:textId="77777777" w:rsidR="00294308" w:rsidRPr="00294308" w:rsidRDefault="00294308" w:rsidP="00AC7D2B">
            <w:pPr>
              <w:jc w:val="center"/>
              <w:rPr>
                <w:rFonts w:ascii="Arial" w:hAnsi="Arial" w:cs="Arial"/>
              </w:rPr>
            </w:pPr>
            <w:r w:rsidRPr="00294308">
              <w:rPr>
                <w:rFonts w:ascii="Arial" w:hAnsi="Arial" w:cs="Arial"/>
              </w:rPr>
              <w:t>13</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3B36748" w14:textId="77777777" w:rsidR="00294308" w:rsidRPr="00294308" w:rsidRDefault="00294308" w:rsidP="00AC7D2B">
            <w:pPr>
              <w:jc w:val="center"/>
              <w:rPr>
                <w:rFonts w:ascii="Arial" w:hAnsi="Arial" w:cs="Arial"/>
              </w:rPr>
            </w:pPr>
            <w:r w:rsidRPr="00294308">
              <w:rPr>
                <w:rFonts w:ascii="Arial" w:hAnsi="Arial" w:cs="Arial"/>
              </w:rPr>
              <w:t>8.7</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48DE901" w14:textId="77777777" w:rsidR="00294308" w:rsidRPr="00294308" w:rsidRDefault="00294308" w:rsidP="00AC7D2B">
            <w:pPr>
              <w:jc w:val="center"/>
              <w:rPr>
                <w:rFonts w:ascii="Arial" w:hAnsi="Arial" w:cs="Arial"/>
              </w:rPr>
            </w:pPr>
            <w:r w:rsidRPr="00294308">
              <w:rPr>
                <w:rFonts w:ascii="Arial" w:hAnsi="Arial" w:cs="Arial"/>
              </w:rPr>
              <w:t>6.3</w:t>
            </w:r>
          </w:p>
        </w:tc>
      </w:tr>
      <w:tr w:rsidR="00294308" w:rsidRPr="00294308" w14:paraId="10B4E7C8" w14:textId="77777777" w:rsidTr="00AC7D2B">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703DDF85" w14:textId="77777777" w:rsidR="00294308" w:rsidRPr="00294308" w:rsidRDefault="00294308" w:rsidP="00AC7D2B">
            <w:pPr>
              <w:rPr>
                <w:rFonts w:ascii="Arial" w:hAnsi="Arial" w:cs="Arial"/>
              </w:rPr>
            </w:pPr>
            <w:r w:rsidRPr="00294308">
              <w:rPr>
                <w:rFonts w:ascii="Arial" w:hAnsi="Arial" w:cs="Arial"/>
                <w:b/>
              </w:rPr>
              <w:t>Overall risk of bias</w:t>
            </w:r>
          </w:p>
        </w:tc>
      </w:tr>
      <w:tr w:rsidR="00294308" w:rsidRPr="00294308" w14:paraId="0FB05D10"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72C9DE1" w14:textId="77777777" w:rsidR="00294308" w:rsidRPr="00294308" w:rsidRDefault="00294308" w:rsidP="00AC7D2B">
            <w:pPr>
              <w:rPr>
                <w:rFonts w:ascii="Arial" w:hAnsi="Arial" w:cs="Arial"/>
              </w:rPr>
            </w:pPr>
            <w:r w:rsidRPr="00294308">
              <w:rPr>
                <w:rFonts w:ascii="Arial" w:hAnsi="Arial" w:cs="Arial"/>
              </w:rPr>
              <w:t>Low</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5B17962" w14:textId="77777777" w:rsidR="00294308" w:rsidRPr="00294308" w:rsidRDefault="00294308" w:rsidP="00AC7D2B">
            <w:pPr>
              <w:jc w:val="center"/>
              <w:rPr>
                <w:rFonts w:ascii="Arial" w:hAnsi="Arial" w:cs="Arial"/>
              </w:rPr>
            </w:pPr>
            <w:r w:rsidRPr="00294308">
              <w:rPr>
                <w:rFonts w:ascii="Arial" w:hAnsi="Arial" w:cs="Arial"/>
              </w:rPr>
              <w:t>10</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48A8ABB" w14:textId="77777777" w:rsidR="00294308" w:rsidRPr="00294308" w:rsidRDefault="00294308" w:rsidP="00AC7D2B">
            <w:pPr>
              <w:jc w:val="center"/>
              <w:rPr>
                <w:rFonts w:ascii="Arial" w:hAnsi="Arial" w:cs="Arial"/>
              </w:rPr>
            </w:pPr>
            <w:r w:rsidRPr="00294308">
              <w:rPr>
                <w:rFonts w:ascii="Arial" w:hAnsi="Arial" w:cs="Arial"/>
              </w:rPr>
              <w:t>69</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1F8F184" w14:textId="77777777" w:rsidR="00294308" w:rsidRPr="00294308" w:rsidRDefault="00294308" w:rsidP="00AC7D2B">
            <w:pPr>
              <w:jc w:val="center"/>
              <w:rPr>
                <w:rFonts w:ascii="Arial" w:hAnsi="Arial" w:cs="Arial"/>
              </w:rPr>
            </w:pPr>
            <w:r w:rsidRPr="00294308">
              <w:rPr>
                <w:rFonts w:ascii="Arial" w:hAnsi="Arial" w:cs="Arial"/>
              </w:rPr>
              <w:t>21.7</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65616AA" w14:textId="77777777" w:rsidR="00294308" w:rsidRPr="00294308" w:rsidRDefault="00294308" w:rsidP="00AC7D2B">
            <w:pPr>
              <w:jc w:val="center"/>
              <w:rPr>
                <w:rFonts w:ascii="Arial" w:hAnsi="Arial" w:cs="Arial"/>
              </w:rPr>
            </w:pPr>
            <w:r w:rsidRPr="00294308">
              <w:rPr>
                <w:rFonts w:ascii="Arial" w:hAnsi="Arial" w:cs="Arial"/>
              </w:rPr>
              <w:t>33.7</w:t>
            </w:r>
          </w:p>
        </w:tc>
      </w:tr>
      <w:tr w:rsidR="00294308" w:rsidRPr="00294308" w14:paraId="5CD3C839"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BEEF877" w14:textId="77777777" w:rsidR="00294308" w:rsidRPr="00294308" w:rsidRDefault="00294308" w:rsidP="00AC7D2B">
            <w:pPr>
              <w:rPr>
                <w:rFonts w:ascii="Arial" w:hAnsi="Arial" w:cs="Arial"/>
              </w:rPr>
            </w:pPr>
            <w:r w:rsidRPr="00294308">
              <w:rPr>
                <w:rFonts w:ascii="Arial" w:hAnsi="Arial" w:cs="Arial"/>
              </w:rPr>
              <w:t>Some concerns/Moderate</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9BEDC47" w14:textId="77777777" w:rsidR="00294308" w:rsidRPr="00294308" w:rsidRDefault="00294308" w:rsidP="00AC7D2B">
            <w:pPr>
              <w:jc w:val="center"/>
              <w:rPr>
                <w:rFonts w:ascii="Arial" w:hAnsi="Arial" w:cs="Arial"/>
              </w:rPr>
            </w:pPr>
            <w:r w:rsidRPr="00294308">
              <w:rPr>
                <w:rFonts w:ascii="Arial" w:hAnsi="Arial" w:cs="Arial"/>
              </w:rPr>
              <w:t>21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A154AC3" w14:textId="77777777" w:rsidR="00294308" w:rsidRPr="00294308" w:rsidRDefault="00294308" w:rsidP="00AC7D2B">
            <w:pPr>
              <w:jc w:val="center"/>
              <w:rPr>
                <w:rFonts w:ascii="Arial" w:hAnsi="Arial" w:cs="Arial"/>
              </w:rPr>
            </w:pPr>
            <w:r w:rsidRPr="00294308">
              <w:rPr>
                <w:rFonts w:ascii="Arial" w:hAnsi="Arial" w:cs="Arial"/>
              </w:rPr>
              <w:t>94</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DE1F2CF" w14:textId="77777777" w:rsidR="00294308" w:rsidRPr="00294308" w:rsidRDefault="00294308" w:rsidP="00AC7D2B">
            <w:pPr>
              <w:jc w:val="center"/>
              <w:rPr>
                <w:rFonts w:ascii="Arial" w:hAnsi="Arial" w:cs="Arial"/>
              </w:rPr>
            </w:pPr>
            <w:r w:rsidRPr="00294308">
              <w:rPr>
                <w:rFonts w:ascii="Arial" w:hAnsi="Arial" w:cs="Arial"/>
              </w:rPr>
              <w:t>45.7</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02CAC1E" w14:textId="77777777" w:rsidR="00294308" w:rsidRPr="00294308" w:rsidRDefault="00294308" w:rsidP="00AC7D2B">
            <w:pPr>
              <w:jc w:val="center"/>
              <w:rPr>
                <w:rFonts w:ascii="Arial" w:hAnsi="Arial" w:cs="Arial"/>
              </w:rPr>
            </w:pPr>
            <w:r w:rsidRPr="00294308">
              <w:rPr>
                <w:rFonts w:ascii="Arial" w:hAnsi="Arial" w:cs="Arial"/>
              </w:rPr>
              <w:t>45.9</w:t>
            </w:r>
          </w:p>
        </w:tc>
      </w:tr>
      <w:tr w:rsidR="00294308" w:rsidRPr="00294308" w14:paraId="310404FC"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3B51DEE" w14:textId="77777777" w:rsidR="00294308" w:rsidRPr="00294308" w:rsidRDefault="00294308" w:rsidP="00AC7D2B">
            <w:pPr>
              <w:rPr>
                <w:rFonts w:ascii="Arial" w:hAnsi="Arial" w:cs="Arial"/>
              </w:rPr>
            </w:pPr>
            <w:r w:rsidRPr="00294308">
              <w:rPr>
                <w:rFonts w:ascii="Arial" w:hAnsi="Arial" w:cs="Arial"/>
              </w:rPr>
              <w:t>Serious/High</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64A0A88" w14:textId="77777777" w:rsidR="00294308" w:rsidRPr="00294308" w:rsidRDefault="00294308" w:rsidP="00AC7D2B">
            <w:pPr>
              <w:jc w:val="center"/>
              <w:rPr>
                <w:rFonts w:ascii="Arial" w:hAnsi="Arial" w:cs="Arial"/>
              </w:rPr>
            </w:pPr>
            <w:r w:rsidRPr="00294308">
              <w:rPr>
                <w:rFonts w:ascii="Arial" w:hAnsi="Arial" w:cs="Arial"/>
              </w:rPr>
              <w:t>16</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182B96E" w14:textId="77777777" w:rsidR="00294308" w:rsidRPr="00294308" w:rsidRDefault="00294308" w:rsidP="00AC7D2B">
            <w:pPr>
              <w:jc w:val="center"/>
              <w:rPr>
                <w:rFonts w:ascii="Arial" w:hAnsi="Arial" w:cs="Arial"/>
              </w:rPr>
            </w:pPr>
            <w:r w:rsidRPr="00294308">
              <w:rPr>
                <w:rFonts w:ascii="Arial" w:hAnsi="Arial" w:cs="Arial"/>
              </w:rPr>
              <w:t>42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F10895F" w14:textId="77777777" w:rsidR="00294308" w:rsidRPr="00294308" w:rsidRDefault="00294308" w:rsidP="00AC7D2B">
            <w:pPr>
              <w:jc w:val="center"/>
              <w:rPr>
                <w:rFonts w:ascii="Arial" w:hAnsi="Arial" w:cs="Arial"/>
              </w:rPr>
            </w:pPr>
            <w:r w:rsidRPr="00294308">
              <w:rPr>
                <w:rFonts w:ascii="Arial" w:hAnsi="Arial" w:cs="Arial"/>
              </w:rPr>
              <w:t>34.8</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8730E9A" w14:textId="77777777" w:rsidR="00294308" w:rsidRPr="00294308" w:rsidRDefault="00294308" w:rsidP="00AC7D2B">
            <w:pPr>
              <w:jc w:val="center"/>
              <w:rPr>
                <w:rFonts w:ascii="Arial" w:hAnsi="Arial" w:cs="Arial"/>
              </w:rPr>
            </w:pPr>
            <w:r w:rsidRPr="00294308">
              <w:rPr>
                <w:rFonts w:ascii="Arial" w:hAnsi="Arial" w:cs="Arial"/>
              </w:rPr>
              <w:t>20.5</w:t>
            </w:r>
          </w:p>
        </w:tc>
      </w:tr>
      <w:tr w:rsidR="00294308" w:rsidRPr="00294308" w14:paraId="6D2488F0" w14:textId="77777777" w:rsidTr="00AC7D2B">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024005A0" w14:textId="77777777" w:rsidR="00294308" w:rsidRPr="00294308" w:rsidRDefault="00294308" w:rsidP="00AC7D2B">
            <w:pPr>
              <w:rPr>
                <w:rFonts w:ascii="Arial" w:hAnsi="Arial" w:cs="Arial"/>
              </w:rPr>
            </w:pPr>
            <w:r w:rsidRPr="00294308">
              <w:rPr>
                <w:rFonts w:ascii="Arial" w:hAnsi="Arial" w:cs="Arial"/>
                <w:b/>
              </w:rPr>
              <w:t>Timing of measurement</w:t>
            </w:r>
          </w:p>
        </w:tc>
      </w:tr>
      <w:tr w:rsidR="00294308" w:rsidRPr="00294308" w14:paraId="4BF53840"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DA659C6" w14:textId="77777777" w:rsidR="00294308" w:rsidRPr="00294308" w:rsidRDefault="00294308" w:rsidP="00AC7D2B">
            <w:pPr>
              <w:rPr>
                <w:rFonts w:ascii="Arial" w:hAnsi="Arial" w:cs="Arial"/>
              </w:rPr>
            </w:pPr>
            <w:r w:rsidRPr="00294308">
              <w:rPr>
                <w:rFonts w:ascii="Arial" w:hAnsi="Arial" w:cs="Arial"/>
              </w:rPr>
              <w:t>Short-term measure (&lt; 52 weeks)</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1CED1C7" w14:textId="77777777" w:rsidR="00294308" w:rsidRPr="00294308" w:rsidRDefault="00294308" w:rsidP="00AC7D2B">
            <w:pPr>
              <w:jc w:val="center"/>
              <w:rPr>
                <w:rFonts w:ascii="Arial" w:hAnsi="Arial" w:cs="Arial"/>
              </w:rPr>
            </w:pPr>
            <w:r w:rsidRPr="00294308">
              <w:rPr>
                <w:rFonts w:ascii="Arial" w:hAnsi="Arial" w:cs="Arial"/>
              </w:rPr>
              <w:t>46</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65298C2" w14:textId="77777777" w:rsidR="00294308" w:rsidRPr="00294308" w:rsidRDefault="00294308" w:rsidP="00AC7D2B">
            <w:pPr>
              <w:jc w:val="center"/>
              <w:rPr>
                <w:rFonts w:ascii="Arial" w:hAnsi="Arial" w:cs="Arial"/>
              </w:rPr>
            </w:pPr>
            <w:r w:rsidRPr="00294308">
              <w:rPr>
                <w:rFonts w:ascii="Arial" w:hAnsi="Arial" w:cs="Arial"/>
              </w:rPr>
              <w:t>205</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9BB1FAC" w14:textId="77777777" w:rsidR="00294308" w:rsidRPr="00294308" w:rsidRDefault="00294308" w:rsidP="00AC7D2B">
            <w:pPr>
              <w:jc w:val="center"/>
              <w:rPr>
                <w:rFonts w:ascii="Arial" w:hAnsi="Arial" w:cs="Arial"/>
              </w:rPr>
            </w:pPr>
            <w:r w:rsidRPr="00294308">
              <w:rPr>
                <w:rFonts w:ascii="Arial" w:hAnsi="Arial" w:cs="Arial"/>
              </w:rPr>
              <w:t>100.0</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ABAD11D" w14:textId="77777777" w:rsidR="00294308" w:rsidRPr="00294308" w:rsidRDefault="00294308" w:rsidP="00AC7D2B">
            <w:pPr>
              <w:jc w:val="center"/>
              <w:rPr>
                <w:rFonts w:ascii="Arial" w:hAnsi="Arial" w:cs="Arial"/>
              </w:rPr>
            </w:pPr>
            <w:r w:rsidRPr="00294308">
              <w:rPr>
                <w:rFonts w:ascii="Arial" w:hAnsi="Arial" w:cs="Arial"/>
              </w:rPr>
              <w:t>100.0</w:t>
            </w:r>
          </w:p>
        </w:tc>
      </w:tr>
      <w:tr w:rsidR="00294308" w:rsidRPr="00294308" w14:paraId="3D6562F3" w14:textId="77777777" w:rsidTr="00AC7D2B">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197BCC9D" w14:textId="77777777" w:rsidR="00294308" w:rsidRPr="00294308" w:rsidRDefault="00294308" w:rsidP="00AC7D2B">
            <w:pPr>
              <w:rPr>
                <w:rFonts w:ascii="Arial" w:hAnsi="Arial" w:cs="Arial"/>
              </w:rPr>
            </w:pPr>
            <w:r w:rsidRPr="00294308">
              <w:rPr>
                <w:rFonts w:ascii="Arial" w:hAnsi="Arial" w:cs="Arial"/>
                <w:b/>
              </w:rPr>
              <w:t>Effect size metric</w:t>
            </w:r>
          </w:p>
        </w:tc>
      </w:tr>
      <w:tr w:rsidR="00294308" w:rsidRPr="00294308" w14:paraId="18193EC6"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591DBCA" w14:textId="77777777" w:rsidR="00294308" w:rsidRPr="00294308" w:rsidRDefault="00294308" w:rsidP="00AC7D2B">
            <w:pPr>
              <w:rPr>
                <w:rFonts w:ascii="Arial" w:hAnsi="Arial" w:cs="Arial"/>
              </w:rPr>
            </w:pPr>
            <w:proofErr w:type="spellStart"/>
            <w:r w:rsidRPr="00294308">
              <w:rPr>
                <w:rFonts w:ascii="Arial" w:hAnsi="Arial" w:cs="Arial"/>
              </w:rPr>
              <w:t>Posttest</w:t>
            </w:r>
            <w:proofErr w:type="spellEnd"/>
            <w:r w:rsidRPr="00294308">
              <w:rPr>
                <w:rFonts w:ascii="Arial" w:hAnsi="Arial" w:cs="Arial"/>
              </w:rPr>
              <w:t xml:space="preserve"> only ES</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7A9DA94" w14:textId="77777777" w:rsidR="00294308" w:rsidRPr="00294308" w:rsidRDefault="00294308" w:rsidP="00AC7D2B">
            <w:pPr>
              <w:jc w:val="center"/>
              <w:rPr>
                <w:rFonts w:ascii="Arial" w:hAnsi="Arial" w:cs="Arial"/>
              </w:rPr>
            </w:pPr>
            <w:r w:rsidRPr="00294308">
              <w:rPr>
                <w:rFonts w:ascii="Arial" w:hAnsi="Arial" w:cs="Arial"/>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A3345E5" w14:textId="77777777" w:rsidR="00294308" w:rsidRPr="00294308" w:rsidRDefault="00294308" w:rsidP="00AC7D2B">
            <w:pPr>
              <w:jc w:val="center"/>
              <w:rPr>
                <w:rFonts w:ascii="Arial" w:hAnsi="Arial" w:cs="Arial"/>
              </w:rPr>
            </w:pPr>
            <w:r w:rsidRPr="00294308">
              <w:rPr>
                <w:rFonts w:ascii="Arial" w:hAnsi="Arial" w:cs="Arial"/>
              </w:rPr>
              <w:t>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C0D2BD9" w14:textId="77777777" w:rsidR="00294308" w:rsidRPr="00294308" w:rsidRDefault="00294308" w:rsidP="00AC7D2B">
            <w:pPr>
              <w:jc w:val="center"/>
              <w:rPr>
                <w:rFonts w:ascii="Arial" w:hAnsi="Arial" w:cs="Arial"/>
              </w:rPr>
            </w:pPr>
            <w:r w:rsidRPr="00294308">
              <w:rPr>
                <w:rFonts w:ascii="Arial" w:hAnsi="Arial" w:cs="Arial"/>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057EC84" w14:textId="77777777" w:rsidR="00294308" w:rsidRPr="00294308" w:rsidRDefault="00294308" w:rsidP="00AC7D2B">
            <w:pPr>
              <w:jc w:val="center"/>
              <w:rPr>
                <w:rFonts w:ascii="Arial" w:hAnsi="Arial" w:cs="Arial"/>
              </w:rPr>
            </w:pPr>
            <w:r w:rsidRPr="00294308">
              <w:rPr>
                <w:rFonts w:ascii="Arial" w:hAnsi="Arial" w:cs="Arial"/>
              </w:rPr>
              <w:t>1.0</w:t>
            </w:r>
          </w:p>
        </w:tc>
      </w:tr>
      <w:tr w:rsidR="00294308" w:rsidRPr="00294308" w14:paraId="156A6121"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B89FBF6" w14:textId="77777777" w:rsidR="00294308" w:rsidRPr="00294308" w:rsidRDefault="00294308" w:rsidP="00AC7D2B">
            <w:pPr>
              <w:rPr>
                <w:rFonts w:ascii="Arial" w:hAnsi="Arial" w:cs="Arial"/>
              </w:rPr>
            </w:pPr>
            <w:r w:rsidRPr="00294308">
              <w:rPr>
                <w:rFonts w:ascii="Arial" w:hAnsi="Arial" w:cs="Arial"/>
              </w:rPr>
              <w:t>Pre-</w:t>
            </w:r>
            <w:proofErr w:type="spellStart"/>
            <w:r w:rsidRPr="00294308">
              <w:rPr>
                <w:rFonts w:ascii="Arial" w:hAnsi="Arial" w:cs="Arial"/>
              </w:rPr>
              <w:t>posttest</w:t>
            </w:r>
            <w:proofErr w:type="spellEnd"/>
            <w:r w:rsidRPr="00294308">
              <w:rPr>
                <w:rFonts w:ascii="Arial" w:hAnsi="Arial" w:cs="Arial"/>
              </w:rPr>
              <w:t>/covariate adj. ES</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793D187" w14:textId="77777777" w:rsidR="00294308" w:rsidRPr="00294308" w:rsidRDefault="00294308" w:rsidP="00AC7D2B">
            <w:pPr>
              <w:jc w:val="center"/>
              <w:rPr>
                <w:rFonts w:ascii="Arial" w:hAnsi="Arial" w:cs="Arial"/>
              </w:rPr>
            </w:pPr>
            <w:r w:rsidRPr="00294308">
              <w:rPr>
                <w:rFonts w:ascii="Arial" w:hAnsi="Arial" w:cs="Arial"/>
              </w:rPr>
              <w:t>45</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CD9F49F" w14:textId="77777777" w:rsidR="00294308" w:rsidRPr="00294308" w:rsidRDefault="00294308" w:rsidP="00AC7D2B">
            <w:pPr>
              <w:jc w:val="center"/>
              <w:rPr>
                <w:rFonts w:ascii="Arial" w:hAnsi="Arial" w:cs="Arial"/>
              </w:rPr>
            </w:pPr>
            <w:r w:rsidRPr="00294308">
              <w:rPr>
                <w:rFonts w:ascii="Arial" w:hAnsi="Arial" w:cs="Arial"/>
              </w:rPr>
              <w:t>203</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08A43A9" w14:textId="77777777" w:rsidR="00294308" w:rsidRPr="00294308" w:rsidRDefault="00294308" w:rsidP="00AC7D2B">
            <w:pPr>
              <w:jc w:val="center"/>
              <w:rPr>
                <w:rFonts w:ascii="Arial" w:hAnsi="Arial" w:cs="Arial"/>
              </w:rPr>
            </w:pPr>
            <w:r w:rsidRPr="00294308">
              <w:rPr>
                <w:rFonts w:ascii="Arial" w:hAnsi="Arial" w:cs="Arial"/>
              </w:rPr>
              <w:t>97.8</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352AAAD" w14:textId="77777777" w:rsidR="00294308" w:rsidRPr="00294308" w:rsidRDefault="00294308" w:rsidP="00AC7D2B">
            <w:pPr>
              <w:jc w:val="center"/>
              <w:rPr>
                <w:rFonts w:ascii="Arial" w:hAnsi="Arial" w:cs="Arial"/>
              </w:rPr>
            </w:pPr>
            <w:r w:rsidRPr="00294308">
              <w:rPr>
                <w:rFonts w:ascii="Arial" w:hAnsi="Arial" w:cs="Arial"/>
              </w:rPr>
              <w:t>99.0</w:t>
            </w:r>
          </w:p>
        </w:tc>
      </w:tr>
      <w:tr w:rsidR="00294308" w:rsidRPr="00294308" w14:paraId="47797FCB" w14:textId="77777777" w:rsidTr="00AC7D2B">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2D1CDDE6" w14:textId="77777777" w:rsidR="00294308" w:rsidRPr="00294308" w:rsidRDefault="00294308" w:rsidP="00AC7D2B">
            <w:pPr>
              <w:rPr>
                <w:rFonts w:ascii="Arial" w:hAnsi="Arial" w:cs="Arial"/>
              </w:rPr>
            </w:pPr>
            <w:r w:rsidRPr="00294308">
              <w:rPr>
                <w:rFonts w:ascii="Arial" w:hAnsi="Arial" w:cs="Arial"/>
                <w:b/>
              </w:rPr>
              <w:t>Handles multilevel structure</w:t>
            </w:r>
          </w:p>
        </w:tc>
      </w:tr>
      <w:tr w:rsidR="00294308" w:rsidRPr="00294308" w14:paraId="671E1F2A" w14:textId="77777777" w:rsidTr="00AC7D2B">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B287447" w14:textId="77777777" w:rsidR="00294308" w:rsidRPr="00294308" w:rsidRDefault="00294308" w:rsidP="00AC7D2B">
            <w:pPr>
              <w:rPr>
                <w:rFonts w:ascii="Arial" w:hAnsi="Arial" w:cs="Arial"/>
              </w:rPr>
            </w:pPr>
            <w:r w:rsidRPr="00294308">
              <w:rPr>
                <w:rFonts w:ascii="Arial" w:hAnsi="Arial" w:cs="Arial"/>
              </w:rPr>
              <w:t>No</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A017FFC" w14:textId="77777777" w:rsidR="00294308" w:rsidRPr="00294308" w:rsidRDefault="00294308" w:rsidP="00AC7D2B">
            <w:pPr>
              <w:jc w:val="center"/>
              <w:rPr>
                <w:rFonts w:ascii="Arial" w:hAnsi="Arial" w:cs="Arial"/>
              </w:rPr>
            </w:pPr>
            <w:r w:rsidRPr="00294308">
              <w:rPr>
                <w:rFonts w:ascii="Arial" w:hAnsi="Arial" w:cs="Arial"/>
              </w:rPr>
              <w:t>43</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697EF98" w14:textId="77777777" w:rsidR="00294308" w:rsidRPr="00294308" w:rsidRDefault="00294308" w:rsidP="00AC7D2B">
            <w:pPr>
              <w:jc w:val="center"/>
              <w:rPr>
                <w:rFonts w:ascii="Arial" w:hAnsi="Arial" w:cs="Arial"/>
              </w:rPr>
            </w:pPr>
            <w:r w:rsidRPr="00294308">
              <w:rPr>
                <w:rFonts w:ascii="Arial" w:hAnsi="Arial" w:cs="Arial"/>
              </w:rPr>
              <w:t>186</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DCF563D" w14:textId="77777777" w:rsidR="00294308" w:rsidRPr="00294308" w:rsidRDefault="00294308" w:rsidP="00AC7D2B">
            <w:pPr>
              <w:jc w:val="center"/>
              <w:rPr>
                <w:rFonts w:ascii="Arial" w:hAnsi="Arial" w:cs="Arial"/>
              </w:rPr>
            </w:pPr>
            <w:r w:rsidRPr="00294308">
              <w:rPr>
                <w:rFonts w:ascii="Arial" w:hAnsi="Arial" w:cs="Arial"/>
              </w:rPr>
              <w:t>93.5</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62C2899" w14:textId="77777777" w:rsidR="00294308" w:rsidRPr="00294308" w:rsidRDefault="00294308" w:rsidP="00AC7D2B">
            <w:pPr>
              <w:jc w:val="center"/>
              <w:rPr>
                <w:rFonts w:ascii="Arial" w:hAnsi="Arial" w:cs="Arial"/>
              </w:rPr>
            </w:pPr>
            <w:r w:rsidRPr="00294308">
              <w:rPr>
                <w:rFonts w:ascii="Arial" w:hAnsi="Arial" w:cs="Arial"/>
              </w:rPr>
              <w:t>90.7</w:t>
            </w:r>
          </w:p>
        </w:tc>
      </w:tr>
      <w:tr w:rsidR="00294308" w:rsidRPr="00294308" w14:paraId="11392653" w14:textId="77777777" w:rsidTr="00AC7D2B">
        <w:trPr>
          <w:trHeight w:val="20"/>
          <w:jc w:val="center"/>
        </w:trPr>
        <w:tc>
          <w:tcPr>
            <w:tcW w:w="3256" w:type="dxa"/>
            <w:tcBorders>
              <w:top w:val="single" w:sz="4" w:space="0" w:color="BFBFBF"/>
              <w:left w:val="single" w:sz="4" w:space="0" w:color="BFBFBF"/>
              <w:bottom w:val="single" w:sz="4" w:space="0" w:color="auto"/>
              <w:right w:val="single" w:sz="4" w:space="0" w:color="BFBFBF"/>
            </w:tcBorders>
            <w:tcMar>
              <w:top w:w="45" w:type="dxa"/>
              <w:left w:w="80" w:type="dxa"/>
              <w:bottom w:w="45" w:type="dxa"/>
              <w:right w:w="80" w:type="dxa"/>
            </w:tcMar>
          </w:tcPr>
          <w:p w14:paraId="099E8732" w14:textId="77777777" w:rsidR="00294308" w:rsidRPr="00294308" w:rsidRDefault="00294308" w:rsidP="00AC7D2B">
            <w:pPr>
              <w:rPr>
                <w:rFonts w:ascii="Arial" w:hAnsi="Arial" w:cs="Arial"/>
              </w:rPr>
            </w:pPr>
            <w:r w:rsidRPr="00294308">
              <w:rPr>
                <w:rFonts w:ascii="Arial" w:hAnsi="Arial" w:cs="Arial"/>
              </w:rPr>
              <w:t>Yes</w:t>
            </w:r>
          </w:p>
        </w:tc>
        <w:tc>
          <w:tcPr>
            <w:tcW w:w="1275" w:type="dxa"/>
            <w:tcBorders>
              <w:top w:val="single" w:sz="4" w:space="0" w:color="BFBFBF"/>
              <w:left w:val="single" w:sz="4" w:space="0" w:color="BFBFBF"/>
              <w:bottom w:val="single" w:sz="4" w:space="0" w:color="auto"/>
              <w:right w:val="single" w:sz="4" w:space="0" w:color="BFBFBF"/>
            </w:tcBorders>
            <w:tcMar>
              <w:top w:w="45" w:type="dxa"/>
              <w:left w:w="80" w:type="dxa"/>
              <w:bottom w:w="45" w:type="dxa"/>
              <w:right w:w="80" w:type="dxa"/>
            </w:tcMar>
          </w:tcPr>
          <w:p w14:paraId="21B54316" w14:textId="77777777" w:rsidR="00294308" w:rsidRPr="00294308" w:rsidRDefault="00294308" w:rsidP="00AC7D2B">
            <w:pPr>
              <w:jc w:val="center"/>
              <w:rPr>
                <w:rFonts w:ascii="Arial" w:hAnsi="Arial" w:cs="Arial"/>
              </w:rPr>
            </w:pPr>
            <w:r w:rsidRPr="00294308">
              <w:rPr>
                <w:rFonts w:ascii="Arial" w:hAnsi="Arial" w:cs="Arial"/>
              </w:rPr>
              <w:t>3</w:t>
            </w:r>
          </w:p>
        </w:tc>
        <w:tc>
          <w:tcPr>
            <w:tcW w:w="1124" w:type="dxa"/>
            <w:tcBorders>
              <w:top w:val="single" w:sz="4" w:space="0" w:color="BFBFBF"/>
              <w:left w:val="single" w:sz="4" w:space="0" w:color="BFBFBF"/>
              <w:bottom w:val="single" w:sz="4" w:space="0" w:color="auto"/>
              <w:right w:val="single" w:sz="4" w:space="0" w:color="BFBFBF"/>
            </w:tcBorders>
            <w:tcMar>
              <w:top w:w="45" w:type="dxa"/>
              <w:left w:w="80" w:type="dxa"/>
              <w:bottom w:w="45" w:type="dxa"/>
              <w:right w:w="80" w:type="dxa"/>
            </w:tcMar>
          </w:tcPr>
          <w:p w14:paraId="41DB6621" w14:textId="77777777" w:rsidR="00294308" w:rsidRPr="00294308" w:rsidRDefault="00294308" w:rsidP="00AC7D2B">
            <w:pPr>
              <w:jc w:val="center"/>
              <w:rPr>
                <w:rFonts w:ascii="Arial" w:hAnsi="Arial" w:cs="Arial"/>
              </w:rPr>
            </w:pPr>
            <w:r w:rsidRPr="00294308">
              <w:rPr>
                <w:rFonts w:ascii="Arial" w:hAnsi="Arial" w:cs="Arial"/>
              </w:rPr>
              <w:t>19</w:t>
            </w:r>
          </w:p>
        </w:tc>
        <w:tc>
          <w:tcPr>
            <w:tcW w:w="956" w:type="dxa"/>
            <w:tcBorders>
              <w:top w:val="single" w:sz="4" w:space="0" w:color="BFBFBF"/>
              <w:left w:val="single" w:sz="4" w:space="0" w:color="BFBFBF"/>
              <w:bottom w:val="single" w:sz="4" w:space="0" w:color="auto"/>
              <w:right w:val="single" w:sz="4" w:space="0" w:color="BFBFBF"/>
            </w:tcBorders>
            <w:tcMar>
              <w:top w:w="45" w:type="dxa"/>
              <w:left w:w="80" w:type="dxa"/>
              <w:bottom w:w="45" w:type="dxa"/>
              <w:right w:w="80" w:type="dxa"/>
            </w:tcMar>
          </w:tcPr>
          <w:p w14:paraId="18E9D03D" w14:textId="77777777" w:rsidR="00294308" w:rsidRPr="00294308" w:rsidRDefault="00294308" w:rsidP="00AC7D2B">
            <w:pPr>
              <w:jc w:val="center"/>
              <w:rPr>
                <w:rFonts w:ascii="Arial" w:hAnsi="Arial" w:cs="Arial"/>
              </w:rPr>
            </w:pPr>
            <w:r w:rsidRPr="00294308">
              <w:rPr>
                <w:rFonts w:ascii="Arial" w:hAnsi="Arial" w:cs="Arial"/>
              </w:rPr>
              <w:t>6.5</w:t>
            </w:r>
          </w:p>
        </w:tc>
        <w:tc>
          <w:tcPr>
            <w:tcW w:w="2010" w:type="dxa"/>
            <w:tcBorders>
              <w:top w:val="single" w:sz="4" w:space="0" w:color="BFBFBF"/>
              <w:left w:val="single" w:sz="4" w:space="0" w:color="BFBFBF"/>
              <w:bottom w:val="single" w:sz="4" w:space="0" w:color="auto"/>
              <w:right w:val="single" w:sz="4" w:space="0" w:color="BFBFBF"/>
            </w:tcBorders>
            <w:tcMar>
              <w:top w:w="45" w:type="dxa"/>
              <w:left w:w="80" w:type="dxa"/>
              <w:bottom w:w="45" w:type="dxa"/>
              <w:right w:w="80" w:type="dxa"/>
            </w:tcMar>
          </w:tcPr>
          <w:p w14:paraId="5CE67C3D" w14:textId="77777777" w:rsidR="00294308" w:rsidRPr="00294308" w:rsidRDefault="00294308" w:rsidP="00AC7D2B">
            <w:pPr>
              <w:jc w:val="center"/>
              <w:rPr>
                <w:rFonts w:ascii="Arial" w:hAnsi="Arial" w:cs="Arial"/>
              </w:rPr>
            </w:pPr>
            <w:r w:rsidRPr="00294308">
              <w:rPr>
                <w:rFonts w:ascii="Arial" w:hAnsi="Arial" w:cs="Arial"/>
              </w:rPr>
              <w:t>9.3</w:t>
            </w:r>
          </w:p>
        </w:tc>
      </w:tr>
    </w:tbl>
    <w:p w14:paraId="421FC490" w14:textId="2D5026B2" w:rsidR="00270945" w:rsidRPr="00980C22" w:rsidRDefault="00294308" w:rsidP="00294308">
      <w:pPr>
        <w:jc w:val="both"/>
        <w:rPr>
          <w:rFonts w:ascii="Arial" w:hAnsi="Arial" w:cs="Arial"/>
          <w:sz w:val="20"/>
          <w:szCs w:val="20"/>
        </w:rPr>
      </w:pPr>
      <w:r w:rsidRPr="00294308">
        <w:rPr>
          <w:rFonts w:ascii="Arial" w:hAnsi="Arial" w:cs="Arial"/>
          <w:i/>
          <w:iCs/>
          <w:sz w:val="20"/>
          <w:szCs w:val="20"/>
        </w:rPr>
        <w:t>Note</w:t>
      </w:r>
      <w:r w:rsidRPr="00294308">
        <w:rPr>
          <w:rFonts w:ascii="Arial" w:hAnsi="Arial" w:cs="Arial"/>
          <w:sz w:val="20"/>
          <w:szCs w:val="20"/>
        </w:rPr>
        <w:t>: ES = Effect size, ITT = Intention-To-Treat; TOT; Treatment-On-the-Treated; QES = Quasi-Experimental Design (non-   randomized); RCT = Randomized Controlled Trial; TAU = Treatment as usual; CBT = cognitive behavioral therapy</w:t>
      </w:r>
    </w:p>
    <w:sectPr w:rsidR="00270945" w:rsidRPr="00980C22" w:rsidSect="0040158E">
      <w:pgSz w:w="12240" w:h="15840"/>
      <w:pgMar w:top="1440" w:right="1800" w:bottom="1440" w:left="1800" w:header="720" w:footer="720" w:gutter="0"/>
      <w:lnNumType w:countBy="1" w:restart="newSection"/>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Mikkel Helding Vembye" w:date="2026-06-15T09:56:00Z" w:initials="MHV">
    <w:p w14:paraId="4E02AA3A" w14:textId="2D804181" w:rsidR="00662CA3" w:rsidRDefault="00662CA3">
      <w:pPr>
        <w:pStyle w:val="CommentText"/>
      </w:pPr>
      <w:r>
        <w:rPr>
          <w:rStyle w:val="CommentReference"/>
        </w:rPr>
        <w:annotationRef/>
      </w:r>
      <w:r>
        <w:t>Move as the last thing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E02AA3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52EFF0A9" w16cex:dateUtc="2026-06-15T07: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E02AA3A" w16cid:durableId="52EFF0A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0E72A1" w14:textId="77777777" w:rsidR="000924D9" w:rsidRDefault="000924D9">
      <w:pPr>
        <w:spacing w:after="0"/>
      </w:pPr>
      <w:r>
        <w:separator/>
      </w:r>
    </w:p>
  </w:endnote>
  <w:endnote w:type="continuationSeparator" w:id="0">
    <w:p w14:paraId="4367D937" w14:textId="77777777" w:rsidR="000924D9" w:rsidRDefault="000924D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3444FA" w14:textId="1FB46D1A" w:rsidR="00E6133D" w:rsidRDefault="00E6133D">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7527BE">
      <w:rPr>
        <w:noProof/>
        <w:color w:val="000000"/>
      </w:rPr>
      <w:t>2</w:t>
    </w:r>
    <w:r>
      <w:rPr>
        <w:color w:val="000000"/>
      </w:rPr>
      <w:fldChar w:fldCharType="end"/>
    </w:r>
  </w:p>
  <w:p w14:paraId="5346F214" w14:textId="77777777" w:rsidR="00E6133D" w:rsidRDefault="00E6133D">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B37CE5" w14:textId="77777777" w:rsidR="000924D9" w:rsidRDefault="000924D9">
      <w:pPr>
        <w:spacing w:after="0"/>
      </w:pPr>
      <w:r>
        <w:separator/>
      </w:r>
    </w:p>
  </w:footnote>
  <w:footnote w:type="continuationSeparator" w:id="0">
    <w:p w14:paraId="029B3BA5" w14:textId="77777777" w:rsidR="000924D9" w:rsidRDefault="000924D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604CCF" w14:textId="77777777" w:rsidR="00E6133D" w:rsidRDefault="00E6133D">
    <w:pPr>
      <w:jc w:val="right"/>
      <w:rPr>
        <w:sz w:val="20"/>
        <w:szCs w:val="20"/>
      </w:rPr>
    </w:pPr>
  </w:p>
  <w:p w14:paraId="186F9857" w14:textId="77777777" w:rsidR="00E6133D" w:rsidRDefault="00E6133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AC5390"/>
    <w:multiLevelType w:val="multilevel"/>
    <w:tmpl w:val="E0FCC2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3F8D4926"/>
    <w:multiLevelType w:val="hybridMultilevel"/>
    <w:tmpl w:val="180283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927558E"/>
    <w:multiLevelType w:val="hybridMultilevel"/>
    <w:tmpl w:val="DED4FDB8"/>
    <w:lvl w:ilvl="0" w:tplc="C2ACB8F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6191141">
    <w:abstractNumId w:val="0"/>
  </w:num>
  <w:num w:numId="2" w16cid:durableId="1391491802">
    <w:abstractNumId w:val="1"/>
  </w:num>
  <w:num w:numId="3" w16cid:durableId="186196384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ikkel Helding Vembye">
    <w15:presenceInfo w15:providerId="AD" w15:userId="S-1-5-21-2100284113-1573851820-878952375-41370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133D"/>
    <w:rsid w:val="0000153A"/>
    <w:rsid w:val="00017B2F"/>
    <w:rsid w:val="000346A0"/>
    <w:rsid w:val="000370FB"/>
    <w:rsid w:val="00050166"/>
    <w:rsid w:val="0006263A"/>
    <w:rsid w:val="000924D9"/>
    <w:rsid w:val="000C3044"/>
    <w:rsid w:val="000E3957"/>
    <w:rsid w:val="000E4DC7"/>
    <w:rsid w:val="0010376C"/>
    <w:rsid w:val="001B0070"/>
    <w:rsid w:val="001C1E4E"/>
    <w:rsid w:val="001C3401"/>
    <w:rsid w:val="001C5F70"/>
    <w:rsid w:val="002047C8"/>
    <w:rsid w:val="00270945"/>
    <w:rsid w:val="00284BBC"/>
    <w:rsid w:val="00294308"/>
    <w:rsid w:val="002A7053"/>
    <w:rsid w:val="002B2848"/>
    <w:rsid w:val="002C1563"/>
    <w:rsid w:val="002E5890"/>
    <w:rsid w:val="00311799"/>
    <w:rsid w:val="00333F4D"/>
    <w:rsid w:val="003830A5"/>
    <w:rsid w:val="003A1DB4"/>
    <w:rsid w:val="003C15FC"/>
    <w:rsid w:val="003D2BE0"/>
    <w:rsid w:val="003E408D"/>
    <w:rsid w:val="003F7190"/>
    <w:rsid w:val="0040158E"/>
    <w:rsid w:val="004246B4"/>
    <w:rsid w:val="00444D10"/>
    <w:rsid w:val="00474D11"/>
    <w:rsid w:val="004768C8"/>
    <w:rsid w:val="00476D4B"/>
    <w:rsid w:val="00483D1D"/>
    <w:rsid w:val="004B135C"/>
    <w:rsid w:val="004E64BE"/>
    <w:rsid w:val="00502D47"/>
    <w:rsid w:val="0052396A"/>
    <w:rsid w:val="00557F9F"/>
    <w:rsid w:val="005669FC"/>
    <w:rsid w:val="00595073"/>
    <w:rsid w:val="005A78D5"/>
    <w:rsid w:val="005C58AA"/>
    <w:rsid w:val="005C7DD7"/>
    <w:rsid w:val="005D684C"/>
    <w:rsid w:val="00623869"/>
    <w:rsid w:val="006524CB"/>
    <w:rsid w:val="00662CA3"/>
    <w:rsid w:val="00682A09"/>
    <w:rsid w:val="006B5D26"/>
    <w:rsid w:val="00733E23"/>
    <w:rsid w:val="007527BE"/>
    <w:rsid w:val="00757613"/>
    <w:rsid w:val="00765D9C"/>
    <w:rsid w:val="00780DEB"/>
    <w:rsid w:val="00786650"/>
    <w:rsid w:val="00792606"/>
    <w:rsid w:val="007A024E"/>
    <w:rsid w:val="007A18F0"/>
    <w:rsid w:val="007D7FF8"/>
    <w:rsid w:val="007E605E"/>
    <w:rsid w:val="008E6DB8"/>
    <w:rsid w:val="008F21B6"/>
    <w:rsid w:val="00904FBD"/>
    <w:rsid w:val="00946534"/>
    <w:rsid w:val="00980C22"/>
    <w:rsid w:val="009852DB"/>
    <w:rsid w:val="009A0DF7"/>
    <w:rsid w:val="009A3B92"/>
    <w:rsid w:val="009A63EA"/>
    <w:rsid w:val="009F66BE"/>
    <w:rsid w:val="00A1401C"/>
    <w:rsid w:val="00A500E3"/>
    <w:rsid w:val="00A53343"/>
    <w:rsid w:val="00A635A9"/>
    <w:rsid w:val="00A65BFF"/>
    <w:rsid w:val="00A84DC9"/>
    <w:rsid w:val="00A85CC3"/>
    <w:rsid w:val="00A906E3"/>
    <w:rsid w:val="00AB4F7B"/>
    <w:rsid w:val="00AE2AC7"/>
    <w:rsid w:val="00AE60EF"/>
    <w:rsid w:val="00AF7B8A"/>
    <w:rsid w:val="00B30924"/>
    <w:rsid w:val="00B40AD1"/>
    <w:rsid w:val="00B4169B"/>
    <w:rsid w:val="00B9147E"/>
    <w:rsid w:val="00BC10B3"/>
    <w:rsid w:val="00BE4840"/>
    <w:rsid w:val="00C338CB"/>
    <w:rsid w:val="00C33F07"/>
    <w:rsid w:val="00C56790"/>
    <w:rsid w:val="00C73658"/>
    <w:rsid w:val="00C97AF8"/>
    <w:rsid w:val="00CA1C1E"/>
    <w:rsid w:val="00CB10FF"/>
    <w:rsid w:val="00CB2D3D"/>
    <w:rsid w:val="00CB5B28"/>
    <w:rsid w:val="00D02912"/>
    <w:rsid w:val="00D8090E"/>
    <w:rsid w:val="00DE3A31"/>
    <w:rsid w:val="00DF3F81"/>
    <w:rsid w:val="00DF48AE"/>
    <w:rsid w:val="00DF7EA3"/>
    <w:rsid w:val="00E01958"/>
    <w:rsid w:val="00E229F1"/>
    <w:rsid w:val="00E6133D"/>
    <w:rsid w:val="00E62015"/>
    <w:rsid w:val="00E64027"/>
    <w:rsid w:val="00E77643"/>
    <w:rsid w:val="00E87463"/>
    <w:rsid w:val="00EB5DD5"/>
    <w:rsid w:val="00EE1863"/>
    <w:rsid w:val="00F649EE"/>
    <w:rsid w:val="00F839A7"/>
    <w:rsid w:val="00FF48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22619"/>
  <w15:chartTrackingRefBased/>
  <w15:docId w15:val="{0BACA329-D68F-41E1-8712-30BE2256A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2E5890"/>
    <w:pPr>
      <w:keepNext/>
      <w:keepLines/>
      <w:spacing w:before="160" w:after="80" w:line="278" w:lineRule="auto"/>
      <w:outlineLvl w:val="2"/>
    </w:pPr>
    <w:rPr>
      <w:rFonts w:ascii="Times New Roman" w:eastAsiaTheme="majorEastAsia" w:hAnsi="Times New Roman" w:cstheme="majorBidi"/>
      <w:b/>
      <w:i/>
      <w:color w:val="000000" w:themeColor="text1"/>
      <w:kern w:val="2"/>
      <w:sz w:val="28"/>
      <w:szCs w:val="28"/>
      <w14:ligatures w14:val="standardContextual"/>
    </w:rPr>
  </w:style>
  <w:style w:type="paragraph" w:styleId="Heading4">
    <w:name w:val="heading 4"/>
    <w:basedOn w:val="Normal"/>
    <w:next w:val="Normal"/>
    <w:link w:val="Heading4Char"/>
    <w:uiPriority w:val="9"/>
    <w:unhideWhenUsed/>
    <w:qFormat/>
    <w:rsid w:val="002E5890"/>
    <w:pPr>
      <w:keepNext/>
      <w:keepLines/>
      <w:spacing w:before="80" w:after="40" w:line="278" w:lineRule="auto"/>
      <w:outlineLvl w:val="3"/>
    </w:pPr>
    <w:rPr>
      <w:rFonts w:ascii="Times New Roman" w:eastAsiaTheme="majorEastAsia" w:hAnsi="Times New Roman" w:cstheme="majorBidi"/>
      <w:i/>
      <w:iCs/>
      <w:color w:val="000000" w:themeColor="text1"/>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6133D"/>
    <w:rPr>
      <w:sz w:val="16"/>
      <w:szCs w:val="16"/>
    </w:rPr>
  </w:style>
  <w:style w:type="paragraph" w:styleId="CommentText">
    <w:name w:val="annotation text"/>
    <w:basedOn w:val="Normal"/>
    <w:link w:val="CommentTextChar"/>
    <w:uiPriority w:val="99"/>
    <w:semiHidden/>
    <w:unhideWhenUsed/>
    <w:rsid w:val="00E6133D"/>
    <w:pPr>
      <w:spacing w:after="0"/>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semiHidden/>
    <w:rsid w:val="00E6133D"/>
    <w:rPr>
      <w:rFonts w:ascii="Times New Roman" w:eastAsia="Times New Roman" w:hAnsi="Times New Roman" w:cs="Times New Roman"/>
      <w:sz w:val="20"/>
      <w:szCs w:val="20"/>
    </w:rPr>
  </w:style>
  <w:style w:type="character" w:styleId="Hyperlink">
    <w:name w:val="Hyperlink"/>
    <w:basedOn w:val="DefaultParagraphFont"/>
    <w:uiPriority w:val="99"/>
    <w:unhideWhenUsed/>
    <w:rsid w:val="00E6133D"/>
    <w:rPr>
      <w:color w:val="0000FF" w:themeColor="hyperlink"/>
      <w:u w:val="single"/>
    </w:rPr>
  </w:style>
  <w:style w:type="paragraph" w:styleId="BalloonText">
    <w:name w:val="Balloon Text"/>
    <w:basedOn w:val="Normal"/>
    <w:link w:val="BalloonTextChar"/>
    <w:uiPriority w:val="99"/>
    <w:semiHidden/>
    <w:unhideWhenUsed/>
    <w:rsid w:val="00E6133D"/>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133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E6133D"/>
    <w:pPr>
      <w:spacing w:after="20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E6133D"/>
    <w:rPr>
      <w:rFonts w:ascii="Times New Roman" w:eastAsia="Times New Roman" w:hAnsi="Times New Roman" w:cs="Times New Roman"/>
      <w:b/>
      <w:bCs/>
      <w:sz w:val="20"/>
      <w:szCs w:val="20"/>
    </w:rPr>
  </w:style>
  <w:style w:type="paragraph" w:customStyle="1" w:styleId="SMcaption">
    <w:name w:val="SM caption"/>
    <w:basedOn w:val="Normal"/>
    <w:qFormat/>
    <w:rsid w:val="00483D1D"/>
    <w:pPr>
      <w:spacing w:after="0"/>
    </w:pPr>
    <w:rPr>
      <w:rFonts w:ascii="Times New Roman" w:eastAsia="Times New Roman" w:hAnsi="Times New Roman" w:cs="Times New Roman"/>
      <w:sz w:val="24"/>
      <w:szCs w:val="20"/>
    </w:rPr>
  </w:style>
  <w:style w:type="paragraph" w:styleId="NormalWeb">
    <w:name w:val="Normal (Web)"/>
    <w:basedOn w:val="Normal"/>
    <w:uiPriority w:val="99"/>
    <w:semiHidden/>
    <w:rsid w:val="00483D1D"/>
    <w:pPr>
      <w:spacing w:after="0"/>
    </w:pPr>
    <w:rPr>
      <w:rFonts w:ascii="Times New Roman" w:eastAsia="Times New Roman" w:hAnsi="Times New Roman" w:cs="Times New Roman"/>
      <w:sz w:val="24"/>
      <w:szCs w:val="24"/>
    </w:rPr>
  </w:style>
  <w:style w:type="character" w:styleId="LineNumber">
    <w:name w:val="line number"/>
    <w:basedOn w:val="DefaultParagraphFont"/>
    <w:uiPriority w:val="99"/>
    <w:semiHidden/>
    <w:unhideWhenUsed/>
    <w:rsid w:val="0040158E"/>
  </w:style>
  <w:style w:type="paragraph" w:styleId="Revision">
    <w:name w:val="Revision"/>
    <w:hidden/>
    <w:uiPriority w:val="99"/>
    <w:semiHidden/>
    <w:rsid w:val="002C1563"/>
    <w:pPr>
      <w:spacing w:after="0"/>
    </w:pPr>
  </w:style>
  <w:style w:type="character" w:styleId="UnresolvedMention">
    <w:name w:val="Unresolved Mention"/>
    <w:basedOn w:val="DefaultParagraphFont"/>
    <w:uiPriority w:val="99"/>
    <w:semiHidden/>
    <w:unhideWhenUsed/>
    <w:rsid w:val="00A84DC9"/>
    <w:rPr>
      <w:color w:val="605E5C"/>
      <w:shd w:val="clear" w:color="auto" w:fill="E1DFDD"/>
    </w:rPr>
  </w:style>
  <w:style w:type="paragraph" w:styleId="Bibliography">
    <w:name w:val="Bibliography"/>
    <w:basedOn w:val="Normal"/>
    <w:next w:val="Normal"/>
    <w:uiPriority w:val="37"/>
    <w:unhideWhenUsed/>
    <w:rsid w:val="00017B2F"/>
    <w:pPr>
      <w:tabs>
        <w:tab w:val="left" w:pos="384"/>
      </w:tabs>
      <w:spacing w:after="0" w:line="480" w:lineRule="auto"/>
      <w:ind w:left="384" w:hanging="384"/>
    </w:pPr>
  </w:style>
  <w:style w:type="character" w:customStyle="1" w:styleId="Heading3Char">
    <w:name w:val="Heading 3 Char"/>
    <w:basedOn w:val="DefaultParagraphFont"/>
    <w:link w:val="Heading3"/>
    <w:uiPriority w:val="9"/>
    <w:rsid w:val="002E5890"/>
    <w:rPr>
      <w:rFonts w:ascii="Times New Roman" w:eastAsiaTheme="majorEastAsia" w:hAnsi="Times New Roman" w:cstheme="majorBidi"/>
      <w:b/>
      <w:i/>
      <w:color w:val="000000" w:themeColor="text1"/>
      <w:kern w:val="2"/>
      <w:sz w:val="28"/>
      <w:szCs w:val="28"/>
      <w14:ligatures w14:val="standardContextual"/>
    </w:rPr>
  </w:style>
  <w:style w:type="character" w:customStyle="1" w:styleId="Heading4Char">
    <w:name w:val="Heading 4 Char"/>
    <w:basedOn w:val="DefaultParagraphFont"/>
    <w:link w:val="Heading4"/>
    <w:uiPriority w:val="9"/>
    <w:rsid w:val="002E5890"/>
    <w:rPr>
      <w:rFonts w:ascii="Times New Roman" w:eastAsiaTheme="majorEastAsia" w:hAnsi="Times New Roman" w:cstheme="majorBidi"/>
      <w:i/>
      <w:iCs/>
      <w:color w:val="000000" w:themeColor="text1"/>
      <w:kern w:val="2"/>
      <w:sz w:val="24"/>
      <w:szCs w:val="24"/>
      <w14:ligatures w14:val="standardContextual"/>
    </w:rPr>
  </w:style>
  <w:style w:type="table" w:styleId="TableGrid">
    <w:name w:val="Table Grid"/>
    <w:basedOn w:val="TableNormal"/>
    <w:uiPriority w:val="59"/>
    <w:rsid w:val="002E5890"/>
    <w:pPr>
      <w:spacing w:after="0"/>
    </w:pPr>
    <w:rPr>
      <w:rFonts w:ascii="Times New Roman" w:eastAsia="Times New Roman" w:hAnsi="Times New Roman" w:cs="Times New Roman"/>
      <w:sz w:val="20"/>
      <w:szCs w:val="20"/>
      <w:lang w:val="en-CA" w:eastAsia="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E5890"/>
    <w:pPr>
      <w:spacing w:after="160" w:line="278" w:lineRule="auto"/>
      <w:ind w:left="720"/>
      <w:contextualSpacing/>
    </w:pPr>
    <w:rPr>
      <w:rFonts w:ascii="Times New Roman" w:hAnsi="Times New Roman"/>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144739">
      <w:bodyDiv w:val="1"/>
      <w:marLeft w:val="0"/>
      <w:marRight w:val="0"/>
      <w:marTop w:val="0"/>
      <w:marBottom w:val="0"/>
      <w:divBdr>
        <w:top w:val="none" w:sz="0" w:space="0" w:color="auto"/>
        <w:left w:val="none" w:sz="0" w:space="0" w:color="auto"/>
        <w:bottom w:val="none" w:sz="0" w:space="0" w:color="auto"/>
        <w:right w:val="none" w:sz="0" w:space="0" w:color="auto"/>
      </w:divBdr>
    </w:div>
    <w:div w:id="180434189">
      <w:bodyDiv w:val="1"/>
      <w:marLeft w:val="0"/>
      <w:marRight w:val="0"/>
      <w:marTop w:val="0"/>
      <w:marBottom w:val="0"/>
      <w:divBdr>
        <w:top w:val="none" w:sz="0" w:space="0" w:color="auto"/>
        <w:left w:val="none" w:sz="0" w:space="0" w:color="auto"/>
        <w:bottom w:val="none" w:sz="0" w:space="0" w:color="auto"/>
        <w:right w:val="none" w:sz="0" w:space="0" w:color="auto"/>
      </w:divBdr>
    </w:div>
    <w:div w:id="613442751">
      <w:bodyDiv w:val="1"/>
      <w:marLeft w:val="0"/>
      <w:marRight w:val="0"/>
      <w:marTop w:val="0"/>
      <w:marBottom w:val="0"/>
      <w:divBdr>
        <w:top w:val="none" w:sz="0" w:space="0" w:color="auto"/>
        <w:left w:val="none" w:sz="0" w:space="0" w:color="auto"/>
        <w:bottom w:val="none" w:sz="0" w:space="0" w:color="auto"/>
        <w:right w:val="none" w:sz="0" w:space="0" w:color="auto"/>
      </w:divBdr>
    </w:div>
    <w:div w:id="617764523">
      <w:bodyDiv w:val="1"/>
      <w:marLeft w:val="0"/>
      <w:marRight w:val="0"/>
      <w:marTop w:val="0"/>
      <w:marBottom w:val="0"/>
      <w:divBdr>
        <w:top w:val="none" w:sz="0" w:space="0" w:color="auto"/>
        <w:left w:val="none" w:sz="0" w:space="0" w:color="auto"/>
        <w:bottom w:val="none" w:sz="0" w:space="0" w:color="auto"/>
        <w:right w:val="none" w:sz="0" w:space="0" w:color="auto"/>
      </w:divBdr>
    </w:div>
    <w:div w:id="674457013">
      <w:bodyDiv w:val="1"/>
      <w:marLeft w:val="0"/>
      <w:marRight w:val="0"/>
      <w:marTop w:val="0"/>
      <w:marBottom w:val="0"/>
      <w:divBdr>
        <w:top w:val="none" w:sz="0" w:space="0" w:color="auto"/>
        <w:left w:val="none" w:sz="0" w:space="0" w:color="auto"/>
        <w:bottom w:val="none" w:sz="0" w:space="0" w:color="auto"/>
        <w:right w:val="none" w:sz="0" w:space="0" w:color="auto"/>
      </w:divBdr>
    </w:div>
    <w:div w:id="1051536160">
      <w:bodyDiv w:val="1"/>
      <w:marLeft w:val="0"/>
      <w:marRight w:val="0"/>
      <w:marTop w:val="0"/>
      <w:marBottom w:val="0"/>
      <w:divBdr>
        <w:top w:val="none" w:sz="0" w:space="0" w:color="auto"/>
        <w:left w:val="none" w:sz="0" w:space="0" w:color="auto"/>
        <w:bottom w:val="none" w:sz="0" w:space="0" w:color="auto"/>
        <w:right w:val="none" w:sz="0" w:space="0" w:color="auto"/>
      </w:divBdr>
    </w:div>
    <w:div w:id="1212569455">
      <w:bodyDiv w:val="1"/>
      <w:marLeft w:val="0"/>
      <w:marRight w:val="0"/>
      <w:marTop w:val="0"/>
      <w:marBottom w:val="0"/>
      <w:divBdr>
        <w:top w:val="none" w:sz="0" w:space="0" w:color="auto"/>
        <w:left w:val="none" w:sz="0" w:space="0" w:color="auto"/>
        <w:bottom w:val="none" w:sz="0" w:space="0" w:color="auto"/>
        <w:right w:val="none" w:sz="0" w:space="0" w:color="auto"/>
      </w:divBdr>
    </w:div>
    <w:div w:id="1358889591">
      <w:bodyDiv w:val="1"/>
      <w:marLeft w:val="0"/>
      <w:marRight w:val="0"/>
      <w:marTop w:val="0"/>
      <w:marBottom w:val="0"/>
      <w:divBdr>
        <w:top w:val="none" w:sz="0" w:space="0" w:color="auto"/>
        <w:left w:val="none" w:sz="0" w:space="0" w:color="auto"/>
        <w:bottom w:val="none" w:sz="0" w:space="0" w:color="auto"/>
        <w:right w:val="none" w:sz="0" w:space="0" w:color="auto"/>
      </w:divBdr>
    </w:div>
    <w:div w:id="2080712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comments" Target="comments.xml"/><Relationship Id="rId18" Type="http://schemas.openxmlformats.org/officeDocument/2006/relationships/hyperlink" Target="https://osf.io/s2j9a" TargetMode="External"/><Relationship Id="rId26"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endnotes" Target="endnotes.xml"/><Relationship Id="rId12" Type="http://schemas.openxmlformats.org/officeDocument/2006/relationships/hyperlink" Target="https://osf.io/s2j9a" TargetMode="External"/><Relationship Id="rId17" Type="http://schemas.openxmlformats.org/officeDocument/2006/relationships/hyperlink" Target="https://mikkelvembye.github.io/VIVECampbell/reference/vgt_smd_1armcluster.html" TargetMode="External"/><Relationship Id="rId25" Type="http://schemas.openxmlformats.org/officeDocument/2006/relationships/image" Target="media/image7.png"/><Relationship Id="rId2" Type="http://schemas.openxmlformats.org/officeDocument/2006/relationships/numbering" Target="numbering.xml"/><Relationship Id="rId16" Type="http://schemas.microsoft.com/office/2018/08/relationships/commentsExtensible" Target="commentsExtensible.xml"/><Relationship Id="rId20" Type="http://schemas.openxmlformats.org/officeDocument/2006/relationships/image" Target="media/image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6.png"/><Relationship Id="rId5"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image" Target="media/image5.png"/><Relationship Id="rId28" Type="http://schemas.microsoft.com/office/2011/relationships/people" Target="people.xml"/><Relationship Id="rId10" Type="http://schemas.openxmlformats.org/officeDocument/2006/relationships/header" Target="header1.xml"/><Relationship Id="rId19" Type="http://schemas.openxmlformats.org/officeDocument/2006/relationships/hyperlink" Target="https://osf.io/s2j9a" TargetMode="External"/><Relationship Id="rId4" Type="http://schemas.openxmlformats.org/officeDocument/2006/relationships/settings" Target="settings.xml"/><Relationship Id="rId9" Type="http://schemas.openxmlformats.org/officeDocument/2006/relationships/hyperlink" Target="mailto:mihv@vive.com" TargetMode="External"/><Relationship Id="rId14" Type="http://schemas.microsoft.com/office/2011/relationships/commentsExtended" Target="commentsExtended.xml"/><Relationship Id="rId22" Type="http://schemas.openxmlformats.org/officeDocument/2006/relationships/image" Target="media/image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060275-232B-4382-BF98-8D28A500D9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664</TotalTime>
  <Pages>32</Pages>
  <Words>45580</Words>
  <Characters>259808</Characters>
  <Application>Microsoft Office Word</Application>
  <DocSecurity>0</DocSecurity>
  <Lines>2165</Lines>
  <Paragraphs>609</Paragraphs>
  <ScaleCrop>false</ScaleCrop>
  <HeadingPairs>
    <vt:vector size="2" baseType="variant">
      <vt:variant>
        <vt:lpstr>Title</vt:lpstr>
      </vt:variant>
      <vt:variant>
        <vt:i4>1</vt:i4>
      </vt:variant>
    </vt:vector>
  </HeadingPairs>
  <TitlesOfParts>
    <vt:vector size="1" baseType="lpstr">
      <vt:lpstr/>
    </vt:vector>
  </TitlesOfParts>
  <Company>The National Academies</Company>
  <LinksUpToDate>false</LinksUpToDate>
  <CharactersWithSpaces>304779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Shuler, Megan</dc:creator>
  <cp:keywords/>
  <dc:description/>
  <cp:lastModifiedBy>Mikkel Helding Vembye</cp:lastModifiedBy>
  <cp:revision>29</cp:revision>
  <dcterms:created xsi:type="dcterms:W3CDTF">2026-06-10T20:20:00Z</dcterms:created>
  <dcterms:modified xsi:type="dcterms:W3CDTF">2026-06-24T20:05:00Z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e2cc1643-0e04-44f1-9096-9d88f21f2676</vt:lpwstr>
  </property>
  <property fmtid="{D5CDD505-2E9C-101B-9397-08002B2CF9AE}" pid="3" name="ZOTERO_PREF_1">
    <vt:lpwstr>&lt;data data-version="3" zotero-version="7.0.24"&gt;&lt;session id="OfJzWmMH"/&gt;&lt;style id="http://www.zotero.org/styles/nature" hasBibliography="1" bibliographyStyleHasBeenSet="1"/&gt;&lt;prefs&gt;&lt;pref name="fieldType" value="Field"/&gt;&lt;pref name="automaticJournalAbbreviati</vt:lpwstr>
  </property>
  <property fmtid="{D5CDD505-2E9C-101B-9397-08002B2CF9AE}" pid="4" name="ZOTERO_PREF_2">
    <vt:lpwstr>ons" value="true"/&gt;&lt;/prefs&gt;&lt;/data&gt;</vt:lpwstr>
  </property>
</Properties>
</file>