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Subgroup analyses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Unadjusted effects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Covariate-adjusted effects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Moderator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Studes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Effects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 [95% CI]&lt;br&gt;F stats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Sig.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Satt. df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 total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 [95% CI]&lt;br&gt;F stats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Sig.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Satt. df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 total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Outcome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Anxiety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 [-0.07, 0.86]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0.21 [-0.12, 0.54]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Depression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0.34 [0.09, 0.59]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0.27 [0.05, 0.49]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General mental health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0.13 [-0.01, 0.28]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0.25 [0.11, 0.38]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Symptoms of psychosis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 [-0.01, 0.33]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0.21 [0.03, 0.38]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Wald test (HTZ)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F(3, 14.26) =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F(3, 11.33) = 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Schizophrenia in sample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 [0.04, 0.16]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0.22 [0, 0.43]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0.23 [0.09, 0.38]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 [0.03, 0.36]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Wald test (HTZ)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F(1, 10.68) = 3.16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F(1, 9.15) = 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Cbt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CBT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0.36 [-0.01, 0.72]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0.27 [-0.09, 0.63]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0.15 [0.04, 0.26]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 [0.03, 0.29]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Wald test (HTZ)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F(1, 12.87) = 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F(1, 12.1) = 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2025-09-29T19:19:33Z</dcterms:created>
  <dcterms:modified xsi:type="dcterms:W3CDTF">2025-09-29T19:19:33Z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