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31CBFEB"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xml:space="preserve">, double screening is a costly as well as </w:t>
      </w:r>
      <w:r w:rsidR="000F56A9" w:rsidRPr="001F0CFC">
        <w:rPr>
          <w:lang w:val="en-US"/>
        </w:rPr>
        <w:t>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w:t>
      </w:r>
      <w:r w:rsidR="00625587">
        <w:rPr>
          <w:lang w:val="en-US"/>
        </w:rPr>
        <w:t xml:space="preserve"> alternative</w:t>
      </w:r>
      <w:r w:rsidR="00303077">
        <w:rPr>
          <w:lang w:val="en-US"/>
        </w:rPr>
        <w:t xml:space="preserve"> second screener</w:t>
      </w:r>
      <w:r w:rsidR="00FA1AEB">
        <w:rPr>
          <w:lang w:val="en-US"/>
        </w:rPr>
        <w:t>s</w:t>
      </w:r>
      <w:r w:rsidR="00303077">
        <w:rPr>
          <w:lang w:val="en-US"/>
        </w:rPr>
        <w:t xml:space="preserve"> of titles and abstracts</w:t>
      </w:r>
      <w:r w:rsidR="00950F4A">
        <w:rPr>
          <w:lang w:val="en-US"/>
        </w:rPr>
        <w:t>.</w:t>
      </w:r>
      <w:r w:rsidR="00FA1AEB">
        <w:rPr>
          <w:lang w:val="en-US"/>
        </w:rPr>
        <w:t xml:space="preserve"> For this purpose, </w:t>
      </w:r>
      <w:r w:rsidR="000C1DB9">
        <w:rPr>
          <w:lang w:val="en-US"/>
        </w:rPr>
        <w:t xml:space="preserve">we developed a new benchmark scheme for interpreting the performances of automated screening tools and </w:t>
      </w:r>
      <w:r w:rsidR="00FA1AEB">
        <w:rPr>
          <w:lang w:val="en-US"/>
        </w:rPr>
        <w:t>conducted three large-scale classification experiments on three different kinds of systematic reviews.</w:t>
      </w:r>
      <w:r w:rsidR="000C1DB9">
        <w:rPr>
          <w:lang w:val="en-US"/>
        </w:rPr>
        <w:t xml:space="preserve"> </w:t>
      </w:r>
      <w:r w:rsidR="003F41E6">
        <w:rPr>
          <w:lang w:val="en-US"/>
        </w:rPr>
        <w:t>This included</w:t>
      </w:r>
      <w:r w:rsidR="00FA1AEB">
        <w:rPr>
          <w:lang w:val="en-US"/>
        </w:rPr>
        <w:t xml:space="preserve"> a published and</w:t>
      </w:r>
      <w:r w:rsidR="000D2FC2">
        <w:rPr>
          <w:lang w:val="en-US"/>
        </w:rPr>
        <w:t xml:space="preserve"> </w:t>
      </w:r>
      <w:r w:rsidR="003F41E6">
        <w:rPr>
          <w:lang w:val="en-US"/>
        </w:rPr>
        <w:t xml:space="preserve">an </w:t>
      </w:r>
      <w:r w:rsidR="00FA1AEB">
        <w:rPr>
          <w:lang w:val="en-US"/>
        </w:rPr>
        <w:t>ongoing review with few well-defined inclusion criteria and one ongoing review with a complex set of inclusion/exclusion criteria.  For the latter, we introduced and used multi-prompt screening</w:t>
      </w:r>
      <w:r w:rsidR="000D2FC2">
        <w:rPr>
          <w:lang w:val="en-US"/>
        </w:rPr>
        <w:t>, that is making one prompt per inclusion/exclusion criteria,</w:t>
      </w:r>
      <w:r w:rsidR="00FA1AEB">
        <w:rPr>
          <w:lang w:val="en-US"/>
        </w:rPr>
        <w:t xml:space="preserve"> to accommodate the complexity of the review.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w:t>
      </w:r>
      <w:r w:rsidR="00FA1AEB">
        <w:rPr>
          <w:lang w:val="en-US"/>
        </w:rPr>
        <w:t xml:space="preserve">, </w:t>
      </w:r>
      <w:r w:rsidR="009C3471">
        <w:rPr>
          <w:lang w:val="en-US"/>
        </w:rPr>
        <w:t>even in very complex social science review</w:t>
      </w:r>
      <w:r w:rsidR="00FA1AEB">
        <w:rPr>
          <w:lang w:val="en-US"/>
        </w:rPr>
        <w:t xml:space="preserve"> settings</w:t>
      </w:r>
      <w:r w:rsidR="009C3471">
        <w:rPr>
          <w:lang w:val="en-US"/>
        </w:rPr>
        <w:t>.</w:t>
      </w:r>
      <w:r w:rsidR="00950F4A">
        <w:rPr>
          <w:lang w:val="en-US"/>
        </w:rPr>
        <w:t xml:space="preserve">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w:t>
      </w:r>
      <w:r w:rsidR="00FA1AEB">
        <w:rPr>
          <w:lang w:val="en-US"/>
        </w:rPr>
        <w:t>for</w:t>
      </w:r>
      <w:r w:rsidR="00DE45AC">
        <w:rPr>
          <w:lang w:val="en-US"/>
        </w:rPr>
        <w:t xml:space="preserve"> </w:t>
      </w:r>
      <w:r w:rsidR="00DE62DD">
        <w:rPr>
          <w:lang w:val="en-US"/>
        </w:rPr>
        <w:t>using GPT API models</w:t>
      </w:r>
      <w:r w:rsidR="00DE45AC">
        <w:rPr>
          <w:lang w:val="en-US"/>
        </w:rPr>
        <w:t xml:space="preserve"> </w:t>
      </w:r>
      <w:r w:rsidR="00FA1AEB">
        <w:rPr>
          <w:lang w:val="en-US"/>
        </w:rPr>
        <w:t>acceptable</w:t>
      </w:r>
      <w:r w:rsidR="00DE62DD">
        <w:rPr>
          <w:lang w:val="en-US"/>
        </w:rPr>
        <w:t xml:space="preserve"> as independent second screeners within </w:t>
      </w:r>
      <w:r w:rsidR="00394BA7">
        <w:rPr>
          <w:lang w:val="en-US"/>
        </w:rPr>
        <w:t xml:space="preserve">state-of-the-art </w:t>
      </w:r>
      <w:r w:rsidR="00DE62DD">
        <w:rPr>
          <w:lang w:val="en-US"/>
        </w:rPr>
        <w:t>reviews</w:t>
      </w:r>
      <w:r w:rsidR="00AC1C19">
        <w:rPr>
          <w:lang w:val="en-US"/>
        </w:rPr>
        <w:t xml:space="preserve">. </w:t>
      </w:r>
      <w:r w:rsidR="00DE62DD">
        <w:rPr>
          <w:lang w:val="en-US"/>
        </w:rPr>
        <w:t>To standardize th</w:t>
      </w:r>
      <w:r w:rsidR="00394BA7">
        <w:rPr>
          <w:lang w:val="en-US"/>
        </w:rPr>
        <w:t>e</w:t>
      </w:r>
      <w:r w:rsidR="00DE62DD">
        <w:rPr>
          <w:lang w:val="en-US"/>
        </w:rPr>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05C389E" w14:textId="52DEA7CF"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D56BE2">
        <w:rPr>
          <w:rFonts w:cs="Times New Roman"/>
          <w:szCs w:val="24"/>
          <w:lang w:val="en-US"/>
        </w:rPr>
        <w:t xml:space="preserve"> the screening performance of humans and automated screening tools</w:t>
      </w:r>
      <w:r w:rsidR="00625587" w:rsidRPr="0011702D">
        <w:rPr>
          <w:rFonts w:cs="Times New Roman"/>
          <w:szCs w:val="24"/>
          <w:lang w:val="en-US"/>
        </w:rPr>
        <w:t>.</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29132124"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9"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0"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0724DF45"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0C94270"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show that they can make GPT API models work within extremely complex review 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4C5C69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3C6CB7E4"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Norwegian Institute </w:t>
      </w:r>
      <w:r w:rsidR="006140D7">
        <w:rPr>
          <w:lang w:val="en-US"/>
        </w:rPr>
        <w:lastRenderedPageBreak/>
        <w:t>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student 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40261F"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40019C">
              <w:rPr>
                <w:rFonts w:cs="Times New Roman"/>
                <w:sz w:val="22"/>
              </w:rPr>
              <w:lastRenderedPageBreak/>
              <w:t xml:space="preserve">Dalgaard, Bondebjerg, Viinholt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40261F" w:rsidP="006F63D8">
            <w:pPr>
              <w:rPr>
                <w:rFonts w:cs="Times New Roman"/>
                <w:noProof/>
                <w:sz w:val="22"/>
                <w:lang w:val="en-US"/>
              </w:rPr>
            </w:pPr>
            <w:hyperlink r:id="rId14"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333E2D2"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lastRenderedPageBreak/>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5CC8C4E3"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w:t>
      </w:r>
      <w:r>
        <w:rPr>
          <w:lang w:val="en-US"/>
        </w:rPr>
        <w:lastRenderedPageBreak/>
        <w:t xml:space="preserve">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511A82CA"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 xml:space="preserve">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 xml:space="preserve">fewer or </w:t>
      </w:r>
      <w:r w:rsidR="000B782A">
        <w:rPr>
          <w:lang w:val="en-US"/>
        </w:rPr>
        <w:lastRenderedPageBreak/>
        <w:t>no</w:t>
      </w:r>
      <w:r>
        <w:rPr>
          <w:lang w:val="en-US"/>
        </w:rPr>
        <w:t xml:space="preserve"> relevant studies</w:t>
      </w:r>
      <w:r w:rsidR="000B782A">
        <w:rPr>
          <w:lang w:val="en-US"/>
        </w:rPr>
        <w:t xml:space="preserve"> are missed</w:t>
      </w:r>
      <w:r>
        <w:rPr>
          <w:lang w:val="en-US"/>
        </w:rPr>
        <w:t xml:space="preserve">. Thus, we think that a specificity rate equal to or above 80% is acceptable as long as the recall rate is also equal to or above 80% (c.f. Figure 1). Consequently, we suggest that automated screening performances that reach recall and specificity rates above 80% should be accepted as independent screeners in high-standard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25C9E1F7"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762EAF">
        <w:rPr>
          <w:lang w:val="en-US"/>
        </w:rPr>
        <w:t xml:space="preserve">.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t xml:space="preserve">the effects of different testing frequencies on student achievement </w:t>
      </w:r>
      <w:r w:rsidR="00CB2AEE">
        <w:fldChar w:fldCharType="begin" w:fldLock="1"/>
      </w:r>
      <w:r w:rsidR="00DC62E2">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70555F">
        <w:rPr>
          <w:noProof/>
        </w:rPr>
        <w:t>(Thomsen et al., 2022)</w:t>
      </w:r>
      <w:r w:rsidR="00CB2AEE">
        <w:fldChar w:fldCharType="end"/>
      </w:r>
      <w:r w:rsidR="00CB2AEE">
        <w:t xml:space="preserve">. </w:t>
      </w:r>
      <w:r w:rsidR="00D955EF">
        <w:t>We considered this to be a</w:t>
      </w:r>
      <w:r w:rsidR="00322EF3">
        <w:t xml:space="preserve"> </w:t>
      </w:r>
      <w:r w:rsidR="00D955EF">
        <w:t>difficult screening case because the review draws on rather subtle inclusion/exclusion criteria</w:t>
      </w:r>
      <w:r w:rsidR="00322EF3">
        <w:t xml:space="preserve"> that include notions that are not well-defined</w:t>
      </w:r>
      <w:r w:rsidR="00D955EF">
        <w:t xml:space="preserve">. </w:t>
      </w:r>
      <w:r w:rsidR="00606587">
        <w:t>One of the reasons why</w:t>
      </w:r>
      <w:r w:rsidR="00D955EF">
        <w:t xml:space="preserve"> this particular case </w:t>
      </w:r>
      <w:r w:rsidR="00606587">
        <w:t xml:space="preserve">is </w:t>
      </w:r>
      <w:r w:rsidR="00D955EF">
        <w:t>difficult is</w:t>
      </w:r>
      <w:r w:rsidR="00606587" w:rsidRPr="00606587">
        <w:rPr>
          <w:rFonts w:cstheme="minorHAnsi"/>
          <w:lang w:val="en-US"/>
        </w:rPr>
        <w:t xml:space="preserve"> </w:t>
      </w:r>
      <w:r w:rsidR="00606587">
        <w:rPr>
          <w:rFonts w:cstheme="minorHAnsi"/>
          <w:lang w:val="en-US"/>
        </w:rPr>
        <w:t xml:space="preserve">that </w:t>
      </w:r>
      <w:r w:rsidR="00606587">
        <w:rPr>
          <w:rFonts w:cstheme="minorHAnsi"/>
          <w:lang w:val="en-US"/>
        </w:rPr>
        <w:t>the intervention</w:t>
      </w:r>
      <w:r w:rsidR="00606587">
        <w:rPr>
          <w:rFonts w:cstheme="minorHAnsi"/>
          <w:lang w:val="en-US"/>
        </w:rPr>
        <w:t xml:space="preserve"> (i.e., </w:t>
      </w:r>
      <w:r w:rsidR="00606587">
        <w:rPr>
          <w:rFonts w:cstheme="minorHAnsi"/>
          <w:lang w:val="en-US"/>
        </w:rPr>
        <w:t xml:space="preserve">student testing) </w:t>
      </w:r>
      <w:r w:rsidR="00606587">
        <w:rPr>
          <w:rFonts w:cstheme="minorHAnsi"/>
          <w:lang w:val="en-US"/>
        </w:rPr>
        <w:t>is</w:t>
      </w:r>
      <w:r w:rsidR="00606587">
        <w:rPr>
          <w:rFonts w:cstheme="minorHAnsi"/>
          <w:lang w:val="en-US"/>
        </w:rPr>
        <w:t xml:space="preserve">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t xml:space="preserve">The data we used for the experiment consisted of </w:t>
      </w:r>
      <w:r w:rsidR="00CB2AEE">
        <w:t xml:space="preserve">2000 </w:t>
      </w:r>
      <w:r w:rsidR="008560D4">
        <w:t>ir</w:t>
      </w:r>
      <w:r w:rsidR="00CB2AEE">
        <w:t xml:space="preserve">relevant </w:t>
      </w:r>
      <w:r w:rsidR="008560D4">
        <w:t xml:space="preserve">and 100 relevant records </w:t>
      </w:r>
      <w:r w:rsidR="00D955EF">
        <w:t xml:space="preserve">randomly sampled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r w:rsidR="008B43CA">
        <w:rPr>
          <w:lang w:val="en-US"/>
        </w:rPr>
        <w:tab/>
      </w:r>
    </w:p>
    <w:p w14:paraId="51DC883A" w14:textId="0022F0EA" w:rsidR="004D23EE" w:rsidRDefault="00967FBA" w:rsidP="00606587">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654DD66D" w14:textId="420195CC" w:rsidR="00AE3D2A" w:rsidRPr="004D23EE" w:rsidRDefault="00CC5A94" w:rsidP="004D23EE">
      <w:pPr>
        <w:spacing w:after="0" w:line="360" w:lineRule="auto"/>
        <w:jc w:val="both"/>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w:t>
      </w:r>
      <w:r w:rsidR="00B70A12">
        <w:rPr>
          <w:lang w:val="en-US"/>
        </w:rPr>
        <w:lastRenderedPageBreak/>
        <w:t>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4303D934"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 xml:space="preserve">This, </w:t>
      </w:r>
      <w:r w:rsidR="00A3534C">
        <w:rPr>
          <w:rFonts w:cs="Times New Roman"/>
          <w:szCs w:val="24"/>
          <w:lang w:val="en-US"/>
        </w:rPr>
        <w:lastRenderedPageBreak/>
        <w:t>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C62E2">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0E0C5AA2" w14:textId="094149F3"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w:t>
      </w:r>
      <w:r>
        <w:rPr>
          <w:lang w:val="en-US"/>
        </w:rPr>
        <w:lastRenderedPageBreak/>
        <w:t>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9EC2A04" w14:textId="77777777" w:rsidR="00AB0A10" w:rsidRDefault="00AB0A1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26497D">
        <w:tc>
          <w:tcPr>
            <w:tcW w:w="988" w:type="dxa"/>
          </w:tcPr>
          <w:p w14:paraId="0E1D4823" w14:textId="77777777" w:rsidR="00D5471A" w:rsidRDefault="00D5471A" w:rsidP="0026497D">
            <w:pPr>
              <w:spacing w:line="360" w:lineRule="auto"/>
              <w:rPr>
                <w:b/>
                <w:lang w:val="en-US"/>
              </w:rPr>
            </w:pPr>
            <w:r>
              <w:rPr>
                <w:b/>
                <w:lang w:val="en-US"/>
              </w:rPr>
              <w:t>Step</w:t>
            </w:r>
          </w:p>
        </w:tc>
        <w:tc>
          <w:tcPr>
            <w:tcW w:w="8640" w:type="dxa"/>
          </w:tcPr>
          <w:p w14:paraId="146526A2" w14:textId="77777777" w:rsidR="00D5471A" w:rsidRDefault="00D5471A" w:rsidP="0026497D">
            <w:pPr>
              <w:spacing w:line="360" w:lineRule="auto"/>
              <w:rPr>
                <w:b/>
                <w:lang w:val="en-US"/>
              </w:rPr>
            </w:pPr>
            <w:r>
              <w:rPr>
                <w:b/>
                <w:lang w:val="en-US"/>
              </w:rPr>
              <w:t>Reviewer action</w:t>
            </w:r>
          </w:p>
        </w:tc>
      </w:tr>
      <w:tr w:rsidR="00D5471A" w:rsidRPr="00D64633" w14:paraId="37540F1B" w14:textId="77777777" w:rsidTr="0026497D">
        <w:tc>
          <w:tcPr>
            <w:tcW w:w="988" w:type="dxa"/>
          </w:tcPr>
          <w:p w14:paraId="7EC3F431" w14:textId="77777777" w:rsidR="00D5471A" w:rsidRPr="00011FF4" w:rsidRDefault="00D5471A" w:rsidP="0026497D">
            <w:pPr>
              <w:spacing w:line="360" w:lineRule="auto"/>
              <w:rPr>
                <w:lang w:val="en-US"/>
              </w:rPr>
            </w:pPr>
            <w:r w:rsidRPr="00011FF4">
              <w:rPr>
                <w:lang w:val="en-US"/>
              </w:rPr>
              <w:t>1</w:t>
            </w:r>
          </w:p>
        </w:tc>
        <w:tc>
          <w:tcPr>
            <w:tcW w:w="8640" w:type="dxa"/>
          </w:tcPr>
          <w:p w14:paraId="3E7C0838" w14:textId="77777777" w:rsidR="00D5471A" w:rsidRPr="00011FF4" w:rsidRDefault="00D5471A" w:rsidP="0026497D">
            <w:pPr>
              <w:spacing w:line="360" w:lineRule="auto"/>
              <w:rPr>
                <w:lang w:val="en-US"/>
              </w:rPr>
            </w:pPr>
            <w:r>
              <w:rPr>
                <w:lang w:val="en-US"/>
              </w:rPr>
              <w:t>Find approximately 10 relevant study records (ideally more).</w:t>
            </w:r>
          </w:p>
        </w:tc>
      </w:tr>
      <w:tr w:rsidR="00D5471A" w:rsidRPr="00D64633" w14:paraId="5D933411" w14:textId="77777777" w:rsidTr="0026497D">
        <w:tc>
          <w:tcPr>
            <w:tcW w:w="988" w:type="dxa"/>
          </w:tcPr>
          <w:p w14:paraId="2ED45294" w14:textId="77777777" w:rsidR="00D5471A" w:rsidRPr="00011FF4" w:rsidRDefault="00D5471A" w:rsidP="0026497D">
            <w:pPr>
              <w:spacing w:line="360" w:lineRule="auto"/>
              <w:rPr>
                <w:lang w:val="en-US"/>
              </w:rPr>
            </w:pPr>
            <w:r w:rsidRPr="00011FF4">
              <w:rPr>
                <w:lang w:val="en-US"/>
              </w:rPr>
              <w:t>2</w:t>
            </w:r>
          </w:p>
        </w:tc>
        <w:tc>
          <w:tcPr>
            <w:tcW w:w="8640" w:type="dxa"/>
          </w:tcPr>
          <w:p w14:paraId="2270D474" w14:textId="77777777" w:rsidR="00D5471A" w:rsidRPr="00011FF4" w:rsidRDefault="00D5471A" w:rsidP="0026497D">
            <w:pPr>
              <w:spacing w:line="360" w:lineRule="auto"/>
              <w:rPr>
                <w:lang w:val="en-US"/>
              </w:rPr>
            </w:pPr>
            <w:r>
              <w:rPr>
                <w:lang w:val="en-US"/>
              </w:rPr>
              <w:t>Find a minimum of 200 irrelevant study records (ideally randomly sampled from the pool of records).</w:t>
            </w:r>
          </w:p>
        </w:tc>
      </w:tr>
      <w:tr w:rsidR="00D5471A" w:rsidRPr="00D64633" w14:paraId="2784C36A" w14:textId="77777777" w:rsidTr="0026497D">
        <w:tc>
          <w:tcPr>
            <w:tcW w:w="988" w:type="dxa"/>
          </w:tcPr>
          <w:p w14:paraId="7341466A" w14:textId="77777777" w:rsidR="00D5471A" w:rsidRPr="00011FF4" w:rsidRDefault="00D5471A" w:rsidP="0026497D">
            <w:pPr>
              <w:spacing w:line="360" w:lineRule="auto"/>
              <w:rPr>
                <w:lang w:val="en-US"/>
              </w:rPr>
            </w:pPr>
            <w:r w:rsidRPr="00011FF4">
              <w:rPr>
                <w:lang w:val="en-US"/>
              </w:rPr>
              <w:t>3</w:t>
            </w:r>
          </w:p>
        </w:tc>
        <w:tc>
          <w:tcPr>
            <w:tcW w:w="8640" w:type="dxa"/>
          </w:tcPr>
          <w:p w14:paraId="2A375356" w14:textId="77777777" w:rsidR="00D5471A" w:rsidRPr="00011FF4" w:rsidRDefault="00D5471A" w:rsidP="0026497D">
            <w:pPr>
              <w:spacing w:line="360" w:lineRule="auto"/>
              <w:rPr>
                <w:lang w:val="en-US"/>
              </w:rPr>
            </w:pPr>
            <w:r>
              <w:rPr>
                <w:lang w:val="en-US"/>
              </w:rPr>
              <w:t>Construct the test dataset by combining the records from steps 1 and 2.</w:t>
            </w:r>
          </w:p>
        </w:tc>
      </w:tr>
      <w:tr w:rsidR="00D5471A" w:rsidRPr="00D64633" w14:paraId="494C7F9B" w14:textId="77777777" w:rsidTr="0026497D">
        <w:tc>
          <w:tcPr>
            <w:tcW w:w="988" w:type="dxa"/>
          </w:tcPr>
          <w:p w14:paraId="2B4983B0" w14:textId="77777777" w:rsidR="00D5471A" w:rsidRPr="00011FF4" w:rsidRDefault="00D5471A" w:rsidP="0026497D">
            <w:pPr>
              <w:spacing w:line="360" w:lineRule="auto"/>
              <w:rPr>
                <w:lang w:val="en-US"/>
              </w:rPr>
            </w:pPr>
            <w:r w:rsidRPr="00011FF4">
              <w:rPr>
                <w:lang w:val="en-US"/>
              </w:rPr>
              <w:t>4</w:t>
            </w:r>
          </w:p>
        </w:tc>
        <w:tc>
          <w:tcPr>
            <w:tcW w:w="8640" w:type="dxa"/>
          </w:tcPr>
          <w:p w14:paraId="3E4DCA09" w14:textId="77777777" w:rsidR="00D5471A" w:rsidRPr="00011FF4" w:rsidRDefault="00D5471A" w:rsidP="0026497D">
            <w:pPr>
              <w:spacing w:line="360" w:lineRule="auto"/>
              <w:rPr>
                <w:lang w:val="en-US"/>
              </w:rPr>
            </w:pPr>
            <w:r>
              <w:rPr>
                <w:lang w:val="en-US"/>
              </w:rPr>
              <w:t>Develop one or multiple prompts and test the(ir) performance.</w:t>
            </w:r>
          </w:p>
        </w:tc>
      </w:tr>
      <w:tr w:rsidR="00D5471A" w:rsidRPr="00D64633" w14:paraId="1CB01AF5" w14:textId="77777777" w:rsidTr="0026497D">
        <w:tc>
          <w:tcPr>
            <w:tcW w:w="988" w:type="dxa"/>
          </w:tcPr>
          <w:p w14:paraId="16C829F7" w14:textId="77777777" w:rsidR="00D5471A" w:rsidRPr="00011FF4" w:rsidRDefault="00D5471A" w:rsidP="0026497D">
            <w:pPr>
              <w:spacing w:line="360" w:lineRule="auto"/>
              <w:rPr>
                <w:lang w:val="en-US"/>
              </w:rPr>
            </w:pPr>
            <w:r w:rsidRPr="00011FF4">
              <w:rPr>
                <w:lang w:val="en-US"/>
              </w:rPr>
              <w:t>5</w:t>
            </w:r>
          </w:p>
        </w:tc>
        <w:tc>
          <w:tcPr>
            <w:tcW w:w="8640" w:type="dxa"/>
          </w:tcPr>
          <w:p w14:paraId="17FE953E" w14:textId="77777777" w:rsidR="00D5471A" w:rsidRPr="00011FF4" w:rsidRDefault="00D5471A" w:rsidP="0026497D">
            <w:pPr>
              <w:spacing w:line="360" w:lineRule="auto"/>
              <w:rPr>
                <w:lang w:val="en-US"/>
              </w:rPr>
            </w:pPr>
            <w:r>
              <w:rPr>
                <w:lang w:val="en-US"/>
              </w:rPr>
              <w:t xml:space="preserve">Repeat/refine step 4 until reaching a recall close to 80% or more, and a specificity between 90-100%. If this step cannot be fulfilled, we recommend not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4633" w14:paraId="58BCEBA6" w14:textId="77777777" w:rsidTr="0026497D">
        <w:tc>
          <w:tcPr>
            <w:tcW w:w="988" w:type="dxa"/>
          </w:tcPr>
          <w:p w14:paraId="2B06DBA8" w14:textId="77777777" w:rsidR="00D5471A" w:rsidRPr="00011FF4" w:rsidRDefault="00D5471A" w:rsidP="0026497D">
            <w:pPr>
              <w:spacing w:line="360" w:lineRule="auto"/>
              <w:rPr>
                <w:lang w:val="en-US"/>
              </w:rPr>
            </w:pPr>
            <w:r w:rsidRPr="00011FF4">
              <w:rPr>
                <w:lang w:val="en-US"/>
              </w:rPr>
              <w:t>6</w:t>
            </w:r>
          </w:p>
        </w:tc>
        <w:tc>
          <w:tcPr>
            <w:tcW w:w="8640" w:type="dxa"/>
          </w:tcPr>
          <w:p w14:paraId="41258DC7" w14:textId="77777777" w:rsidR="00D5471A" w:rsidRPr="00011FF4" w:rsidRDefault="00D5471A" w:rsidP="0026497D">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4633" w14:paraId="36D586E8" w14:textId="77777777" w:rsidTr="0026497D">
        <w:tc>
          <w:tcPr>
            <w:tcW w:w="988" w:type="dxa"/>
          </w:tcPr>
          <w:p w14:paraId="62A92FC5" w14:textId="77777777" w:rsidR="00D5471A" w:rsidRPr="00011FF4" w:rsidRDefault="00D5471A" w:rsidP="0026497D">
            <w:pPr>
              <w:spacing w:line="360" w:lineRule="auto"/>
              <w:rPr>
                <w:lang w:val="en-US"/>
              </w:rPr>
            </w:pPr>
            <w:r>
              <w:rPr>
                <w:lang w:val="en-US"/>
              </w:rPr>
              <w:t>7</w:t>
            </w:r>
          </w:p>
        </w:tc>
        <w:tc>
          <w:tcPr>
            <w:tcW w:w="8640" w:type="dxa"/>
          </w:tcPr>
          <w:p w14:paraId="0F9A8B0F" w14:textId="77777777" w:rsidR="00D5471A" w:rsidRDefault="00D5471A" w:rsidP="0026497D">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4633" w14:paraId="47285601" w14:textId="77777777" w:rsidTr="0026497D">
        <w:tc>
          <w:tcPr>
            <w:tcW w:w="988" w:type="dxa"/>
          </w:tcPr>
          <w:p w14:paraId="38A53E8F" w14:textId="77777777" w:rsidR="00D5471A" w:rsidRPr="00011FF4" w:rsidRDefault="00D5471A" w:rsidP="0026497D">
            <w:pPr>
              <w:spacing w:line="360" w:lineRule="auto"/>
              <w:rPr>
                <w:lang w:val="en-US"/>
              </w:rPr>
            </w:pPr>
            <w:r>
              <w:rPr>
                <w:lang w:val="en-US"/>
              </w:rPr>
              <w:t>8</w:t>
            </w:r>
          </w:p>
        </w:tc>
        <w:tc>
          <w:tcPr>
            <w:tcW w:w="8640" w:type="dxa"/>
          </w:tcPr>
          <w:p w14:paraId="365DCA58" w14:textId="77777777" w:rsidR="00D5471A" w:rsidRPr="00011FF4" w:rsidRDefault="00D5471A" w:rsidP="0026497D">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4633" w14:paraId="1E0EE3CA" w14:textId="77777777" w:rsidTr="0026497D">
        <w:tc>
          <w:tcPr>
            <w:tcW w:w="988" w:type="dxa"/>
          </w:tcPr>
          <w:p w14:paraId="71783B81" w14:textId="77777777" w:rsidR="00D5471A" w:rsidRPr="00011FF4" w:rsidRDefault="00D5471A" w:rsidP="0026497D">
            <w:pPr>
              <w:spacing w:line="360" w:lineRule="auto"/>
              <w:rPr>
                <w:lang w:val="en-US"/>
              </w:rPr>
            </w:pPr>
            <w:r>
              <w:rPr>
                <w:lang w:val="en-US"/>
              </w:rPr>
              <w:t>9</w:t>
            </w:r>
          </w:p>
        </w:tc>
        <w:tc>
          <w:tcPr>
            <w:tcW w:w="8640" w:type="dxa"/>
          </w:tcPr>
          <w:p w14:paraId="2C8FA738" w14:textId="77777777" w:rsidR="00D5471A" w:rsidRPr="00011FF4" w:rsidRDefault="00D5471A" w:rsidP="0026497D">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226E278F" w14:textId="46EA07D6"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w:t>
      </w:r>
      <w:r w:rsidR="00AE4E8F">
        <w:rPr>
          <w:lang w:val="en-US"/>
        </w:rPr>
        <w:lastRenderedPageBreak/>
        <w:t xml:space="preserve">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6DC68303" w14:textId="0E314D7F"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0986F5C0"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417EB53C"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20"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an exact replication of our results since minor model decision deviations can appear from screening to screening. Yet, we still firmly believe that the overall patterns of our results can be replicated. Hereto, it is important to note that humans would properly also change their screening decisions if they had to reiterate their first TAB screening. Therefore, we consider these minor discrepancies to be very human-like. </w:t>
      </w:r>
      <w:r w:rsidR="000A26CA">
        <w:rPr>
          <w:lang w:val="en-US"/>
        </w:rPr>
        <w:t xml:space="preserve">Nonetheless, in future applications, users will be able to add a specific seed to the request body ensuring the reproducibility of the given screenings. Yet this functionality currently only exists in an experimental beta version why we did not use it. </w:t>
      </w:r>
    </w:p>
    <w:p w14:paraId="0D4192EB" w14:textId="35EEFB07" w:rsidR="00920DC0" w:rsidRDefault="008B6AF6" w:rsidP="00F757C5">
      <w:pPr>
        <w:spacing w:after="0" w:line="360" w:lineRule="auto"/>
        <w:ind w:firstLine="1304"/>
        <w:jc w:val="both"/>
        <w:rPr>
          <w:lang w:val="en-US"/>
        </w:rPr>
      </w:pPr>
      <w:r>
        <w:rPr>
          <w:lang w:val="en-US"/>
        </w:rPr>
        <w:t>Another clear limitation is that the models we drew on in this paper represent black box and close-end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Pr>
          <w:lang w:val="en-US"/>
        </w:rPr>
        <w:t xml:space="preserve">, we are not able to say anything about why they work. Model dependency is a major issue when working with GPT API models since we do not know how they are trained and how they will develop. This also means the generalizability across different </w:t>
      </w:r>
      <w:r>
        <w:rPr>
          <w:lang w:val="en-US"/>
        </w:rPr>
        <w:lastRenderedPageBreak/>
        <w:t xml:space="preserve">models and over time is unclear. Consequently, we cannot infer that the results of our experiments are generalizable to other GPT-4 models such as the </w:t>
      </w:r>
      <w:r w:rsidR="003B63AD">
        <w:rPr>
          <w:lang w:val="en-US"/>
        </w:rPr>
        <w:t>GPT</w:t>
      </w:r>
      <w:r>
        <w:rPr>
          <w:lang w:val="en-US"/>
        </w:rPr>
        <w:t xml:space="preserve">-4o or the </w:t>
      </w:r>
      <w:r w:rsidR="003B63AD">
        <w:rPr>
          <w:lang w:val="en-US"/>
        </w:rPr>
        <w:t>GPT</w:t>
      </w:r>
      <w:r>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09006C">
        <w:rPr>
          <w:lang w:val="en-US"/>
        </w:rPr>
        <w:t xml:space="preserve">On a </w:t>
      </w:r>
      <w:r w:rsidR="00401E2B">
        <w:rPr>
          <w:lang w:val="en-US"/>
        </w:rPr>
        <w:t>similar but</w:t>
      </w:r>
      <w:r w:rsidR="0009006C">
        <w:rPr>
          <w:lang w:val="en-US"/>
        </w:rPr>
        <w:t xml:space="preserve"> technical line, it is furthermore extremely </w:t>
      </w:r>
      <w:r w:rsidR="00401E2B">
        <w:rPr>
          <w:lang w:val="en-US"/>
        </w:rPr>
        <w:t>demanding</w:t>
      </w:r>
      <w:r w:rsidR="0009006C">
        <w:rPr>
          <w:lang w:val="en-US"/>
        </w:rPr>
        <w:t xml:space="preserve"> and time-consuming </w:t>
      </w:r>
      <w:r w:rsidR="00006375">
        <w:rPr>
          <w:lang w:val="en-US"/>
        </w:rPr>
        <w:t>to be up-to-date with</w:t>
      </w:r>
      <w:r w:rsidR="0009006C">
        <w:rPr>
          <w:lang w:val="en-US"/>
        </w:rPr>
        <w:t xml:space="preserve"> new models</w:t>
      </w:r>
      <w:r w:rsidR="00006375">
        <w:rPr>
          <w:lang w:val="en-US"/>
        </w:rPr>
        <w:t xml:space="preserve"> and updates of models as well as</w:t>
      </w:r>
      <w:r w:rsidR="0009006C">
        <w:rPr>
          <w:lang w:val="en-US"/>
        </w:rPr>
        <w:t xml:space="preserve"> how to reach</w:t>
      </w:r>
      <w:r w:rsidR="00401E2B">
        <w:rPr>
          <w:lang w:val="en-US"/>
        </w:rPr>
        <w:t xml:space="preserve"> </w:t>
      </w:r>
      <w:r w:rsidR="0009006C">
        <w:rPr>
          <w:lang w:val="en-US"/>
        </w:rPr>
        <w:t>them via the API</w:t>
      </w:r>
      <w:r w:rsidR="00401E2B">
        <w:rPr>
          <w:lang w:val="en-US"/>
        </w:rPr>
        <w:t xml:space="preserve"> </w:t>
      </w:r>
      <w:r w:rsidR="00401E2B">
        <w:rPr>
          <w:lang w:val="en-US"/>
        </w:rPr>
        <w:t>correctly</w:t>
      </w:r>
      <w:r w:rsidR="0009006C">
        <w:rPr>
          <w:lang w:val="en-US"/>
        </w:rPr>
        <w:t xml:space="preserve">. </w:t>
      </w:r>
      <w:r w:rsidR="00401E2B">
        <w:rPr>
          <w:lang w:val="en-US"/>
        </w:rPr>
        <w:t xml:space="preserve">Model deprecation is a serious threat to the validity of our suggested approach. For now, the gpt-4-0613 model is stable but we expect that this model will eventually deprecate. Therefore, future research must evaluate whether our results can be exerted with other GPT 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0A26CA">
        <w:rPr>
          <w:lang w:val="en-US"/>
        </w:rPr>
        <w:t xml:space="preserve"> etc</w:t>
      </w:r>
      <w:r w:rsidR="00401E2B">
        <w:rPr>
          <w:lang w:val="en-US"/>
        </w:rPr>
        <w:t>.</w:t>
      </w:r>
      <w:r w:rsidR="00920DC0">
        <w:rPr>
          <w:lang w:val="en-US"/>
        </w:rPr>
        <w:t xml:space="preserve"> The gpt-3.5-turbo-0613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application of using GPT models for TAB screening</w:t>
      </w:r>
      <w:r w:rsidR="00304B09">
        <w:rPr>
          <w:lang w:val="en-US"/>
        </w:rPr>
        <w:t xml:space="preserve">, supporting a functional technology. </w:t>
      </w:r>
    </w:p>
    <w:p w14:paraId="262B8CFA" w14:textId="785FA937" w:rsidR="00AD7769" w:rsidRDefault="00401E2B" w:rsidP="0018428A">
      <w:pPr>
        <w:spacing w:after="0" w:line="360" w:lineRule="auto"/>
        <w:ind w:firstLine="1304"/>
        <w:jc w:val="both"/>
        <w:rPr>
          <w:lang w:val="en-US"/>
        </w:rPr>
      </w:pPr>
      <w:r>
        <w:rPr>
          <w:lang w:val="en-US"/>
        </w:rPr>
        <w:t xml:space="preserve">  </w:t>
      </w:r>
    </w:p>
    <w:p w14:paraId="0E21D514" w14:textId="27D3B71E"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023B9BD8" w14:textId="5E158877"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r w:rsidR="00060CB8">
        <w:rPr>
          <w:lang w:val="en-US"/>
        </w:rPr>
        <w:t xml:space="preserve"> gpt-4o is cheaper, and it could be advantageous to test if our results can be replicated with that model. </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F2056D3" w14:textId="12A6191E" w:rsidR="00C36ABB" w:rsidRDefault="00C36ABB" w:rsidP="006F63D8">
      <w:pPr>
        <w:pStyle w:val="ListParagraph"/>
        <w:numPr>
          <w:ilvl w:val="0"/>
          <w:numId w:val="5"/>
        </w:numPr>
        <w:spacing w:after="0" w:line="360" w:lineRule="auto"/>
        <w:rPr>
          <w:lang w:val="en-US"/>
        </w:rPr>
      </w:pPr>
      <w:r>
        <w:rPr>
          <w:lang w:val="en-US"/>
        </w:rPr>
        <w:t>Can be time-consuming constructing reliable multi-prompt screening</w:t>
      </w:r>
    </w:p>
    <w:p w14:paraId="091E4DD2" w14:textId="4442F96D" w:rsidR="00920DC0" w:rsidRPr="0011702D" w:rsidRDefault="00920DC0" w:rsidP="006F63D8">
      <w:pPr>
        <w:pStyle w:val="ListParagraph"/>
        <w:numPr>
          <w:ilvl w:val="0"/>
          <w:numId w:val="5"/>
        </w:numPr>
        <w:spacing w:after="0" w:line="360" w:lineRule="auto"/>
        <w:rPr>
          <w:lang w:val="en-US"/>
        </w:rPr>
      </w:pPr>
      <w:r>
        <w:rPr>
          <w:lang w:val="en-US"/>
        </w:rPr>
        <w:t xml:space="preserve">Although striving to be user-friendsly the screeening approach we suggested is function-based, meaning that user might be now know or learn how to use R. Thus, it can be advanceous to develop more generic soluation. This could for example be to develop a shiny application </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lastRenderedPageBreak/>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A150FF">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0C2204B2"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1E31A90B"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073C8EE6" w14:textId="77777777" w:rsidR="0018428A" w:rsidRDefault="0018428A" w:rsidP="0018428A">
      <w:pPr>
        <w:pStyle w:val="ListParagraph"/>
        <w:numPr>
          <w:ilvl w:val="0"/>
          <w:numId w:val="1"/>
        </w:numPr>
        <w:spacing w:after="0" w:line="360" w:lineRule="auto"/>
        <w:rPr>
          <w:lang w:val="en-US"/>
        </w:rPr>
      </w:pPr>
      <w:r>
        <w:rPr>
          <w:lang w:val="en-US"/>
        </w:rPr>
        <w:lastRenderedPageBreak/>
        <w:t>Environmental impact (embrace the critiques from van Lissa). Combine with traditional machine learning and text-mining tools to reduce the number of records needed to be screened by the GPT API model</w:t>
      </w:r>
    </w:p>
    <w:p w14:paraId="722EC4B0" w14:textId="77777777" w:rsidR="0018428A" w:rsidRDefault="0018428A" w:rsidP="00C513C0">
      <w:pPr>
        <w:pStyle w:val="ListParagraph"/>
        <w:spacing w:after="0" w:line="360" w:lineRule="auto"/>
        <w:rPr>
          <w:lang w:val="en-US"/>
        </w:rPr>
      </w:pPr>
      <w:bookmarkStart w:id="2" w:name="_GoBack"/>
      <w:bookmarkEnd w:id="2"/>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1"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4E747FB2" w14:textId="3515D1F8" w:rsidR="00DC62E2" w:rsidRPr="00DC62E2" w:rsidRDefault="00A23F06" w:rsidP="00DC62E2">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DC62E2" w:rsidRPr="00DC62E2">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DC62E2" w:rsidRPr="00DC62E2">
        <w:rPr>
          <w:rFonts w:cs="Times New Roman"/>
          <w:i/>
          <w:iCs/>
          <w:noProof/>
          <w:szCs w:val="24"/>
        </w:rPr>
        <w:t>Systems</w:t>
      </w:r>
      <w:r w:rsidR="00DC62E2" w:rsidRPr="00DC62E2">
        <w:rPr>
          <w:rFonts w:cs="Times New Roman"/>
          <w:noProof/>
          <w:szCs w:val="24"/>
        </w:rPr>
        <w:t xml:space="preserve">, </w:t>
      </w:r>
      <w:r w:rsidR="00DC62E2" w:rsidRPr="00DC62E2">
        <w:rPr>
          <w:rFonts w:cs="Times New Roman"/>
          <w:i/>
          <w:iCs/>
          <w:noProof/>
          <w:szCs w:val="24"/>
        </w:rPr>
        <w:t>11</w:t>
      </w:r>
      <w:r w:rsidR="00DC62E2" w:rsidRPr="00DC62E2">
        <w:rPr>
          <w:rFonts w:cs="Times New Roman"/>
          <w:noProof/>
          <w:szCs w:val="24"/>
        </w:rPr>
        <w:t>(7), 351.</w:t>
      </w:r>
    </w:p>
    <w:p w14:paraId="66539DA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Ames, H., Hestevik, C. H., &amp; Briggs, A. M. (2024). Acceptability, values, and preferences of older people for chronic low back pain management; a qualitative evidence synthesis. </w:t>
      </w:r>
      <w:r w:rsidRPr="00DC62E2">
        <w:rPr>
          <w:rFonts w:cs="Times New Roman"/>
          <w:i/>
          <w:iCs/>
          <w:noProof/>
          <w:szCs w:val="24"/>
        </w:rPr>
        <w:t>BMC Geriatrics</w:t>
      </w:r>
      <w:r w:rsidRPr="00DC62E2">
        <w:rPr>
          <w:rFonts w:cs="Times New Roman"/>
          <w:noProof/>
          <w:szCs w:val="24"/>
        </w:rPr>
        <w:t xml:space="preserve">, </w:t>
      </w:r>
      <w:r w:rsidRPr="00DC62E2">
        <w:rPr>
          <w:rFonts w:cs="Times New Roman"/>
          <w:i/>
          <w:iCs/>
          <w:noProof/>
          <w:szCs w:val="24"/>
        </w:rPr>
        <w:t>24</w:t>
      </w:r>
      <w:r w:rsidRPr="00DC62E2">
        <w:rPr>
          <w:rFonts w:cs="Times New Roman"/>
          <w:noProof/>
          <w:szCs w:val="24"/>
        </w:rPr>
        <w:t>(1), 1–22. https://doi.org/10.1186/s12877-023-04608-4</w:t>
      </w:r>
    </w:p>
    <w:p w14:paraId="30D45FF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Boetje, J., &amp; van de Schoot, R. (2024). The SAFE procedure: a practical stopping heuristic for active learning-based screening in systematic reviews and meta-analyses.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(1), 81.</w:t>
      </w:r>
    </w:p>
    <w:p w14:paraId="5E72856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Bøg, M., Filges, T., &amp; Jørgensen, A. M. K. (2018). Deployment of personnel to military operations: impact on mental health and social functioning.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(1), 1–127. https://doi.org/https://doi.org/10.4073/csr.2018.6</w:t>
      </w:r>
    </w:p>
    <w:p w14:paraId="6A75D315"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(3), e1345.</w:t>
      </w:r>
    </w:p>
    <w:p w14:paraId="452FAB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(4), e1371. https://doi.org/https://doi.org/10.1002/cl2.1371</w:t>
      </w:r>
    </w:p>
    <w:p w14:paraId="50DB523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Borenstein, M., Hedges, L. V., Higgins, J. P. T., &amp; Rothstein, H. R. (2009). </w:t>
      </w:r>
      <w:r w:rsidRPr="00DC62E2">
        <w:rPr>
          <w:rFonts w:cs="Times New Roman"/>
          <w:i/>
          <w:iCs/>
          <w:noProof/>
          <w:szCs w:val="24"/>
        </w:rPr>
        <w:t>Introduction to meta-analysis</w:t>
      </w:r>
      <w:r w:rsidRPr="00DC62E2">
        <w:rPr>
          <w:rFonts w:cs="Times New Roman"/>
          <w:noProof/>
          <w:szCs w:val="24"/>
        </w:rPr>
        <w:t xml:space="preserve"> (1st ed.). John Wiley &amp; Sons.</w:t>
      </w:r>
    </w:p>
    <w:p w14:paraId="08EDCD71"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DC62E2">
        <w:rPr>
          <w:rFonts w:cs="Times New Roman"/>
          <w:i/>
          <w:iCs/>
          <w:noProof/>
          <w:szCs w:val="24"/>
        </w:rPr>
        <w:t>Humanities and Social Sciences Communications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1–15.</w:t>
      </w:r>
    </w:p>
    <w:p w14:paraId="25EF2A2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Burgard, T., &amp; Bittermann, A. (2023). Reducing Literature Screening Workload With Machine Learning. </w:t>
      </w:r>
      <w:r w:rsidRPr="00DC62E2">
        <w:rPr>
          <w:rFonts w:cs="Times New Roman"/>
          <w:i/>
          <w:iCs/>
          <w:noProof/>
          <w:szCs w:val="24"/>
        </w:rPr>
        <w:t>Zeitschrift Für Psychologie</w:t>
      </w:r>
      <w:r w:rsidRPr="00DC62E2">
        <w:rPr>
          <w:rFonts w:cs="Times New Roman"/>
          <w:noProof/>
          <w:szCs w:val="24"/>
        </w:rPr>
        <w:t>.</w:t>
      </w:r>
    </w:p>
    <w:p w14:paraId="6330627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Buscemi, N., Hartling, L., Vandermeer, B., Tjosvold, L., &amp; Klassen, T. P. (2006). Single data extraction generated more errors than double data extraction in systematic reviews. </w:t>
      </w:r>
      <w:r w:rsidRPr="00DC62E2">
        <w:rPr>
          <w:rFonts w:cs="Times New Roman"/>
          <w:i/>
          <w:iCs/>
          <w:noProof/>
          <w:szCs w:val="24"/>
        </w:rPr>
        <w:t>Journal of Clinical Epidemiology</w:t>
      </w:r>
      <w:r w:rsidRPr="00DC62E2">
        <w:rPr>
          <w:rFonts w:cs="Times New Roman"/>
          <w:noProof/>
          <w:szCs w:val="24"/>
        </w:rPr>
        <w:t xml:space="preserve">, </w:t>
      </w:r>
      <w:r w:rsidRPr="00DC62E2">
        <w:rPr>
          <w:rFonts w:cs="Times New Roman"/>
          <w:i/>
          <w:iCs/>
          <w:noProof/>
          <w:szCs w:val="24"/>
        </w:rPr>
        <w:t>59</w:t>
      </w:r>
      <w:r w:rsidRPr="00DC62E2">
        <w:rPr>
          <w:rFonts w:cs="Times New Roman"/>
          <w:noProof/>
          <w:szCs w:val="24"/>
        </w:rPr>
        <w:t>(7), 697–703.</w:t>
      </w:r>
    </w:p>
    <w:p w14:paraId="523F7D8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Campbell Collaboration. (2023). </w:t>
      </w:r>
      <w:r w:rsidRPr="00DC62E2">
        <w:rPr>
          <w:rFonts w:cs="Times New Roman"/>
          <w:i/>
          <w:iCs/>
          <w:noProof/>
          <w:szCs w:val="24"/>
        </w:rPr>
        <w:t>Stepping up evidence synthesis: faster, cheaper and more useful</w:t>
      </w:r>
      <w:r w:rsidRPr="00DC62E2">
        <w:rPr>
          <w:rFonts w:cs="Times New Roman"/>
          <w:noProof/>
          <w:szCs w:val="24"/>
        </w:rPr>
        <w:t xml:space="preserve">. </w:t>
      </w:r>
      <w:r w:rsidRPr="00DC62E2">
        <w:rPr>
          <w:rFonts w:cs="Times New Roman"/>
          <w:noProof/>
          <w:szCs w:val="24"/>
        </w:rPr>
        <w:lastRenderedPageBreak/>
        <w:t>https://www.campbellcollaboration.org/news-and-events/news/stepping-up-evidence-synthesis.html</w:t>
      </w:r>
    </w:p>
    <w:p w14:paraId="68C054C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Campos, D. G., Fütterer, T., Gfrörer, T., Lavelle-Hill, R. E., Murayama, K., König, L., Hecht, M., Zitzmann, S., &amp; Scherer, R. (2023). </w:t>
      </w:r>
      <w:r w:rsidRPr="00DC62E2">
        <w:rPr>
          <w:rFonts w:cs="Times New Roman"/>
          <w:i/>
          <w:iCs/>
          <w:noProof/>
          <w:szCs w:val="24"/>
        </w:rPr>
        <w:t>Screening Smarter, Not Harder: A Comparative Analysis of Machine Learning Screening Algorithms and Heuristic Stopping Criteria for Systematic Reviews in Educational Research</w:t>
      </w:r>
      <w:r w:rsidRPr="00DC62E2">
        <w:rPr>
          <w:rFonts w:cs="Times New Roman"/>
          <w:noProof/>
          <w:szCs w:val="24"/>
        </w:rPr>
        <w:t>.</w:t>
      </w:r>
    </w:p>
    <w:p w14:paraId="358125D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Chicco, D., &amp; Jurman, G. (2023). The Matthews correlation coefficient (MCC) should replace the ROC AUC as the standard metric for assessing binary classification. </w:t>
      </w:r>
      <w:r w:rsidRPr="00DC62E2">
        <w:rPr>
          <w:rFonts w:cs="Times New Roman"/>
          <w:i/>
          <w:iCs/>
          <w:noProof/>
          <w:szCs w:val="24"/>
        </w:rPr>
        <w:t>BioData Mining</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(1), 1–23.</w:t>
      </w:r>
    </w:p>
    <w:p w14:paraId="36968BB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Cohen, A. M., Hersh, W. R., Peterson, K., &amp; Yen, P.-Y. (2006). Reducing workload in systematic review preparation using automated citation classification. </w:t>
      </w:r>
      <w:r w:rsidRPr="00DC62E2">
        <w:rPr>
          <w:rFonts w:cs="Times New Roman"/>
          <w:i/>
          <w:iCs/>
          <w:noProof/>
          <w:szCs w:val="24"/>
        </w:rPr>
        <w:t>Journal of the American Medical Informatics Association</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(2), 206–219.</w:t>
      </w:r>
    </w:p>
    <w:p w14:paraId="487BC68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(2), e1239. https://doi.org/https://doi.org/10.1002/cl2.1239</w:t>
      </w:r>
    </w:p>
    <w:p w14:paraId="4F7CD07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(4), e1291. https://doi.org/https://doi.org/10.1002/cl2.1291</w:t>
      </w:r>
    </w:p>
    <w:p w14:paraId="025706E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e1209. https://doi.org/https://doi.org/10.1002/cl2.1209</w:t>
      </w:r>
    </w:p>
    <w:p w14:paraId="5FB0AE4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(3), e1254. https://doi.org/10.1002/cl2.1254</w:t>
      </w:r>
    </w:p>
    <w:p w14:paraId="181B8669"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(2), e1081. https://doi.org/10.1002/cl2.1081</w:t>
      </w:r>
    </w:p>
    <w:p w14:paraId="73002AB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17</w:t>
      </w:r>
      <w:r w:rsidRPr="00DC62E2">
        <w:rPr>
          <w:rFonts w:cs="Times New Roman"/>
          <w:noProof/>
          <w:szCs w:val="24"/>
        </w:rPr>
        <w:t>(2), e1152. https://doi.org/10.1002/cl2.1152</w:t>
      </w:r>
    </w:p>
    <w:p w14:paraId="687437C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Doi, S. A., &amp; Xu, C. (2021). The Freeman–Tukey double arcsine transformation for the meta-analysis of proportions: Recent criticisms were seriously misleading. </w:t>
      </w:r>
      <w:r w:rsidRPr="00DC62E2">
        <w:rPr>
          <w:rFonts w:cs="Times New Roman"/>
          <w:i/>
          <w:iCs/>
          <w:noProof/>
          <w:szCs w:val="24"/>
        </w:rPr>
        <w:t>Journal of Evidence-Based Medicine</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(4), 259–261. https://doi.org/https://doi.org/10.1111/jebm.12445</w:t>
      </w:r>
    </w:p>
    <w:p w14:paraId="4D8D94A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EPPI-Centre. (2024). </w:t>
      </w:r>
      <w:r w:rsidRPr="00DC62E2">
        <w:rPr>
          <w:rFonts w:cs="Times New Roman"/>
          <w:i/>
          <w:iCs/>
          <w:noProof/>
          <w:szCs w:val="24"/>
        </w:rPr>
        <w:t>Automated data extraction using GPT-4</w:t>
      </w:r>
      <w:r w:rsidRPr="00DC62E2">
        <w:rPr>
          <w:rFonts w:cs="Times New Roman"/>
          <w:noProof/>
          <w:szCs w:val="24"/>
        </w:rPr>
        <w:t>. https://eppi.ioe.ac.uk/cms/Default.aspx?tabid=3921</w:t>
      </w:r>
    </w:p>
    <w:p w14:paraId="4B8CBB0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Evensen, L. H., Kleven, L., Dahm, K. T., Hafstad, E. V., Holte, H. H., Robberstad, B., &amp; Risstad, H. (2023). </w:t>
      </w:r>
      <w:r w:rsidRPr="00DC62E2">
        <w:rPr>
          <w:rFonts w:cs="Times New Roman"/>
          <w:i/>
          <w:iCs/>
          <w:noProof/>
          <w:szCs w:val="24"/>
        </w:rPr>
        <w:t>Sutur av degenerative rotatorcuff-rupturer: en fullstendig metodevurdering [Rotator cuff repair for degenerative rotator cuff tears: a health technology assessment].</w:t>
      </w:r>
      <w:r w:rsidRPr="00DC62E2">
        <w:rPr>
          <w:rFonts w:cs="Times New Roman"/>
          <w:noProof/>
          <w:szCs w:val="24"/>
        </w:rPr>
        <w:t xml:space="preserve"> https://www.fhi.no/publ/2023/sutur-av-degenerative-rotatorcuff-rupturer/</w:t>
      </w:r>
    </w:p>
    <w:p w14:paraId="70F119F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Andersen, D., &amp; Jørgensen, A.-M. K. (2015). Functional Family Therapy (FFT) for Young People in Treatment for Non-opioid Drug Use: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11</w:t>
      </w:r>
      <w:r w:rsidRPr="00DC62E2">
        <w:rPr>
          <w:rFonts w:cs="Times New Roman"/>
          <w:noProof/>
          <w:szCs w:val="24"/>
        </w:rPr>
        <w:t>(1), 1–77. https://doi.org/https://doi.org/10.4073/csr.2015.14</w:t>
      </w:r>
    </w:p>
    <w:p w14:paraId="6C7E320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(4), e1282. https://doi.org/https://doi.org/10.1002/cl2.1282</w:t>
      </w:r>
    </w:p>
    <w:p w14:paraId="40524F5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Dietrichson, J., Viinholt, B. C. A., &amp; Dalgaard, N. T. (2022). Service learning for improving academic success in students in grade K to 12: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e1210. https://doi.org/https://doi.org/10.1002/cl2.1210</w:t>
      </w:r>
    </w:p>
    <w:p w14:paraId="30B9E4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Montgomery, E., Kastrup, M., &amp; Jørgensen, A.-M. K. (2015). The Impact of Detention on the Health of Asylum Seekers: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11</w:t>
      </w:r>
      <w:r w:rsidRPr="00DC62E2">
        <w:rPr>
          <w:rFonts w:cs="Times New Roman"/>
          <w:noProof/>
          <w:szCs w:val="24"/>
        </w:rPr>
        <w:t>(1), 1–104. https://doi.org/https://doi.org/10.4073/csr.2015.13</w:t>
      </w:r>
    </w:p>
    <w:p w14:paraId="668817D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Siren, A., Fridberg, T., &amp; Nielsen, B. C. V. (2020). Voluntary work for the physical and mental health of older volunteers: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16</w:t>
      </w:r>
      <w:r w:rsidRPr="00DC62E2">
        <w:rPr>
          <w:rFonts w:cs="Times New Roman"/>
          <w:noProof/>
          <w:szCs w:val="24"/>
        </w:rPr>
        <w:t>(4), e1124. https://doi.org/https://doi.org/10.1002/cl2.1124</w:t>
      </w:r>
    </w:p>
    <w:p w14:paraId="0E07B1B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Smedslund, G., Eriksen, T., &amp; Birkefoss, K. (2023). PROTOCOL: The FRIENDS preventive programme for reducing anxiety symptoms in children and adolescents: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 xml:space="preserve">(4), e1374. </w:t>
      </w:r>
      <w:r w:rsidRPr="00DC62E2">
        <w:rPr>
          <w:rFonts w:cs="Times New Roman"/>
          <w:noProof/>
          <w:szCs w:val="24"/>
        </w:rPr>
        <w:lastRenderedPageBreak/>
        <w:t>https://doi.org/https://doi.org/10.1002/cl2.1374</w:t>
      </w:r>
    </w:p>
    <w:p w14:paraId="583A1AD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Sonne‐Schmidt, C. S., &amp; Nielsen, B. C. V. (2018). Small class sizes for improving student achievement in primary and secondary schools: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(1), 1–107. https://doi.org/10.4073/csr.2018.10</w:t>
      </w:r>
    </w:p>
    <w:p w14:paraId="4825788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15</w:t>
      </w:r>
      <w:r w:rsidRPr="00DC62E2">
        <w:rPr>
          <w:rFonts w:cs="Times New Roman"/>
          <w:noProof/>
          <w:szCs w:val="24"/>
        </w:rPr>
        <w:t>(4), e1060. https://doi.org/https://doi.org/10.1002/cl2.1060</w:t>
      </w:r>
    </w:p>
    <w:p w14:paraId="608D067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(2), e1321. https://doi.org/https://doi.org/10.1002/cl2.1321</w:t>
      </w:r>
    </w:p>
    <w:p w14:paraId="1D3DEB0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Gargari, O. K., Mahmoudi, M. H., Hajisafarali, M., &amp; Samiee, R. (2024). Enhancing title and abstract screening for systematic reviews with GPT-3.5 turbo. </w:t>
      </w:r>
      <w:r w:rsidRPr="00DC62E2">
        <w:rPr>
          <w:rFonts w:cs="Times New Roman"/>
          <w:i/>
          <w:iCs/>
          <w:noProof/>
          <w:szCs w:val="24"/>
        </w:rPr>
        <w:t>BMJ Evidence-Based Medicine</w:t>
      </w:r>
      <w:r w:rsidRPr="00DC62E2">
        <w:rPr>
          <w:rFonts w:cs="Times New Roman"/>
          <w:noProof/>
          <w:szCs w:val="24"/>
        </w:rPr>
        <w:t xml:space="preserve">, </w:t>
      </w:r>
      <w:r w:rsidRPr="00DC62E2">
        <w:rPr>
          <w:rFonts w:cs="Times New Roman"/>
          <w:i/>
          <w:iCs/>
          <w:noProof/>
          <w:szCs w:val="24"/>
        </w:rPr>
        <w:t>29</w:t>
      </w:r>
      <w:r w:rsidRPr="00DC62E2">
        <w:rPr>
          <w:rFonts w:cs="Times New Roman"/>
          <w:noProof/>
          <w:szCs w:val="24"/>
        </w:rPr>
        <w:t>(1), 69 LP – 70. https://doi.org/10.1136/bmjebm-2023-112678</w:t>
      </w:r>
    </w:p>
    <w:p w14:paraId="6B6D752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277. https://doi.org/10.1186/s13643-019-1221-3</w:t>
      </w:r>
    </w:p>
    <w:p w14:paraId="613459A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Gough, D., Oliver, S., &amp; Thomas, J. (2017). </w:t>
      </w:r>
      <w:r w:rsidRPr="00DC62E2">
        <w:rPr>
          <w:rFonts w:cs="Times New Roman"/>
          <w:i/>
          <w:iCs/>
          <w:noProof/>
          <w:szCs w:val="24"/>
        </w:rPr>
        <w:t>An introduction to systematic reviews</w:t>
      </w:r>
      <w:r w:rsidRPr="00DC62E2">
        <w:rPr>
          <w:rFonts w:cs="Times New Roman"/>
          <w:noProof/>
          <w:szCs w:val="24"/>
        </w:rPr>
        <w:t xml:space="preserve"> (2nd ed.). Sage.</w:t>
      </w:r>
    </w:p>
    <w:p w14:paraId="3060E2BE"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Guo, E., Gupta, M., Deng, J., Park, Y.-J., Paget, M., &amp; Naugler, C. (2024). Automated Paper Screening for Clinical Reviews Using Large Language Models: Data Analysis Study. </w:t>
      </w:r>
      <w:r w:rsidRPr="00DC62E2">
        <w:rPr>
          <w:rFonts w:cs="Times New Roman"/>
          <w:i/>
          <w:iCs/>
          <w:noProof/>
          <w:szCs w:val="24"/>
        </w:rPr>
        <w:t>J Med Internet Res</w:t>
      </w:r>
      <w:r w:rsidRPr="00DC62E2">
        <w:rPr>
          <w:rFonts w:cs="Times New Roman"/>
          <w:noProof/>
          <w:szCs w:val="24"/>
        </w:rPr>
        <w:t xml:space="preserve">, </w:t>
      </w:r>
      <w:r w:rsidRPr="00DC62E2">
        <w:rPr>
          <w:rFonts w:cs="Times New Roman"/>
          <w:i/>
          <w:iCs/>
          <w:noProof/>
          <w:szCs w:val="24"/>
        </w:rPr>
        <w:t>26</w:t>
      </w:r>
      <w:r w:rsidRPr="00DC62E2">
        <w:rPr>
          <w:rFonts w:cs="Times New Roman"/>
          <w:noProof/>
          <w:szCs w:val="24"/>
        </w:rPr>
        <w:t>, e48996. https://doi.org/10.2196/48996</w:t>
      </w:r>
    </w:p>
    <w:p w14:paraId="0FE762E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Hedges, L. V. (1992). Modeling Publication Selection Effects in Meta-Analysis. </w:t>
      </w:r>
      <w:r w:rsidRPr="00DC62E2">
        <w:rPr>
          <w:rFonts w:cs="Times New Roman"/>
          <w:i/>
          <w:iCs/>
          <w:noProof/>
          <w:szCs w:val="24"/>
        </w:rPr>
        <w:t>Statistical Science</w:t>
      </w:r>
      <w:r w:rsidRPr="00DC62E2">
        <w:rPr>
          <w:rFonts w:cs="Times New Roman"/>
          <w:noProof/>
          <w:szCs w:val="24"/>
        </w:rPr>
        <w:t xml:space="preserve">, </w:t>
      </w:r>
      <w:r w:rsidRPr="00DC62E2">
        <w:rPr>
          <w:rFonts w:cs="Times New Roman"/>
          <w:i/>
          <w:iCs/>
          <w:noProof/>
          <w:szCs w:val="24"/>
        </w:rPr>
        <w:t>7</w:t>
      </w:r>
      <w:r w:rsidRPr="00DC62E2">
        <w:rPr>
          <w:rFonts w:cs="Times New Roman"/>
          <w:noProof/>
          <w:szCs w:val="24"/>
        </w:rPr>
        <w:t>(2), 246–255. http://www.jstor.org/stable/2246311</w:t>
      </w:r>
    </w:p>
    <w:p w14:paraId="3AC9DD2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Higgins, J. P. T., Thomas, J., Chandler, J., Cumpston, M. S., Li, T., Page, M., &amp; Welch, V. (2019). </w:t>
      </w:r>
      <w:r w:rsidRPr="00DC62E2">
        <w:rPr>
          <w:rFonts w:cs="Times New Roman"/>
          <w:i/>
          <w:iCs/>
          <w:noProof/>
          <w:szCs w:val="24"/>
        </w:rPr>
        <w:t>Cochrane handbook for systematic reviews of interventions</w:t>
      </w:r>
      <w:r w:rsidRPr="00DC62E2">
        <w:rPr>
          <w:rFonts w:cs="Times New Roman"/>
          <w:noProof/>
          <w:szCs w:val="24"/>
        </w:rPr>
        <w:t xml:space="preserve"> (2nd ed.). Wiley Online Library. https://doi.org/10.1002/9781119536604</w:t>
      </w:r>
    </w:p>
    <w:p w14:paraId="6D362BE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Hou, Z., &amp; Tipton, E. (2024). Enhancing recall in automated record screening: A resampling algorithm.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n/a</w:t>
      </w:r>
      <w:r w:rsidRPr="00DC62E2">
        <w:rPr>
          <w:rFonts w:cs="Times New Roman"/>
          <w:noProof/>
          <w:szCs w:val="24"/>
        </w:rPr>
        <w:t>(n/a). https://doi.org/https://doi.org/10.1002/jrsm.1690</w:t>
      </w:r>
    </w:p>
    <w:p w14:paraId="524058F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Issaiy, M., Ghanaati, H., Kolahi, S., Shakiba, M., Jalali, A. H., Zarei, D., Kazemian, S., Avanaki, </w:t>
      </w:r>
      <w:r w:rsidRPr="00DC62E2">
        <w:rPr>
          <w:rFonts w:cs="Times New Roman"/>
          <w:noProof/>
          <w:szCs w:val="24"/>
        </w:rPr>
        <w:lastRenderedPageBreak/>
        <w:t xml:space="preserve">M. A., &amp; Firouznia, K. (2024). Methodological insights into ChatGPT’s screening performance in systematic reviews. </w:t>
      </w:r>
      <w:r w:rsidRPr="00DC62E2">
        <w:rPr>
          <w:rFonts w:cs="Times New Roman"/>
          <w:i/>
          <w:iCs/>
          <w:noProof/>
          <w:szCs w:val="24"/>
        </w:rPr>
        <w:t>BMC Medical Research Methodology</w:t>
      </w:r>
      <w:r w:rsidRPr="00DC62E2">
        <w:rPr>
          <w:rFonts w:cs="Times New Roman"/>
          <w:noProof/>
          <w:szCs w:val="24"/>
        </w:rPr>
        <w:t xml:space="preserve">, </w:t>
      </w:r>
      <w:r w:rsidRPr="00DC62E2">
        <w:rPr>
          <w:rFonts w:cs="Times New Roman"/>
          <w:i/>
          <w:iCs/>
          <w:noProof/>
          <w:szCs w:val="24"/>
        </w:rPr>
        <w:t>24</w:t>
      </w:r>
      <w:r w:rsidRPr="00DC62E2">
        <w:rPr>
          <w:rFonts w:cs="Times New Roman"/>
          <w:noProof/>
          <w:szCs w:val="24"/>
        </w:rPr>
        <w:t>(1), 78. https://doi.org/10.1186/s12874-024-02203-8</w:t>
      </w:r>
    </w:p>
    <w:p w14:paraId="09A1362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Jardim, P. S. J., Borge, T. C., &amp; Johansen, T. B. (2021). </w:t>
      </w:r>
      <w:r w:rsidRPr="00DC62E2">
        <w:rPr>
          <w:rFonts w:cs="Times New Roman"/>
          <w:i/>
          <w:iCs/>
          <w:noProof/>
          <w:szCs w:val="24"/>
        </w:rPr>
        <w:t>Effekten av antipsykotika ved førstegangspsykose: en systematisk oversikt [The effect of antipsychotics on first episode psychosis]</w:t>
      </w:r>
      <w:r w:rsidRPr="00DC62E2">
        <w:rPr>
          <w:rFonts w:cs="Times New Roman"/>
          <w:noProof/>
          <w:szCs w:val="24"/>
        </w:rPr>
        <w:t>. https://fhi.no/publ/2021/effekten-av-antipsykotika-ved-forstegangspsykose/</w:t>
      </w:r>
    </w:p>
    <w:p w14:paraId="08A626E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Johansen, T. B., Nøkleby, H., Langøien, L. J., &amp; Borge, T. C. (2022). </w:t>
      </w:r>
      <w:r w:rsidRPr="00DC62E2">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DC62E2">
        <w:rPr>
          <w:rFonts w:cs="Times New Roman"/>
          <w:noProof/>
          <w:szCs w:val="24"/>
        </w:rPr>
        <w:t>. https://www.fhi.no/publ/2022/samvars--og-bostedsordninger-etter-samlivsbrudd-betydninger-for-barn-og-ung/</w:t>
      </w:r>
    </w:p>
    <w:p w14:paraId="692FCF2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Jonnalagadda, S. R., Goyal, P., &amp; Huffman, M. D. (2015). Automating data extraction in systematic reviews: a systematic review.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78. https://doi.org/10.1186/s13643-015-0066-7</w:t>
      </w:r>
    </w:p>
    <w:p w14:paraId="6A2BC7F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n/a</w:t>
      </w:r>
      <w:r w:rsidRPr="00DC62E2">
        <w:rPr>
          <w:rFonts w:cs="Times New Roman"/>
          <w:noProof/>
          <w:szCs w:val="24"/>
        </w:rPr>
        <w:t>(n/a). https://doi.org/https://doi.org/10.1002/jrsm.1715</w:t>
      </w:r>
    </w:p>
    <w:p w14:paraId="2CA327A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König, L., Zitzmann, S., Fütterer, T., Campos, D. G., Scherer, R., &amp; Hecht, M. (2023). </w:t>
      </w:r>
      <w:r w:rsidRPr="00DC62E2">
        <w:rPr>
          <w:rFonts w:cs="Times New Roman"/>
          <w:i/>
          <w:iCs/>
          <w:noProof/>
          <w:szCs w:val="24"/>
        </w:rPr>
        <w:t>When to stop and what to expect—An Evaluation of the performance of stopping rules in AI-assisted reviewing for psychological meta-analytical research</w:t>
      </w:r>
      <w:r w:rsidRPr="00DC62E2">
        <w:rPr>
          <w:rFonts w:cs="Times New Roman"/>
          <w:noProof/>
          <w:szCs w:val="24"/>
        </w:rPr>
        <w:t>.</w:t>
      </w:r>
    </w:p>
    <w:p w14:paraId="0A35BC4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Kugley, S., Wade, A., Thomas, J., Mahood, Q., Jørgensen, A.-M. K., Hammerstrøm, K., &amp; Sathe, N. (2016). Searching for studies: A guide to information retrieval for Campbell. </w:t>
      </w:r>
      <w:r w:rsidRPr="00DC62E2">
        <w:rPr>
          <w:rFonts w:cs="Times New Roman"/>
          <w:i/>
          <w:iCs/>
          <w:noProof/>
          <w:szCs w:val="24"/>
        </w:rPr>
        <w:t>Campbell Systematic Reviews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(1), 1–73. https://doi.org/10.4073/cmg.2016.1</w:t>
      </w:r>
    </w:p>
    <w:p w14:paraId="4A843AD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Meneses Echavez, J. F., Borge, T. C., Nygård, H. T., Gaustad, J.-V., &amp; Hval, G. (2022). </w:t>
      </w:r>
      <w:r w:rsidRPr="00DC62E2">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DC62E2">
        <w:rPr>
          <w:rFonts w:cs="Times New Roman"/>
          <w:noProof/>
          <w:szCs w:val="24"/>
        </w:rPr>
        <w:t>. https://www.fhi.no/publ/2022/psykologisk-debriefing-for-helsepersonell-involvert-i-uonskede-pasienthende/</w:t>
      </w:r>
    </w:p>
    <w:p w14:paraId="4DD15405"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 1–8.</w:t>
      </w:r>
    </w:p>
    <w:p w14:paraId="7291137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(1), 1–8.</w:t>
      </w:r>
    </w:p>
    <w:p w14:paraId="42A4994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O’Mara-Eves, A., Thomas, J., McNaught, J., Miwa, M., &amp; Ananiadou, S. (2015). Using text mining for study identification in systematic reviews: a systematic review of current approaches.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1–22.</w:t>
      </w:r>
    </w:p>
    <w:p w14:paraId="3F999CC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8</w:t>
      </w:r>
      <w:r w:rsidRPr="00DC62E2">
        <w:rPr>
          <w:rFonts w:cs="Times New Roman"/>
          <w:noProof/>
          <w:szCs w:val="24"/>
        </w:rPr>
        <w:t>(3), 275–280.</w:t>
      </w:r>
    </w:p>
    <w:p w14:paraId="0321340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Olorisade, B. K., Brereton, P., &amp; Andras, P. (2017). Reproducibility of studies on text mining for citation screening in systematic reviews: Evaluation and checklist. </w:t>
      </w:r>
      <w:r w:rsidRPr="00DC62E2">
        <w:rPr>
          <w:rFonts w:cs="Times New Roman"/>
          <w:i/>
          <w:iCs/>
          <w:noProof/>
          <w:szCs w:val="24"/>
        </w:rPr>
        <w:t>Journal of Biomedical Informatics</w:t>
      </w:r>
      <w:r w:rsidRPr="00DC62E2">
        <w:rPr>
          <w:rFonts w:cs="Times New Roman"/>
          <w:noProof/>
          <w:szCs w:val="24"/>
        </w:rPr>
        <w:t xml:space="preserve">, </w:t>
      </w:r>
      <w:r w:rsidRPr="00DC62E2">
        <w:rPr>
          <w:rFonts w:cs="Times New Roman"/>
          <w:i/>
          <w:iCs/>
          <w:noProof/>
          <w:szCs w:val="24"/>
        </w:rPr>
        <w:t>73</w:t>
      </w:r>
      <w:r w:rsidRPr="00DC62E2">
        <w:rPr>
          <w:rFonts w:cs="Times New Roman"/>
          <w:noProof/>
          <w:szCs w:val="24"/>
        </w:rPr>
        <w:t>, 1–13. https://doi.org/https://doi.org/10.1016/j.jbi.2017.07.010</w:t>
      </w:r>
    </w:p>
    <w:p w14:paraId="2BD6867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Olorisade, B. K., de Quincey, E., Brereton, P., &amp; Andras, P. (2016). A critical analysis of studies that address the use of text mining for citation screening in systematic reviews. </w:t>
      </w:r>
      <w:r w:rsidRPr="00DC62E2">
        <w:rPr>
          <w:rFonts w:cs="Times New Roman"/>
          <w:i/>
          <w:iCs/>
          <w:noProof/>
          <w:szCs w:val="24"/>
        </w:rPr>
        <w:t>Proceedings of the 20th International Conference on Evaluation and Assessment in Software Engineering</w:t>
      </w:r>
      <w:r w:rsidRPr="00DC62E2">
        <w:rPr>
          <w:rFonts w:cs="Times New Roman"/>
          <w:noProof/>
          <w:szCs w:val="24"/>
        </w:rPr>
        <w:t>, 1–11.</w:t>
      </w:r>
    </w:p>
    <w:p w14:paraId="5FF0DEAB"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OpenAI. (2024). </w:t>
      </w:r>
      <w:r w:rsidRPr="00DC62E2">
        <w:rPr>
          <w:rFonts w:cs="Times New Roman"/>
          <w:i/>
          <w:iCs/>
          <w:noProof/>
          <w:szCs w:val="24"/>
        </w:rPr>
        <w:t>Function calling</w:t>
      </w:r>
      <w:r w:rsidRPr="00DC62E2">
        <w:rPr>
          <w:rFonts w:cs="Times New Roman"/>
          <w:noProof/>
          <w:szCs w:val="24"/>
        </w:rPr>
        <w:t>. https://platform.openai.com/docs/guides/function-calling</w:t>
      </w:r>
    </w:p>
    <w:p w14:paraId="369B1E6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Pacheco, R. L., Riera, R., Santos, G. M., Sá, K. M. M., Bomfim, L. G. P., da Silva, G. R., de Oliveira, F. R., &amp; Martimbianco, A. L. C. (2023). Many systematic reviews with a single author are indexed in PubMed. </w:t>
      </w:r>
      <w:r w:rsidRPr="00DC62E2">
        <w:rPr>
          <w:rFonts w:cs="Times New Roman"/>
          <w:i/>
          <w:iCs/>
          <w:noProof/>
          <w:szCs w:val="24"/>
        </w:rPr>
        <w:t>Journal of Clinical Epidemiology</w:t>
      </w:r>
      <w:r w:rsidRPr="00DC62E2">
        <w:rPr>
          <w:rFonts w:cs="Times New Roman"/>
          <w:noProof/>
          <w:szCs w:val="24"/>
        </w:rPr>
        <w:t xml:space="preserve">, </w:t>
      </w:r>
      <w:r w:rsidRPr="00DC62E2">
        <w:rPr>
          <w:rFonts w:cs="Times New Roman"/>
          <w:i/>
          <w:iCs/>
          <w:noProof/>
          <w:szCs w:val="24"/>
        </w:rPr>
        <w:t>156</w:t>
      </w:r>
      <w:r w:rsidRPr="00DC62E2">
        <w:rPr>
          <w:rFonts w:cs="Times New Roman"/>
          <w:noProof/>
          <w:szCs w:val="24"/>
        </w:rPr>
        <w:t>, 124–126.</w:t>
      </w:r>
    </w:p>
    <w:p w14:paraId="77E994C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Perlman‐Arrow, S., Loo, N., Bobrovitz, N., Yan, T., &amp; Arora, R. K. (2023). A real‐world evaluation of the implementation of NLP technology in abstract screening of a systematic review.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14</w:t>
      </w:r>
      <w:r w:rsidRPr="00DC62E2">
        <w:rPr>
          <w:rFonts w:cs="Times New Roman"/>
          <w:noProof/>
          <w:szCs w:val="24"/>
        </w:rPr>
        <w:t>(4), 608–621.</w:t>
      </w:r>
    </w:p>
    <w:p w14:paraId="56FC9351"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Polanin, J. R., Pigott, T. D., Espelage, D. L., &amp; Grotpeter, J. K. (2019). Best practice guidelines for abstract screening large-evidence systematic reviews and meta-analyses.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(3), 330–342. https://doi.org/https://doi.org/10.1002/jrsm.1354</w:t>
      </w:r>
    </w:p>
    <w:p w14:paraId="32AC772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Pustejovsky, J. E. (2020). </w:t>
      </w:r>
      <w:r w:rsidRPr="00DC62E2">
        <w:rPr>
          <w:rFonts w:cs="Times New Roman"/>
          <w:i/>
          <w:iCs/>
          <w:noProof/>
          <w:szCs w:val="24"/>
        </w:rPr>
        <w:t>clubSandwich: Cluster-robust (sandwich) variance estimators with small-sample corrections</w:t>
      </w:r>
      <w:r w:rsidRPr="00DC62E2">
        <w:rPr>
          <w:rFonts w:cs="Times New Roman"/>
          <w:noProof/>
          <w:szCs w:val="24"/>
        </w:rPr>
        <w:t xml:space="preserve"> (0.5.5). cran.r-project.org. https://cran.r-project.org/web/packages/clubSandwich/index.html</w:t>
      </w:r>
    </w:p>
    <w:p w14:paraId="1D63B5C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Pustejovsky, J. E., &amp; Tipton, E. (2021). Meta-analysis with robust variance estimation: Expanding the range of working models. </w:t>
      </w:r>
      <w:r w:rsidRPr="00DC62E2">
        <w:rPr>
          <w:rFonts w:cs="Times New Roman"/>
          <w:i/>
          <w:iCs/>
          <w:noProof/>
          <w:szCs w:val="24"/>
        </w:rPr>
        <w:t>Prevention Science</w:t>
      </w:r>
      <w:r w:rsidRPr="00DC62E2">
        <w:rPr>
          <w:rFonts w:cs="Times New Roman"/>
          <w:noProof/>
          <w:szCs w:val="24"/>
        </w:rPr>
        <w:t xml:space="preserve">, </w:t>
      </w:r>
      <w:r w:rsidRPr="00DC62E2">
        <w:rPr>
          <w:rFonts w:cs="Times New Roman"/>
          <w:i/>
          <w:iCs/>
          <w:noProof/>
          <w:szCs w:val="24"/>
        </w:rPr>
        <w:t>23</w:t>
      </w:r>
      <w:r w:rsidRPr="00DC62E2">
        <w:rPr>
          <w:rFonts w:cs="Times New Roman"/>
          <w:noProof/>
          <w:szCs w:val="24"/>
        </w:rPr>
        <w:t>(1), 425–438. https://doi.org/10.1007/s11121-021-01246-3</w:t>
      </w:r>
    </w:p>
    <w:p w14:paraId="1541B6B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lastRenderedPageBreak/>
        <w:t xml:space="preserve">R Core Team. (2022). </w:t>
      </w:r>
      <w:r w:rsidRPr="00DC62E2">
        <w:rPr>
          <w:rFonts w:cs="Times New Roman"/>
          <w:i/>
          <w:iCs/>
          <w:noProof/>
          <w:szCs w:val="24"/>
        </w:rPr>
        <w:t>R: A language and environment for statistical computing</w:t>
      </w:r>
      <w:r w:rsidRPr="00DC62E2">
        <w:rPr>
          <w:rFonts w:cs="Times New Roman"/>
          <w:noProof/>
          <w:szCs w:val="24"/>
        </w:rPr>
        <w:t>. R Foundation for Statistical Computing, Vienna, Austria. https://www.r-project.org/</w:t>
      </w:r>
    </w:p>
    <w:p w14:paraId="150B440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Rathbone, J., Hoffmann, T., &amp; Glasziou, P. (2015). Faster title and abstract screening? Evaluating Abstrackr, a semi-automated online screening program for systematic reviewers.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4</w:t>
      </w:r>
      <w:r w:rsidRPr="00DC62E2">
        <w:rPr>
          <w:rFonts w:cs="Times New Roman"/>
          <w:noProof/>
          <w:szCs w:val="24"/>
        </w:rPr>
        <w:t>(1), 1–7.</w:t>
      </w:r>
    </w:p>
    <w:p w14:paraId="6C3D873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Rothstein, H. R., Sutton, A. J., &amp; Borenstein, M. (2005). Publication bias in meta-analysis. In H. R. Rothstein, A. J. Sutton, &amp; M. Borenstein (Eds.), </w:t>
      </w:r>
      <w:r w:rsidRPr="00DC62E2">
        <w:rPr>
          <w:rFonts w:cs="Times New Roman"/>
          <w:i/>
          <w:iCs/>
          <w:noProof/>
          <w:szCs w:val="24"/>
        </w:rPr>
        <w:t>Publication bias in meta-analysis: Prevention, assessment and adjustments</w:t>
      </w:r>
      <w:r w:rsidRPr="00DC62E2">
        <w:rPr>
          <w:rFonts w:cs="Times New Roman"/>
          <w:noProof/>
          <w:szCs w:val="24"/>
        </w:rPr>
        <w:t>. Wiley Online Library.</w:t>
      </w:r>
    </w:p>
    <w:p w14:paraId="0F78946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Röver, C., &amp; Friede, T. (2022). Double arcsine transform not appropriate for meta-analysis.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13</w:t>
      </w:r>
      <w:r w:rsidRPr="00DC62E2">
        <w:rPr>
          <w:rFonts w:cs="Times New Roman"/>
          <w:noProof/>
          <w:szCs w:val="24"/>
        </w:rPr>
        <w:t>(5), 645–648. https://doi.org/https://doi.org/10.1002/jrsm.1591</w:t>
      </w:r>
    </w:p>
    <w:p w14:paraId="1FE139F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RStudio Team. (2015). </w:t>
      </w:r>
      <w:r w:rsidRPr="00DC62E2">
        <w:rPr>
          <w:rFonts w:cs="Times New Roman"/>
          <w:i/>
          <w:iCs/>
          <w:noProof/>
          <w:szCs w:val="24"/>
        </w:rPr>
        <w:t>RStudio: Integrated development for R</w:t>
      </w:r>
      <w:r w:rsidRPr="00DC62E2">
        <w:rPr>
          <w:rFonts w:cs="Times New Roman"/>
          <w:noProof/>
          <w:szCs w:val="24"/>
        </w:rPr>
        <w:t>. RStudio, Inc., Boston, MA. https://www.rstudio.com/</w:t>
      </w:r>
    </w:p>
    <w:p w14:paraId="1E795B5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(3), 476–483. https://doi.org/https://doi.org/10.1002/jrsm.1348</w:t>
      </w:r>
    </w:p>
    <w:p w14:paraId="30B23C06"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Shadish, W. R., Cook, T. D., &amp; Campbell, D. T. (2002). </w:t>
      </w:r>
      <w:r w:rsidRPr="00DC62E2">
        <w:rPr>
          <w:rFonts w:cs="Times New Roman"/>
          <w:i/>
          <w:iCs/>
          <w:noProof/>
          <w:szCs w:val="24"/>
        </w:rPr>
        <w:t>Experimental and Quasi-Experimental Designs for Generalized Causal Inference</w:t>
      </w:r>
      <w:r w:rsidRPr="00DC62E2">
        <w:rPr>
          <w:rFonts w:cs="Times New Roman"/>
          <w:noProof/>
          <w:szCs w:val="24"/>
        </w:rPr>
        <w:t xml:space="preserve"> (2nd ed.). Cengage Learning, Inc.</w:t>
      </w:r>
    </w:p>
    <w:p w14:paraId="40B59217"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Shemilt, I., Khan, N., Park, S., &amp; Thomas, J. (2016). Use of cost-effectiveness analysis to compare the efficiency of study identification methods in systematic reviews.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5</w:t>
      </w:r>
      <w:r w:rsidRPr="00DC62E2">
        <w:rPr>
          <w:rFonts w:cs="Times New Roman"/>
          <w:noProof/>
          <w:szCs w:val="24"/>
        </w:rPr>
        <w:t>, 1–13.</w:t>
      </w:r>
    </w:p>
    <w:p w14:paraId="10B24304"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5</w:t>
      </w:r>
      <w:r w:rsidRPr="00DC62E2">
        <w:rPr>
          <w:rFonts w:cs="Times New Roman"/>
          <w:noProof/>
          <w:szCs w:val="24"/>
        </w:rPr>
        <w:t>(1), 31–49. https://doi.org/https://doi.org/10.1002/jrsm.1093</w:t>
      </w:r>
    </w:p>
    <w:p w14:paraId="21C1AEF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Stoll, C. R. T., Izadi, S., Fowler, S., Green, P., Suls, J., &amp; Colditz, G. A. (2019). The value of a second reviewer for study selection in systematic reviews.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(4), 539–545. https://doi.org/10.1002/jrsm.1369</w:t>
      </w:r>
    </w:p>
    <w:p w14:paraId="1E614020"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Syriani, E., David, I., &amp; Kumar, G. (2023). Assessing the Ability of ChatGPT to Screen Articles for Systematic Reviews. </w:t>
      </w:r>
      <w:r w:rsidRPr="00DC62E2">
        <w:rPr>
          <w:rFonts w:cs="Times New Roman"/>
          <w:i/>
          <w:iCs/>
          <w:noProof/>
          <w:szCs w:val="24"/>
        </w:rPr>
        <w:t>ArXiv Preprint ArXiv:2307.06464</w:t>
      </w:r>
      <w:r w:rsidRPr="00DC62E2">
        <w:rPr>
          <w:rFonts w:cs="Times New Roman"/>
          <w:noProof/>
          <w:szCs w:val="24"/>
        </w:rPr>
        <w:t>.</w:t>
      </w:r>
    </w:p>
    <w:p w14:paraId="13E5C6A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Thomsen, M. K., Seerup, J. K., Dietrichson, J., Bondebjerg, A., &amp; Viinholt, B. C. A. (2022). PROTOCOL: Testing frequency and student achievement: A systematic review. </w:t>
      </w:r>
      <w:r w:rsidRPr="00DC62E2">
        <w:rPr>
          <w:rFonts w:cs="Times New Roman"/>
          <w:i/>
          <w:iCs/>
          <w:noProof/>
          <w:szCs w:val="24"/>
        </w:rPr>
        <w:t xml:space="preserve">Campbell </w:t>
      </w:r>
      <w:r w:rsidRPr="00DC62E2">
        <w:rPr>
          <w:rFonts w:cs="Times New Roman"/>
          <w:i/>
          <w:iCs/>
          <w:noProof/>
          <w:szCs w:val="24"/>
        </w:rPr>
        <w:lastRenderedPageBreak/>
        <w:t>Systematic Reviews</w:t>
      </w:r>
      <w:r w:rsidRPr="00DC62E2">
        <w:rPr>
          <w:rFonts w:cs="Times New Roman"/>
          <w:noProof/>
          <w:szCs w:val="24"/>
        </w:rPr>
        <w:t xml:space="preserve">, </w:t>
      </w:r>
      <w:r w:rsidRPr="00DC62E2">
        <w:rPr>
          <w:rFonts w:cs="Times New Roman"/>
          <w:i/>
          <w:iCs/>
          <w:noProof/>
          <w:szCs w:val="24"/>
        </w:rPr>
        <w:t>18</w:t>
      </w:r>
      <w:r w:rsidRPr="00DC62E2">
        <w:rPr>
          <w:rFonts w:cs="Times New Roman"/>
          <w:noProof/>
          <w:szCs w:val="24"/>
        </w:rPr>
        <w:t>(1), e1212. https://doi.org/https://doi.org/10.1002/cl2.1212</w:t>
      </w:r>
    </w:p>
    <w:p w14:paraId="71036D0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Tipton, E., &amp; Pustejovsky, J. E. (2015). Small-sample adjustments for tests of moderators and model fit using robust variance estimation in meta-regression. </w:t>
      </w:r>
      <w:r w:rsidRPr="00DC62E2">
        <w:rPr>
          <w:rFonts w:cs="Times New Roman"/>
          <w:i/>
          <w:iCs/>
          <w:noProof/>
          <w:szCs w:val="24"/>
        </w:rPr>
        <w:t>Journal of Educational and Behavioral Statistics</w:t>
      </w:r>
      <w:r w:rsidRPr="00DC62E2">
        <w:rPr>
          <w:rFonts w:cs="Times New Roman"/>
          <w:noProof/>
          <w:szCs w:val="24"/>
        </w:rPr>
        <w:t xml:space="preserve">, </w:t>
      </w:r>
      <w:r w:rsidRPr="00DC62E2">
        <w:rPr>
          <w:rFonts w:cs="Times New Roman"/>
          <w:i/>
          <w:iCs/>
          <w:noProof/>
          <w:szCs w:val="24"/>
        </w:rPr>
        <w:t>40</w:t>
      </w:r>
      <w:r w:rsidRPr="00DC62E2">
        <w:rPr>
          <w:rFonts w:cs="Times New Roman"/>
          <w:noProof/>
          <w:szCs w:val="24"/>
        </w:rPr>
        <w:t>(6), 604–634. https://doi.org/10.3102/1076998615606099</w:t>
      </w:r>
    </w:p>
    <w:p w14:paraId="2B7B913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Tsafnat, G., Glasziou, P., Choong, M. K., Dunn, A., Galgani, F., &amp; Coiera, E. (2014). Systematic review automation technologies. </w:t>
      </w:r>
      <w:r w:rsidRPr="00DC62E2">
        <w:rPr>
          <w:rFonts w:cs="Times New Roman"/>
          <w:i/>
          <w:iCs/>
          <w:noProof/>
          <w:szCs w:val="24"/>
        </w:rPr>
        <w:t>Systematic Reviews</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(1), 74. https://doi.org/10.1186/2046-4053-3-74</w:t>
      </w:r>
    </w:p>
    <w:p w14:paraId="3E7FEBBD"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Valentine, J. C. (2009). Judging the quality of primary research. </w:t>
      </w:r>
      <w:r w:rsidRPr="00DC62E2">
        <w:rPr>
          <w:rFonts w:cs="Times New Roman"/>
          <w:i/>
          <w:iCs/>
          <w:noProof/>
          <w:szCs w:val="24"/>
        </w:rPr>
        <w:t>The Handbook of Research Synthesis and Meta-Analysis</w:t>
      </w:r>
      <w:r w:rsidRPr="00DC62E2">
        <w:rPr>
          <w:rFonts w:cs="Times New Roman"/>
          <w:noProof/>
          <w:szCs w:val="24"/>
        </w:rPr>
        <w:t xml:space="preserve">, </w:t>
      </w:r>
      <w:r w:rsidRPr="00DC62E2">
        <w:rPr>
          <w:rFonts w:cs="Times New Roman"/>
          <w:i/>
          <w:iCs/>
          <w:noProof/>
          <w:szCs w:val="24"/>
        </w:rPr>
        <w:t>2</w:t>
      </w:r>
      <w:r w:rsidRPr="00DC62E2">
        <w:rPr>
          <w:rFonts w:cs="Times New Roman"/>
          <w:noProof/>
          <w:szCs w:val="24"/>
        </w:rPr>
        <w:t>, 129–146.</w:t>
      </w:r>
    </w:p>
    <w:p w14:paraId="4C8380EF"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DC62E2">
        <w:rPr>
          <w:rFonts w:cs="Times New Roman"/>
          <w:i/>
          <w:iCs/>
          <w:noProof/>
          <w:szCs w:val="24"/>
        </w:rPr>
        <w:t>Nature Machine Intelligence</w:t>
      </w:r>
      <w:r w:rsidRPr="00DC62E2">
        <w:rPr>
          <w:rFonts w:cs="Times New Roman"/>
          <w:noProof/>
          <w:szCs w:val="24"/>
        </w:rPr>
        <w:t xml:space="preserve">, </w:t>
      </w:r>
      <w:r w:rsidRPr="00DC62E2">
        <w:rPr>
          <w:rFonts w:cs="Times New Roman"/>
          <w:i/>
          <w:iCs/>
          <w:noProof/>
          <w:szCs w:val="24"/>
        </w:rPr>
        <w:t>3</w:t>
      </w:r>
      <w:r w:rsidRPr="00DC62E2">
        <w:rPr>
          <w:rFonts w:cs="Times New Roman"/>
          <w:noProof/>
          <w:szCs w:val="24"/>
        </w:rPr>
        <w:t>(2), 125–133.</w:t>
      </w:r>
    </w:p>
    <w:p w14:paraId="6BF63168"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Viechtbauer, W. (2010). Conducting meta-analyses in R with the metafor package. </w:t>
      </w:r>
      <w:r w:rsidRPr="00DC62E2">
        <w:rPr>
          <w:rFonts w:cs="Times New Roman"/>
          <w:i/>
          <w:iCs/>
          <w:noProof/>
          <w:szCs w:val="24"/>
        </w:rPr>
        <w:t>Journal of Statistical Software</w:t>
      </w:r>
      <w:r w:rsidRPr="00DC62E2">
        <w:rPr>
          <w:rFonts w:cs="Times New Roman"/>
          <w:noProof/>
          <w:szCs w:val="24"/>
        </w:rPr>
        <w:t xml:space="preserve">, </w:t>
      </w:r>
      <w:r w:rsidRPr="00DC62E2">
        <w:rPr>
          <w:rFonts w:cs="Times New Roman"/>
          <w:i/>
          <w:iCs/>
          <w:noProof/>
          <w:szCs w:val="24"/>
        </w:rPr>
        <w:t>36</w:t>
      </w:r>
      <w:r w:rsidRPr="00DC62E2">
        <w:rPr>
          <w:rFonts w:cs="Times New Roman"/>
          <w:noProof/>
          <w:szCs w:val="24"/>
        </w:rPr>
        <w:t>(3), 1–48. https://doi.org/10.18637/jss.v036.i03</w:t>
      </w:r>
    </w:p>
    <w:p w14:paraId="5ED241CA"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Viechtbauer, W. (2022). </w:t>
      </w:r>
      <w:r w:rsidRPr="00DC62E2">
        <w:rPr>
          <w:rFonts w:cs="Times New Roman"/>
          <w:i/>
          <w:iCs/>
          <w:noProof/>
          <w:szCs w:val="24"/>
        </w:rPr>
        <w:t>Miller (1978)</w:t>
      </w:r>
      <w:r w:rsidRPr="00DC62E2">
        <w:rPr>
          <w:rFonts w:cs="Times New Roman"/>
          <w:noProof/>
          <w:szCs w:val="24"/>
        </w:rPr>
        <w:t>. https://www.metafor-project.org/doku.php/analyses:miller1978?s[]=proportion</w:t>
      </w:r>
    </w:p>
    <w:p w14:paraId="4332C883"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DC62E2">
        <w:rPr>
          <w:rFonts w:cs="Times New Roman"/>
          <w:i/>
          <w:iCs/>
          <w:noProof/>
          <w:szCs w:val="24"/>
        </w:rPr>
        <w:t>BMC Medical Research Methodology</w:t>
      </w:r>
      <w:r w:rsidRPr="00DC62E2">
        <w:rPr>
          <w:rFonts w:cs="Times New Roman"/>
          <w:noProof/>
          <w:szCs w:val="24"/>
        </w:rPr>
        <w:t xml:space="preserve">, </w:t>
      </w:r>
      <w:r w:rsidRPr="00DC62E2">
        <w:rPr>
          <w:rFonts w:cs="Times New Roman"/>
          <w:i/>
          <w:iCs/>
          <w:noProof/>
          <w:szCs w:val="24"/>
        </w:rPr>
        <w:t>19</w:t>
      </w:r>
      <w:r w:rsidRPr="00DC62E2">
        <w:rPr>
          <w:rFonts w:cs="Times New Roman"/>
          <w:noProof/>
          <w:szCs w:val="24"/>
        </w:rPr>
        <w:t>(1), 132. https://doi.org/10.1186/s12874-019-0782-0</w:t>
      </w:r>
    </w:p>
    <w:p w14:paraId="0E43132C"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szCs w:val="24"/>
        </w:rPr>
      </w:pPr>
      <w:r w:rsidRPr="00DC62E2">
        <w:rPr>
          <w:rFonts w:cs="Times New Roman"/>
          <w:noProof/>
          <w:szCs w:val="24"/>
        </w:rPr>
        <w:t xml:space="preserve">Wang, Z., Nayfeh, T., Tetzlaff, J., O’Blenis, P., &amp; Murad, M. H. (2020). Error rates of human reviewers during abstract screening in systematic reviews. </w:t>
      </w:r>
      <w:r w:rsidRPr="00DC62E2">
        <w:rPr>
          <w:rFonts w:cs="Times New Roman"/>
          <w:i/>
          <w:iCs/>
          <w:noProof/>
          <w:szCs w:val="24"/>
        </w:rPr>
        <w:t>PloS One</w:t>
      </w:r>
      <w:r w:rsidRPr="00DC62E2">
        <w:rPr>
          <w:rFonts w:cs="Times New Roman"/>
          <w:noProof/>
          <w:szCs w:val="24"/>
        </w:rPr>
        <w:t xml:space="preserve">, </w:t>
      </w:r>
      <w:r w:rsidRPr="00DC62E2">
        <w:rPr>
          <w:rFonts w:cs="Times New Roman"/>
          <w:i/>
          <w:iCs/>
          <w:noProof/>
          <w:szCs w:val="24"/>
        </w:rPr>
        <w:t>15</w:t>
      </w:r>
      <w:r w:rsidRPr="00DC62E2">
        <w:rPr>
          <w:rFonts w:cs="Times New Roman"/>
          <w:noProof/>
          <w:szCs w:val="24"/>
        </w:rPr>
        <w:t>(1), e0227742.</w:t>
      </w:r>
    </w:p>
    <w:p w14:paraId="3E4340B2" w14:textId="77777777" w:rsidR="00DC62E2" w:rsidRPr="00DC62E2" w:rsidRDefault="00DC62E2" w:rsidP="00DC62E2">
      <w:pPr>
        <w:widowControl w:val="0"/>
        <w:autoSpaceDE w:val="0"/>
        <w:autoSpaceDN w:val="0"/>
        <w:adjustRightInd w:val="0"/>
        <w:spacing w:after="0" w:line="360" w:lineRule="auto"/>
        <w:ind w:left="480" w:hanging="480"/>
        <w:rPr>
          <w:rFonts w:cs="Times New Roman"/>
          <w:noProof/>
        </w:rPr>
      </w:pPr>
      <w:r w:rsidRPr="00DC62E2">
        <w:rPr>
          <w:rFonts w:cs="Times New Roman"/>
          <w:noProof/>
          <w:szCs w:val="24"/>
        </w:rPr>
        <w:t xml:space="preserve">Westgate, M. J. (2019). revtools: An R package to support article screening for evidence synthesis. </w:t>
      </w:r>
      <w:r w:rsidRPr="00DC62E2">
        <w:rPr>
          <w:rFonts w:cs="Times New Roman"/>
          <w:i/>
          <w:iCs/>
          <w:noProof/>
          <w:szCs w:val="24"/>
        </w:rPr>
        <w:t>Research Synthesis Methods</w:t>
      </w:r>
      <w:r w:rsidRPr="00DC62E2">
        <w:rPr>
          <w:rFonts w:cs="Times New Roman"/>
          <w:noProof/>
          <w:szCs w:val="24"/>
        </w:rPr>
        <w:t xml:space="preserve">, </w:t>
      </w:r>
      <w:r w:rsidRPr="00DC62E2">
        <w:rPr>
          <w:rFonts w:cs="Times New Roman"/>
          <w:i/>
          <w:iCs/>
          <w:noProof/>
          <w:szCs w:val="24"/>
        </w:rPr>
        <w:t>10</w:t>
      </w:r>
      <w:r w:rsidRPr="00DC62E2">
        <w:rPr>
          <w:rFonts w:cs="Times New Roman"/>
          <w:noProof/>
          <w:szCs w:val="24"/>
        </w:rPr>
        <w:t>(4), 606–614. https://doi.org/https://doi.org/10.1002/jrsm.1374</w:t>
      </w:r>
    </w:p>
    <w:p w14:paraId="0E4E3EC9" w14:textId="51D35AA6" w:rsidR="00695ACE" w:rsidRDefault="00A23F06" w:rsidP="006F63D8">
      <w:pPr>
        <w:spacing w:after="0" w:line="360" w:lineRule="auto"/>
      </w:pPr>
      <w:r>
        <w:fldChar w:fldCharType="end"/>
      </w:r>
    </w:p>
    <w:p w14:paraId="344972F7" w14:textId="77777777" w:rsidR="00695ACE" w:rsidRDefault="00695ACE">
      <w:r>
        <w:br w:type="page"/>
      </w:r>
    </w:p>
    <w:p w14:paraId="14DF33CF" w14:textId="5BD62021" w:rsidR="00A23F06" w:rsidRPr="00695ACE" w:rsidRDefault="008862B2" w:rsidP="00695ACE">
      <w:pPr>
        <w:spacing w:after="0" w:line="360" w:lineRule="auto"/>
        <w:jc w:val="both"/>
        <w:rPr>
          <w:b/>
        </w:rPr>
      </w:pPr>
      <w:r>
        <w:rPr>
          <w:b/>
        </w:rPr>
        <w:lastRenderedPageBreak/>
        <w:t>Appendix A: Multi-prompt screening</w:t>
      </w:r>
      <w:r w:rsidR="006236F5">
        <w:rPr>
          <w:b/>
        </w:rPr>
        <w:t xml:space="preserve"> </w:t>
      </w:r>
    </w:p>
    <w:p w14:paraId="1791BC43" w14:textId="7295DC6C" w:rsidR="00695ACE" w:rsidRDefault="009E1F10" w:rsidP="00695ACE">
      <w:pPr>
        <w:spacing w:after="0" w:line="360" w:lineRule="auto"/>
        <w:jc w:val="both"/>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v:textbox>
                <w10:wrap type="square" anchorx="margin"/>
              </v:shape>
            </w:pict>
          </mc:Fallback>
        </mc:AlternateContent>
      </w:r>
      <w:r w:rsidR="00695ACE">
        <w:t xml:space="preserve">TEXTBOX </w:t>
      </w:r>
      <w:r w:rsidR="008862B2">
        <w:t>A</w:t>
      </w:r>
      <w:r w:rsidR="00695ACE">
        <w:t>1</w:t>
      </w:r>
    </w:p>
    <w:p w14:paraId="4698C887" w14:textId="64E4BE6D" w:rsidR="008862B2" w:rsidRDefault="008862B2" w:rsidP="00695ACE">
      <w:pPr>
        <w:spacing w:after="0" w:line="360" w:lineRule="auto"/>
        <w:jc w:val="both"/>
      </w:pPr>
    </w:p>
    <w:p w14:paraId="1E864E26" w14:textId="521E61AC" w:rsidR="008862B2" w:rsidRDefault="008862B2" w:rsidP="00695ACE">
      <w:pPr>
        <w:jc w:val="both"/>
        <w:rPr>
          <w:i/>
          <w:sz w:val="20"/>
          <w:szCs w:val="20"/>
          <w:lang w:val="en-US"/>
        </w:rPr>
      </w:pPr>
    </w:p>
    <w:p w14:paraId="00DA2754" w14:textId="129BDBED" w:rsidR="009E1F10" w:rsidRDefault="009E1F10" w:rsidP="009E1F10">
      <w:pPr>
        <w:jc w:val="both"/>
      </w:pPr>
      <w: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v:textbox>
                <w10:wrap type="square" anchorx="margin"/>
              </v:shape>
            </w:pict>
          </mc:Fallback>
        </mc:AlternateContent>
      </w:r>
    </w:p>
    <w:p w14:paraId="462D1916" w14:textId="0AEE9199" w:rsidR="009E1F10" w:rsidRPr="009E1F10" w:rsidRDefault="009E1F10" w:rsidP="0040019C">
      <w:pPr>
        <w:spacing w:line="360" w:lineRule="auto"/>
      </w:pPr>
      <w:r>
        <w:br/>
        <w:t>Textbox A1 presents all the prompts we engineered and used to conduct the third classifier experiment. When added to the AIscreenR, each of the above six prompts was pasted together with the text present in Textbox 2 in the main paper.</w:t>
      </w:r>
      <w:r w:rsidR="00393E95">
        <w:t xml:space="preserve"> </w:t>
      </w:r>
    </w:p>
    <w:p w14:paraId="62294641" w14:textId="77777777" w:rsidR="009E1F10" w:rsidRPr="009E1F10" w:rsidRDefault="009E1F10" w:rsidP="009E1F10"/>
    <w:p w14:paraId="15C1178D" w14:textId="77777777" w:rsidR="009E1F10" w:rsidRPr="009E1F10" w:rsidRDefault="009E1F10" w:rsidP="009E1F10"/>
    <w:p w14:paraId="4FDE639B" w14:textId="64791FAD" w:rsidR="009E1F10" w:rsidRPr="009E1F10" w:rsidRDefault="009E1F10" w:rsidP="009E1F10"/>
    <w:sectPr w:rsidR="009E1F10" w:rsidRPr="009E1F10">
      <w:headerReference w:type="default" r:id="rId22"/>
      <w:footerReference w:type="defaul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3"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2C5BD" w14:textId="77777777" w:rsidR="0040261F" w:rsidRDefault="0040261F" w:rsidP="00E22B11">
      <w:pPr>
        <w:spacing w:after="0" w:line="240" w:lineRule="auto"/>
      </w:pPr>
      <w:r>
        <w:separator/>
      </w:r>
    </w:p>
  </w:endnote>
  <w:endnote w:type="continuationSeparator" w:id="0">
    <w:p w14:paraId="40BDD5A9" w14:textId="77777777" w:rsidR="0040261F" w:rsidRDefault="0040261F"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6B33" w14:textId="77777777" w:rsidR="0040261F" w:rsidRDefault="0040261F" w:rsidP="00E22B11">
      <w:pPr>
        <w:spacing w:after="0" w:line="240" w:lineRule="auto"/>
      </w:pPr>
      <w:r>
        <w:separator/>
      </w:r>
    </w:p>
  </w:footnote>
  <w:footnote w:type="continuationSeparator" w:id="0">
    <w:p w14:paraId="54972C2A" w14:textId="77777777" w:rsidR="0040261F" w:rsidRDefault="0040261F"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B33FB9" w:rsidRDefault="00B33FB9" w:rsidP="00B33FB9">
      <w:pPr>
        <w:pStyle w:val="FootnoteText"/>
      </w:pPr>
      <w:r>
        <w:rPr>
          <w:rStyle w:val="FootnoteReference"/>
        </w:rPr>
        <w:footnoteRef/>
      </w:r>
      <w:r>
        <w:t xml:space="preserve"> Moreover, we show how this can be done in one of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6sFAF3T270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45FF"/>
    <w:rsid w:val="00304B09"/>
    <w:rsid w:val="00310D56"/>
    <w:rsid w:val="00310E18"/>
    <w:rsid w:val="00311D80"/>
    <w:rsid w:val="00311FE2"/>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41E6"/>
    <w:rsid w:val="0040019C"/>
    <w:rsid w:val="00401172"/>
    <w:rsid w:val="00401E2B"/>
    <w:rsid w:val="0040261F"/>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594F"/>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D4245"/>
    <w:rsid w:val="004E1A95"/>
    <w:rsid w:val="004E28C2"/>
    <w:rsid w:val="004E7552"/>
    <w:rsid w:val="004F1EC5"/>
    <w:rsid w:val="004F2BE4"/>
    <w:rsid w:val="005001A6"/>
    <w:rsid w:val="00502155"/>
    <w:rsid w:val="00502905"/>
    <w:rsid w:val="005052F2"/>
    <w:rsid w:val="005107D8"/>
    <w:rsid w:val="00511534"/>
    <w:rsid w:val="0051383B"/>
    <w:rsid w:val="00514F04"/>
    <w:rsid w:val="00515C28"/>
    <w:rsid w:val="00520939"/>
    <w:rsid w:val="00521E21"/>
    <w:rsid w:val="00525CCC"/>
    <w:rsid w:val="005322D3"/>
    <w:rsid w:val="0053327B"/>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A5616"/>
    <w:rsid w:val="005A5FC4"/>
    <w:rsid w:val="005A61A3"/>
    <w:rsid w:val="005A79B8"/>
    <w:rsid w:val="005B181F"/>
    <w:rsid w:val="005C001E"/>
    <w:rsid w:val="005C01DD"/>
    <w:rsid w:val="005C149D"/>
    <w:rsid w:val="005C61C0"/>
    <w:rsid w:val="005C6CFD"/>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417A3"/>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1D8C"/>
    <w:rsid w:val="008A385E"/>
    <w:rsid w:val="008A477D"/>
    <w:rsid w:val="008A5716"/>
    <w:rsid w:val="008B2076"/>
    <w:rsid w:val="008B330E"/>
    <w:rsid w:val="008B43CA"/>
    <w:rsid w:val="008B5C84"/>
    <w:rsid w:val="008B6AF6"/>
    <w:rsid w:val="008C3F74"/>
    <w:rsid w:val="008C5665"/>
    <w:rsid w:val="008C75EF"/>
    <w:rsid w:val="008C7FAA"/>
    <w:rsid w:val="008D1FE3"/>
    <w:rsid w:val="008D2DD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0DC0"/>
    <w:rsid w:val="00923ACF"/>
    <w:rsid w:val="009251F4"/>
    <w:rsid w:val="00927057"/>
    <w:rsid w:val="00927905"/>
    <w:rsid w:val="00932CB0"/>
    <w:rsid w:val="0093470E"/>
    <w:rsid w:val="009460CD"/>
    <w:rsid w:val="00950F4A"/>
    <w:rsid w:val="00953421"/>
    <w:rsid w:val="00955BAF"/>
    <w:rsid w:val="009603F7"/>
    <w:rsid w:val="00962924"/>
    <w:rsid w:val="0096492D"/>
    <w:rsid w:val="00967FBA"/>
    <w:rsid w:val="00974422"/>
    <w:rsid w:val="009759E6"/>
    <w:rsid w:val="009776A1"/>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3D2A"/>
    <w:rsid w:val="00AE4081"/>
    <w:rsid w:val="00AE4E8F"/>
    <w:rsid w:val="00AE6DA1"/>
    <w:rsid w:val="00AF1FF2"/>
    <w:rsid w:val="00AF2988"/>
    <w:rsid w:val="00AF31B7"/>
    <w:rsid w:val="00AF4595"/>
    <w:rsid w:val="00AF4B44"/>
    <w:rsid w:val="00AF690D"/>
    <w:rsid w:val="00B001F8"/>
    <w:rsid w:val="00B0200C"/>
    <w:rsid w:val="00B030B9"/>
    <w:rsid w:val="00B064F9"/>
    <w:rsid w:val="00B11511"/>
    <w:rsid w:val="00B11F8C"/>
    <w:rsid w:val="00B120A6"/>
    <w:rsid w:val="00B1474F"/>
    <w:rsid w:val="00B1564C"/>
    <w:rsid w:val="00B20225"/>
    <w:rsid w:val="00B23647"/>
    <w:rsid w:val="00B270BF"/>
    <w:rsid w:val="00B30341"/>
    <w:rsid w:val="00B31FD8"/>
    <w:rsid w:val="00B33FB9"/>
    <w:rsid w:val="00B35298"/>
    <w:rsid w:val="00B50203"/>
    <w:rsid w:val="00B53BDD"/>
    <w:rsid w:val="00B54EC3"/>
    <w:rsid w:val="00B55A11"/>
    <w:rsid w:val="00B561CE"/>
    <w:rsid w:val="00B56694"/>
    <w:rsid w:val="00B6152F"/>
    <w:rsid w:val="00B619D1"/>
    <w:rsid w:val="00B6328D"/>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4633"/>
    <w:rsid w:val="00D70412"/>
    <w:rsid w:val="00D71708"/>
    <w:rsid w:val="00D753BF"/>
    <w:rsid w:val="00D82235"/>
    <w:rsid w:val="00D825FE"/>
    <w:rsid w:val="00D86B72"/>
    <w:rsid w:val="00D874B5"/>
    <w:rsid w:val="00D92DFC"/>
    <w:rsid w:val="00D955EF"/>
    <w:rsid w:val="00DA0125"/>
    <w:rsid w:val="00DA124C"/>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62E2"/>
    <w:rsid w:val="00DC7328"/>
    <w:rsid w:val="00DC7C60"/>
    <w:rsid w:val="00DD00A1"/>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3492"/>
    <w:rsid w:val="00DF351E"/>
    <w:rsid w:val="00DF4566"/>
    <w:rsid w:val="00DF5C28"/>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5DF7"/>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340E"/>
    <w:rsid w:val="00F063B4"/>
    <w:rsid w:val="00F10888"/>
    <w:rsid w:val="00F13A2B"/>
    <w:rsid w:val="00F1767F"/>
    <w:rsid w:val="00F17A5F"/>
    <w:rsid w:val="00F3212D"/>
    <w:rsid w:val="00F326C5"/>
    <w:rsid w:val="00F328D4"/>
    <w:rsid w:val="00F37E55"/>
    <w:rsid w:val="00F4361C"/>
    <w:rsid w:val="00F4516E"/>
    <w:rsid w:val="00F4715C"/>
    <w:rsid w:val="00F4767C"/>
    <w:rsid w:val="00F51139"/>
    <w:rsid w:val="00F54D4D"/>
    <w:rsid w:val="00F55B35"/>
    <w:rsid w:val="00F55C04"/>
    <w:rsid w:val="00F651F6"/>
    <w:rsid w:val="00F67237"/>
    <w:rsid w:val="00F757C5"/>
    <w:rsid w:val="00F778FB"/>
    <w:rsid w:val="00F81578"/>
    <w:rsid w:val="00F8213A"/>
    <w:rsid w:val="00F85F12"/>
    <w:rsid w:val="00F9103F"/>
    <w:rsid w:val="00F938EF"/>
    <w:rsid w:val="00F967D3"/>
    <w:rsid w:val="00FA1036"/>
    <w:rsid w:val="00FA1AEB"/>
    <w:rsid w:val="00FA62AD"/>
    <w:rsid w:val="00FA768B"/>
    <w:rsid w:val="00FC18E6"/>
    <w:rsid w:val="00FC2D3F"/>
    <w:rsid w:val="00FD1541"/>
    <w:rsid w:val="00FD32E4"/>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it.ly/3spivoG"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osf.io/apdf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oter" Target="footer1.xml"/><Relationship Id="rId10" Type="http://schemas.openxmlformats.org/officeDocument/2006/relationships/hyperlink" Target="https://onlinelibrary.wiley.com/authored-by/Khraisha/Qusai"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nlinelibrary.wiley.com/doi/10.1002/cl2.1212"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057B9-C6CE-4BB8-B966-0F0CCCBB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10180</TotalTime>
  <Pages>50</Pages>
  <Words>55948</Words>
  <Characters>318904</Characters>
  <Application>Microsoft Office Word</Application>
  <DocSecurity>0</DocSecurity>
  <Lines>2657</Lines>
  <Paragraphs>748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374104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1156</cp:revision>
  <cp:lastPrinted>2024-06-14T12:13:00Z</cp:lastPrinted>
  <dcterms:created xsi:type="dcterms:W3CDTF">2023-11-14T09:26:00Z</dcterms:created>
  <dcterms:modified xsi:type="dcterms:W3CDTF">2024-06-20T12:57:00Z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