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commentRangeStart w:id="0"/>
      <w:r>
        <w:rPr>
          <w:b/>
          <w:lang w:val="en-US"/>
        </w:rPr>
        <w:t>ABSTRACT</w:t>
      </w:r>
      <w:commentRangeEnd w:id="0"/>
      <w:r w:rsidR="007F39CF">
        <w:rPr>
          <w:rStyle w:val="CommentReference"/>
        </w:rPr>
        <w:commentReference w:id="0"/>
      </w:r>
    </w:p>
    <w:p w14:paraId="31A268D6" w14:textId="40742124"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 xml:space="preserve">application </w:t>
      </w:r>
      <w:commentRangeStart w:id="1"/>
      <w:r w:rsidR="00C26460">
        <w:rPr>
          <w:rFonts w:cs="Times New Roman"/>
          <w:szCs w:val="24"/>
          <w:lang w:val="en-US"/>
        </w:rPr>
        <w:t>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commentRangeEnd w:id="1"/>
      <w:r w:rsidR="009C3471">
        <w:rPr>
          <w:rStyle w:val="CommentReference"/>
        </w:rPr>
        <w:commentReference w:id="1"/>
      </w:r>
      <w:r w:rsidR="007355A1">
        <w:rPr>
          <w:lang w:val="en-US"/>
        </w:rPr>
        <w:t>performance</w:t>
      </w:r>
      <w:r w:rsidR="00950F4A">
        <w:rPr>
          <w:lang w:val="en-US"/>
        </w:rPr>
        <w:t xml:space="preserve"> in terms of detecting relevant studies.</w:t>
      </w:r>
      <w:r w:rsidR="009C3471">
        <w:rPr>
          <w:lang w:val="en-US"/>
        </w:rPr>
        <w:t xml:space="preserve"> We found these results to hold even in very complex social science reviews.</w:t>
      </w:r>
      <w:r w:rsidR="00950F4A">
        <w:rPr>
          <w:lang w:val="en-US"/>
        </w:rPr>
        <w:t xml:space="preserve">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11"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720D2A52" w14:textId="7E1D925B" w:rsidR="00D64633" w:rsidRDefault="00D64633" w:rsidP="006F63D8">
      <w:pPr>
        <w:spacing w:after="0" w:line="360" w:lineRule="auto"/>
        <w:rPr>
          <w:lang w:val="en-US"/>
        </w:rPr>
      </w:pPr>
    </w:p>
    <w:p w14:paraId="4F84B5F4" w14:textId="31452616" w:rsidR="00D64633" w:rsidRDefault="00D64633" w:rsidP="006F63D8">
      <w:pPr>
        <w:spacing w:after="0" w:line="360" w:lineRule="auto"/>
        <w:rPr>
          <w:lang w:val="en-US"/>
        </w:rPr>
      </w:pPr>
    </w:p>
    <w:p w14:paraId="44D2E8AB" w14:textId="6A34B751" w:rsidR="00D64633" w:rsidRDefault="00D64633" w:rsidP="006F63D8">
      <w:pPr>
        <w:spacing w:after="0" w:line="360" w:lineRule="auto"/>
        <w:rPr>
          <w:lang w:val="en-US"/>
        </w:rPr>
      </w:pPr>
    </w:p>
    <w:p w14:paraId="03699E68" w14:textId="05EEB88D"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427C6AFD"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circumstances.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7A79D8E9"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29132124"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0724DF45"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w:t>
      </w:r>
      <w:r w:rsidR="003B4C84">
        <w:rPr>
          <w:lang w:val="en-US"/>
        </w:rPr>
        <w:lastRenderedPageBreak/>
        <w:t>= {exc</w:t>
      </w:r>
      <w:r w:rsidR="00511534">
        <w:rPr>
          <w:lang w:val="en-US"/>
        </w:rPr>
        <w:t>l</w:t>
      </w:r>
      <w:r w:rsidR="003B4C84">
        <w:rPr>
          <w:lang w:val="en-US"/>
        </w:rPr>
        <w:t>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40C94270"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xml:space="preserve">, </w:t>
      </w:r>
      <w:r w:rsidR="000B0E90">
        <w:rPr>
          <w:lang w:val="en-US"/>
        </w:rPr>
        <w:lastRenderedPageBreak/>
        <w:t>respectively</w:t>
      </w:r>
      <w:r w:rsidR="001936BF">
        <w:rPr>
          <w:lang w:val="en-US"/>
        </w:rPr>
        <w:t xml:space="preserve">, and show that they can make GPT API models work within extremely complex review settings.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w:t>
      </w:r>
      <w:r w:rsidR="00D0040B">
        <w:rPr>
          <w:rFonts w:eastAsiaTheme="minorEastAsia"/>
          <w:lang w:val="en-US"/>
        </w:rPr>
        <w:lastRenderedPageBreak/>
        <w:t>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w:t>
      </w:r>
      <w:r w:rsidR="005C01DD">
        <w:rPr>
          <w:rFonts w:eastAsiaTheme="minorEastAsia"/>
          <w:lang w:val="en-US"/>
        </w:rPr>
        <w:lastRenderedPageBreak/>
        <w:t xml:space="preserve">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2"/>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2"/>
      <w:r w:rsidR="0007719B">
        <w:rPr>
          <w:rStyle w:val="CommentReference"/>
        </w:rPr>
        <w:commentReference w:id="2"/>
      </w:r>
    </w:p>
    <w:p w14:paraId="1FDBE377" w14:textId="2EA715EE"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w:t>
      </w:r>
      <w:r w:rsidR="00EC6A78">
        <w:rPr>
          <w:lang w:val="en-US"/>
        </w:rPr>
        <w:t>huge</w:t>
      </w:r>
      <w:r w:rsidR="0068158C">
        <w:rPr>
          <w:lang w:val="en-US"/>
        </w:rPr>
        <w:t xml:space="preserve">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3C6CB7E4"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Norwegian Institute </w:t>
      </w:r>
      <w:r w:rsidR="006140D7">
        <w:rPr>
          <w:lang w:val="en-US"/>
        </w:rPr>
        <w:lastRenderedPageBreak/>
        <w:t>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student 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5734FF"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4633">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D64633">
              <w:rPr>
                <w:rFonts w:cs="Times New Roman"/>
                <w:sz w:val="22"/>
              </w:rPr>
              <w:lastRenderedPageBreak/>
              <w:t xml:space="preserve">Dalgaard, Bondebjerg, Viinholt et al. </w:t>
            </w:r>
            <w:r>
              <w:rPr>
                <w:rFonts w:cs="Times New Roman"/>
                <w:sz w:val="22"/>
                <w:lang w:val="en-US"/>
              </w:rPr>
              <w:fldChar w:fldCharType="begin" w:fldLock="1"/>
            </w:r>
            <w:r w:rsidRPr="00D64633">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D64633">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Default="00A85382" w:rsidP="006F63D8">
            <w:pPr>
              <w:ind w:left="164"/>
              <w:rPr>
                <w:rFonts w:cs="Times New Roman"/>
                <w:sz w:val="22"/>
                <w:lang w:val="en-US"/>
              </w:rPr>
            </w:pPr>
            <w:r>
              <w:rPr>
                <w:rFonts w:cs="Times New Roman"/>
                <w:sz w:val="22"/>
                <w:lang w:val="en-US"/>
              </w:rPr>
              <w:t xml:space="preserve">Thomsen et al. </w:t>
            </w:r>
            <w:r>
              <w:rPr>
                <w:rFonts w:cs="Times New Roman"/>
                <w:sz w:val="22"/>
                <w:lang w:val="en-US"/>
              </w:rPr>
              <w:fldChar w:fldCharType="begin" w:fldLock="1"/>
            </w:r>
            <w:r w:rsidR="00751CD5">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A85382">
              <w:rPr>
                <w:rFonts w:cs="Times New Roman"/>
                <w:noProof/>
                <w:sz w:val="22"/>
                <w:lang w:val="en-US"/>
              </w:rPr>
              <w:t>(2022)</w:t>
            </w:r>
            <w:r>
              <w:rPr>
                <w:rFonts w:cs="Times New Roman"/>
                <w:sz w:val="22"/>
                <w:lang w:val="en-US"/>
              </w:rPr>
              <w:fldChar w:fldCharType="end"/>
            </w:r>
            <w:r>
              <w:rPr>
                <w:rFonts w:cs="Times New Roman"/>
                <w:sz w:val="22"/>
                <w:lang w:val="en-US"/>
              </w:rPr>
              <w:t xml:space="preserve"> </w:t>
            </w:r>
          </w:p>
        </w:tc>
        <w:tc>
          <w:tcPr>
            <w:tcW w:w="5030" w:type="dxa"/>
            <w:tcBorders>
              <w:top w:val="nil"/>
              <w:left w:val="nil"/>
              <w:bottom w:val="nil"/>
              <w:right w:val="nil"/>
            </w:tcBorders>
          </w:tcPr>
          <w:p w14:paraId="68E17749" w14:textId="492885A6" w:rsidR="00A85382" w:rsidRPr="00A85382" w:rsidRDefault="005734FF" w:rsidP="006F63D8">
            <w:pPr>
              <w:rPr>
                <w:rFonts w:cs="Times New Roman"/>
                <w:noProof/>
                <w:szCs w:val="24"/>
                <w:lang w:val="en-US"/>
              </w:rPr>
            </w:pPr>
            <w:hyperlink r:id="rId14" w:history="1">
              <w:r w:rsidR="00A85382" w:rsidRPr="00A85382">
                <w:rPr>
                  <w:rStyle w:val="Hyperlink"/>
                  <w:color w:val="auto"/>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Default="00A85382" w:rsidP="006F63D8">
            <w:pPr>
              <w:jc w:val="center"/>
              <w:rPr>
                <w:rFonts w:cs="Times New Roman"/>
                <w:sz w:val="22"/>
                <w:lang w:val="en-US"/>
              </w:rPr>
            </w:pPr>
            <w:r>
              <w:rPr>
                <w:rFonts w:cs="Times New Roman"/>
                <w:sz w:val="22"/>
                <w:lang w:val="en-US"/>
              </w:rPr>
              <w:t>627/6239</w:t>
            </w:r>
          </w:p>
        </w:tc>
        <w:tc>
          <w:tcPr>
            <w:tcW w:w="709" w:type="dxa"/>
            <w:tcBorders>
              <w:top w:val="nil"/>
              <w:left w:val="nil"/>
              <w:bottom w:val="nil"/>
              <w:right w:val="nil"/>
            </w:tcBorders>
          </w:tcPr>
          <w:p w14:paraId="13FAF0CF" w14:textId="3FA2B02F" w:rsidR="00A85382" w:rsidRDefault="00A85382"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1CF4F50A" w14:textId="5F4DD85C" w:rsidR="00A85382" w:rsidRDefault="00A85382" w:rsidP="006F63D8">
            <w:pPr>
              <w:jc w:val="center"/>
              <w:rPr>
                <w:rFonts w:cs="Times New Roman"/>
                <w:sz w:val="22"/>
                <w:lang w:val="en-US"/>
              </w:rPr>
            </w:pPr>
            <w:r>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lastRenderedPageBreak/>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5" w:history="1">
        <w:r w:rsidR="00C3763F" w:rsidRPr="00C74319">
          <w:rPr>
            <w:rStyle w:val="Hyperlink"/>
          </w:rPr>
          <w:t>https://osf.io/apdfw/</w:t>
        </w:r>
      </w:hyperlink>
      <w:r w:rsidR="00C3763F">
        <w:t>.</w:t>
      </w:r>
      <w:r w:rsidR="00C3763F">
        <w:rPr>
          <w:rStyle w:val="Hyperlink"/>
          <w:lang w:val="en-US"/>
        </w:rPr>
        <w:t xml:space="preserve"> </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333E2D2"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5CC8C4E3"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w:t>
      </w:r>
      <w:r w:rsidR="00610A3E">
        <w:rPr>
          <w:lang w:val="en-US"/>
        </w:rPr>
        <w:lastRenderedPageBreak/>
        <w:t xml:space="preserve">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w:t>
      </w:r>
      <w:r w:rsidR="00C3763F">
        <w:rPr>
          <w:lang w:val="en-US"/>
        </w:rPr>
        <w:t>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1AA19507"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more appropriate that the GPT API models are over-inclusive to force the reviewers to double-check close-to-relevant references so that we can be assured that we have not missed any relevant studies. </w:t>
      </w:r>
      <w:r>
        <w:rPr>
          <w:lang w:val="en-US"/>
        </w:rPr>
        <w:t xml:space="preserve">Thus, we think that a specificity rate equal to or above </w:t>
      </w:r>
      <w:r>
        <w:rPr>
          <w:lang w:val="en-US"/>
        </w:rPr>
        <w:lastRenderedPageBreak/>
        <w:t xml:space="preserve">80% is acceptable as long as the recall rate is also equal to or above 80% (c.f. Figure 1). </w:t>
      </w:r>
      <w:r>
        <w:rPr>
          <w:lang w:val="en-US"/>
        </w:rPr>
        <w:t xml:space="preserve">Consequently, we suggest that automated screening performances </w:t>
      </w:r>
      <w:r>
        <w:rPr>
          <w:lang w:val="en-US"/>
        </w:rPr>
        <w:t>that reach recall and specificity rates above 80%</w:t>
      </w:r>
      <w:r>
        <w:rPr>
          <w:lang w:val="en-US"/>
        </w:rPr>
        <w:t xml:space="preserve"> should be accepted as independent screeners in high-standard systematic reviews.</w:t>
      </w:r>
      <w:r>
        <w:rPr>
          <w:lang w:val="en-US"/>
        </w:rPr>
        <w:t xml:space="preserve"> </w:t>
      </w:r>
    </w:p>
    <w:p w14:paraId="02EB66FB" w14:textId="26B47386" w:rsidR="007073A2" w:rsidRDefault="002F549D" w:rsidP="00C3763F">
      <w:pPr>
        <w:spacing w:after="0" w:line="360" w:lineRule="auto"/>
        <w:ind w:firstLine="1304"/>
        <w:jc w:val="both"/>
        <w:rPr>
          <w:lang w:val="en-US"/>
        </w:rPr>
      </w:pPr>
      <w:r>
        <w:rPr>
          <w:lang w:val="en-US"/>
        </w:rPr>
        <w:t xml:space="preserve">Finally, we think that automated tools that yield human-like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DB1213">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DB1213">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DB1213">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6082791F"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automated tools and partially for assessing which screening tasks can be made under what performance conditions, avoiding the discussion ending up with a simple binary for and against automation argumentation. </w:t>
      </w:r>
      <w:r w:rsidR="00667CB7">
        <w:rPr>
          <w:lang w:val="en-US"/>
        </w:rPr>
        <w:t>Instead this scheme allows for case-specific discussions regarding the adequacy of using GPT API models for TAB screening tasks in systematic reviews</w:t>
      </w:r>
      <w:r w:rsidR="00762EAF">
        <w:rPr>
          <w:lang w:val="en-US"/>
        </w:rPr>
        <w:t xml:space="preserve">. </w:t>
      </w:r>
      <w:r>
        <w:rPr>
          <w:lang w:val="en-US"/>
        </w:rPr>
        <w:t xml:space="preserve">We will interpret </w:t>
      </w:r>
      <w:r>
        <w:rPr>
          <w:lang w:val="en-US"/>
        </w:rPr>
        <w:lastRenderedPageBreak/>
        <w:t>the finding of the classifier experiment presented in the next section in light of the benchmark scheme, as well.</w:t>
      </w:r>
    </w:p>
    <w:p w14:paraId="0CE24BCC" w14:textId="77777777" w:rsidR="00667CB7" w:rsidRDefault="00667CB7" w:rsidP="00E43081">
      <w:pPr>
        <w:spacing w:after="0" w:line="360" w:lineRule="auto"/>
        <w:jc w:val="both"/>
        <w:rPr>
          <w:lang w:val="en-US"/>
        </w:rPr>
      </w:pPr>
    </w:p>
    <w:p w14:paraId="0E6AD56E" w14:textId="096F6583" w:rsidR="00606EB4" w:rsidRDefault="00311FE2" w:rsidP="00FF502E">
      <w:pPr>
        <w:spacing w:after="0" w:line="360" w:lineRule="auto"/>
        <w:jc w:val="both"/>
        <w:rPr>
          <w:b/>
          <w:lang w:val="en-US"/>
        </w:rPr>
      </w:pPr>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0C5ADEAE" w:rsidR="00606EB4" w:rsidRDefault="00606EB4" w:rsidP="00D64633">
      <w:pPr>
        <w:spacing w:after="0" w:line="360" w:lineRule="auto"/>
        <w:jc w:val="both"/>
        <w:rPr>
          <w:lang w:val="en-US"/>
        </w:rPr>
      </w:pPr>
      <w:r>
        <w:rPr>
          <w:lang w:val="en-US"/>
        </w:rPr>
        <w:t>In the following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bookmarkStart w:id="3" w:name="_GoBack"/>
      <w:bookmarkEnd w:id="3"/>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w:t>
      </w:r>
      <w:r w:rsidR="00C37B87">
        <w:rPr>
          <w:rFonts w:cs="Times New Roman"/>
          <w:lang w:val="en-US"/>
        </w:rPr>
        <w:lastRenderedPageBreak/>
        <w:t xml:space="preserve">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2E6EABA0" w14:textId="327D4E3A" w:rsidR="00CB2AEE" w:rsidRDefault="00C05D15" w:rsidP="00D64633">
      <w:pPr>
        <w:spacing w:line="360" w:lineRule="auto"/>
        <w:jc w:val="both"/>
        <w:rPr>
          <w:rFonts w:cs="Times New Roman"/>
          <w:lang w:val="en-US"/>
        </w:rPr>
      </w:pPr>
      <w:r>
        <w:rPr>
          <w:rFonts w:cs="Times New Roman"/>
          <w:lang w:val="en-US"/>
        </w:rPr>
        <w:tab/>
      </w:r>
      <w:r w:rsidR="00F326C5">
        <w:rPr>
          <w:rFonts w:cs="Times New Roman"/>
          <w:lang w:val="en-US"/>
        </w:rPr>
        <w:t xml:space="preserve">A further </w:t>
      </w:r>
      <w:r w:rsidR="00AD057D">
        <w:rPr>
          <w:rFonts w:cs="Times New Roman"/>
          <w:lang w:val="en-US"/>
        </w:rPr>
        <w:t xml:space="preserve">(and fair) </w:t>
      </w:r>
      <w:r w:rsidR="00F326C5">
        <w:rPr>
          <w:rFonts w:cs="Times New Roman"/>
          <w:lang w:val="en-US"/>
        </w:rPr>
        <w:t xml:space="preserve">critique of experiments 1 and 2 is that they both represent very simple TAB screening cases, not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overcome this issue, we, therefore, conducted a third experiment that aimed to investigate if GPT API models can be used for TAB screening in what we consider to be an extremely complex review setting. For this purpose, we used screening data from an ongoing Campbell </w:t>
      </w:r>
      <w:r w:rsidR="00AD057D">
        <w:rPr>
          <w:rFonts w:cs="Times New Roman"/>
          <w:lang w:val="en-US"/>
        </w:rPr>
        <w:t xml:space="preserve">systematic </w:t>
      </w:r>
      <w:r w:rsidR="00CB2AEE">
        <w:rPr>
          <w:rFonts w:cs="Times New Roman"/>
          <w:lang w:val="en-US"/>
        </w:rPr>
        <w:t xml:space="preserve">review of </w:t>
      </w:r>
      <w:r w:rsidR="00CB2AEE">
        <w:t>the effects of different testing frequencies on student achievement</w:t>
      </w:r>
      <w:r w:rsidR="00CB2AEE">
        <w:t xml:space="preserve"> </w:t>
      </w:r>
      <w:r w:rsidR="00CB2AEE">
        <w:fldChar w:fldCharType="begin" w:fldLock="1"/>
      </w:r>
      <w:r w:rsidR="00CB2AEE">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2022)","previouslyFormattedCitation":"(2022)"},"properties":{"noteIndex":0},"schema":"https://github.com/citation-style-language/schema/raw/master/csl-citation.json"}</w:instrText>
      </w:r>
      <w:r w:rsidR="00CB2AEE">
        <w:fldChar w:fldCharType="separate"/>
      </w:r>
      <w:r w:rsidR="00CB2AEE" w:rsidRPr="00CB2AEE">
        <w:rPr>
          <w:noProof/>
        </w:rPr>
        <w:t>(Thomsen et al., 2022)</w:t>
      </w:r>
      <w:r w:rsidR="00CB2AEE">
        <w:fldChar w:fldCharType="end"/>
      </w:r>
      <w:r w:rsidR="00CB2AEE">
        <w:t>. In</w:t>
      </w:r>
      <w:r w:rsidR="00AD057D">
        <w:t xml:space="preserve"> </w:t>
      </w:r>
      <w:r w:rsidR="00CB2AEE">
        <w:t xml:space="preserve">Experiment 3, we randomly sample 2000 </w:t>
      </w:r>
      <w:r w:rsidR="008560D4">
        <w:t>ir</w:t>
      </w:r>
      <w:r w:rsidR="00CB2AEE">
        <w:t xml:space="preserve">relevant </w:t>
      </w:r>
      <w:r w:rsidR="008560D4">
        <w:t xml:space="preserve">and 100 relevant records </w:t>
      </w:r>
      <w:r w:rsidR="00CB2AEE">
        <w:t xml:space="preserve">from the total pool of </w:t>
      </w:r>
      <w:r w:rsidR="008560D4">
        <w:t xml:space="preserve">5612 irrelevant and 627 relevant records. We did so to ease </w:t>
      </w:r>
      <w:r w:rsidR="00AD057D">
        <w:t xml:space="preserve">the </w:t>
      </w:r>
      <w:r w:rsidR="008560D4">
        <w:t>screening since this screening was based on multi-prompt screening, meaning that all title and abstract records were screened with six individual prompts each including on</w:t>
      </w:r>
      <w:r w:rsidR="00917BD7">
        <w:t>e</w:t>
      </w:r>
      <w:r w:rsidR="008560D4">
        <w:t xml:space="preserve"> inclusion criteri</w:t>
      </w:r>
      <w:r w:rsidR="00911363">
        <w:t>on</w:t>
      </w:r>
      <w:r w:rsidR="00917BD7">
        <w:t>.</w:t>
      </w:r>
      <w:r w:rsidR="008560D4">
        <w:t xml:space="preserve"> </w:t>
      </w:r>
    </w:p>
    <w:p w14:paraId="56CA03E3" w14:textId="2F1DA523" w:rsidR="00C05D15" w:rsidRDefault="00CB2AEE" w:rsidP="00D64633">
      <w:pPr>
        <w:spacing w:line="360" w:lineRule="auto"/>
        <w:jc w:val="both"/>
        <w:rPr>
          <w:rFonts w:cs="Times New Roman"/>
          <w:lang w:val="en-US"/>
        </w:rPr>
      </w:pPr>
      <w:r>
        <w:rPr>
          <w:rFonts w:cs="Times New Roman"/>
          <w:lang w:val="en-US"/>
        </w:rPr>
        <w:t>We considered this to be the ultimate screening case we could conduct for the following reasons [insert Anjas part]</w:t>
      </w:r>
    </w:p>
    <w:p w14:paraId="6459E00A" w14:textId="78DBD587" w:rsidR="00514F04" w:rsidRDefault="008B43CA" w:rsidP="006F63D8">
      <w:pPr>
        <w:spacing w:after="0" w:line="360" w:lineRule="auto"/>
        <w:rPr>
          <w:lang w:val="en-US"/>
        </w:rPr>
      </w:pPr>
      <w:r>
        <w:rPr>
          <w:lang w:val="en-US"/>
        </w:rPr>
        <w:tab/>
      </w:r>
      <w:r w:rsidR="00967FBA">
        <w:rPr>
          <w:lang w:val="en-US"/>
        </w:rPr>
        <w:t xml:space="preserve">For </w:t>
      </w:r>
      <w:r w:rsidR="00C05D15">
        <w:rPr>
          <w:lang w:val="en-US"/>
        </w:rPr>
        <w:t>all</w:t>
      </w:r>
      <w:r w:rsidR="00967FBA">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TF</w:t>
      </w:r>
      <w:r w:rsidR="00C032C3">
        <w:rPr>
          <w:lang w:val="en-US"/>
        </w:rPr>
        <w:t xml:space="preserve"> data, respectively.</w:t>
      </w:r>
      <w:r w:rsidR="006C2BE8">
        <w:rPr>
          <w:lang w:val="en-US"/>
        </w:rPr>
        <w:t xml:space="preserve"> </w:t>
      </w:r>
      <w:r w:rsidR="00CC5A94">
        <w:rPr>
          <w:lang w:val="en-US"/>
        </w:rPr>
        <w:t xml:space="preserve">For FRIENDS </w:t>
      </w:r>
      <w:r w:rsidR="00967FBA">
        <w:rPr>
          <w:lang w:val="en-US"/>
        </w:rPr>
        <w:t xml:space="preserve">data, </w:t>
      </w:r>
      <w:r w:rsidR="00CC5A94">
        <w:rPr>
          <w:lang w:val="en-US"/>
        </w:rPr>
        <w:lastRenderedPageBreak/>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967FBA" w:rsidRPr="00967FBA">
        <w:rPr>
          <w:rStyle w:val="translation"/>
          <w:lang w:val="en-US"/>
        </w:rPr>
        <w:t>prompti</w:t>
      </w:r>
      <w:r w:rsidR="00967FBA">
        <w:rPr>
          <w:rStyle w:val="translation"/>
          <w:lang w:val="en-US"/>
        </w:rPr>
        <w:t xml:space="preserve">ng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r w:rsidR="00514F04">
        <w:rPr>
          <w:lang w:val="en-US"/>
        </w:rPr>
        <w:t xml:space="preserve"> </w:t>
      </w:r>
    </w:p>
    <w:p w14:paraId="654DD66D" w14:textId="77777777" w:rsidR="00AE3D2A" w:rsidRDefault="00AE3D2A" w:rsidP="006F63D8">
      <w:pPr>
        <w:spacing w:after="0" w:line="360" w:lineRule="auto"/>
        <w:rPr>
          <w:b/>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53168FCC" w:rsidR="002D0DAF" w:rsidRDefault="00967FBA" w:rsidP="00311FE2">
      <w:pPr>
        <w:spacing w:after="0" w:line="360" w:lineRule="auto"/>
        <w:jc w:val="both"/>
        <w:rPr>
          <w:lang w:val="en-US"/>
        </w:rPr>
      </w:pPr>
      <w:r>
        <w:rPr>
          <w:lang w:val="en-US"/>
        </w:rPr>
        <w:t>We engineered prompt</w:t>
      </w:r>
      <w:r w:rsidR="002D0DAF">
        <w:rPr>
          <w:lang w:val="en-US"/>
        </w:rPr>
        <w:t>s</w:t>
      </w:r>
      <w:r w:rsidR="005F3C97">
        <w:rPr>
          <w:lang w:val="en-US"/>
        </w:rPr>
        <w:t xml:space="preserve"> used for experiment</w:t>
      </w:r>
      <w:r w:rsidR="006E39D0">
        <w:rPr>
          <w:lang w:val="en-US"/>
        </w:rPr>
        <w:t xml:space="preserve">s 1 and 2 </w:t>
      </w:r>
      <w:r w:rsidR="005F3C97">
        <w:rPr>
          <w:lang w:val="en-US"/>
        </w:rPr>
        <w:t xml:space="preserve">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78CAE446"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646B0634" w14:textId="77777777" w:rsidR="002C471E" w:rsidRPr="002D0DAF" w:rsidRDefault="002C471E" w:rsidP="00311FE2">
      <w:pPr>
        <w:spacing w:after="0" w:line="360" w:lineRule="auto"/>
        <w:jc w:val="both"/>
        <w:rPr>
          <w:lang w:val="en-US"/>
        </w:rPr>
      </w:pPr>
    </w:p>
    <w:p w14:paraId="7BAEFBD7" w14:textId="56B816DD"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2:</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40C61B8B" w:rsidR="00311FE2" w:rsidRDefault="008A477D" w:rsidP="00311FE2">
      <w:pPr>
        <w:spacing w:after="0" w:line="360" w:lineRule="auto"/>
        <w:jc w:val="both"/>
        <w:rPr>
          <w:lang w:val="en-US"/>
        </w:rPr>
      </w:pPr>
      <w:r>
        <w:rPr>
          <w:lang w:val="en-US"/>
        </w:rPr>
        <w:t>TEXTBOX 2: End of prompt added by AIscreenR</w:t>
      </w:r>
    </w:p>
    <w:p w14:paraId="1403AC2D" w14:textId="77777777" w:rsidR="007B20AC" w:rsidRDefault="007B20AC" w:rsidP="00311FE2">
      <w:pPr>
        <w:spacing w:after="0" w:line="360" w:lineRule="auto"/>
        <w:jc w:val="both"/>
        <w:rPr>
          <w:lang w:val="en-US"/>
        </w:rPr>
      </w:pPr>
    </w:p>
    <w:p w14:paraId="4C04556C" w14:textId="2802575E" w:rsidR="00311FE2" w:rsidRDefault="00724671" w:rsidP="00311FE2">
      <w:pPr>
        <w:spacing w:after="0" w:line="360" w:lineRule="auto"/>
        <w:jc w:val="both"/>
        <w:rPr>
          <w:lang w:val="en-US"/>
        </w:rPr>
      </w:pPr>
      <w:r>
        <w:rPr>
          <w:lang w:val="en-US"/>
        </w:rPr>
        <w:t xml:space="preserve">As previously mentioned, we did not </w:t>
      </w:r>
      <w:r w:rsidR="00EE588F">
        <w:rPr>
          <w:lang w:val="en-US"/>
        </w:rPr>
        <w:t>add</w:t>
      </w:r>
      <w:r>
        <w:rPr>
          <w:lang w:val="en-US"/>
        </w:rPr>
        <w:t xml:space="preserve"> any instruction </w:t>
      </w:r>
      <w:r w:rsidR="00EE588F">
        <w:rPr>
          <w:lang w:val="en-US"/>
        </w:rPr>
        <w:t>regarding how</w:t>
      </w:r>
      <w:r>
        <w:rPr>
          <w:lang w:val="en-US"/>
        </w:rPr>
        <w:t xml:space="preserve"> the model should respon</w:t>
      </w:r>
      <w:r w:rsidR="00EE588F">
        <w:rPr>
          <w:lang w:val="en-US"/>
        </w:rPr>
        <w:t>d</w:t>
      </w:r>
      <w:r>
        <w:rPr>
          <w:lang w:val="en-US"/>
        </w:rPr>
        <w:t xml:space="preserve"> to our request</w:t>
      </w:r>
      <w:r w:rsidR="00EE588F">
        <w:rPr>
          <w:lang w:val="en-US"/>
        </w:rPr>
        <w:t xml:space="preserve"> in the main prompt, as done in previous research evaluations</w:t>
      </w:r>
      <w:r>
        <w:rPr>
          <w:lang w:val="en-US"/>
        </w:rPr>
        <w:t>. Instead, we built two JSON</w:t>
      </w:r>
      <w:r w:rsidR="00311FE2">
        <w:rPr>
          <w:lang w:val="en-US"/>
        </w:rPr>
        <w:t xml:space="preserve"> fun</w:t>
      </w:r>
      <w:r w:rsidR="00514F04">
        <w:rPr>
          <w:lang w:val="en-US"/>
        </w:rPr>
        <w:t>c</w:t>
      </w:r>
      <w:r w:rsidR="00311FE2">
        <w:rPr>
          <w:lang w:val="en-US"/>
        </w:rPr>
        <w:t>tion</w:t>
      </w:r>
      <w:r>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Pr>
          <w:lang w:val="en-US"/>
        </w:rPr>
        <w:t xml:space="preserve"> This should theoretically ensure </w:t>
      </w:r>
      <w:r>
        <w:rPr>
          <w:lang w:val="en-US"/>
        </w:rPr>
        <w:lastRenderedPageBreak/>
        <w:t>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0967B7A1"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TEXTBOX 3: Function call text</w:t>
      </w:r>
    </w:p>
    <w:p w14:paraId="42E34B38" w14:textId="77777777" w:rsidR="007B20AC" w:rsidRDefault="007B20AC" w:rsidP="002D0DAF">
      <w:pPr>
        <w:spacing w:after="0" w:line="360" w:lineRule="auto"/>
        <w:jc w:val="both"/>
        <w:rPr>
          <w:lang w:val="en-US"/>
        </w:rPr>
      </w:pPr>
    </w:p>
    <w:p w14:paraId="2B2400BA" w14:textId="6CF34001" w:rsidR="00E83D67" w:rsidRPr="00877882" w:rsidRDefault="002D0DAF" w:rsidP="0028359D">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 the prompt the better the GPT API model would perform. This approach was based on the </w:t>
      </w:r>
      <w:r w:rsidR="00EE588F">
        <w:rPr>
          <w:lang w:val="en-US"/>
        </w:rPr>
        <w:t xml:space="preserve">conception that the model needed to be trained with the correct wording. Yet, from our experience, this is a misperception of how this type of model works. As indicated in the GPT acronym, these models are </w:t>
      </w:r>
      <w:r w:rsidR="00EE588F">
        <w:rPr>
          <w:i/>
          <w:lang w:val="en-US"/>
        </w:rPr>
        <w:t>pre-training</w:t>
      </w:r>
      <w:r w:rsidR="00EE588F">
        <w:rPr>
          <w:lang w:val="en-US"/>
        </w:rPr>
        <w:t xml:space="preserve">, meaning that they don’t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8E5E3D">
        <w:rPr>
          <w:lang w:val="en-US"/>
        </w:rPr>
        <w:t>Based on our experience</w:t>
      </w:r>
      <w:r w:rsidR="0028359D">
        <w:rPr>
          <w:lang w:val="en-US"/>
        </w:rPr>
        <w:t>, we now believe that</w:t>
      </w:r>
      <w:r w:rsidR="008E5E3D">
        <w:rPr>
          <w:lang w:val="en-US"/>
        </w:rPr>
        <w:t xml:space="preserve"> it is</w:t>
      </w:r>
      <w:r w:rsidR="0028359D">
        <w:rPr>
          <w:lang w:val="en-US"/>
        </w:rPr>
        <w:t xml:space="preserve"> inefficient to include multiple inclusion/exclusion criteria in the same prompt. Instead, we think that each inclusion/exclusion criteria should be prompted individually. </w:t>
      </w:r>
      <w:r w:rsidR="00E83D67">
        <w:rPr>
          <w:lang w:val="en-US"/>
        </w:rPr>
        <w:t>We elaborate on this issue in Section 5.1.</w:t>
      </w:r>
      <w:r w:rsidR="002E02C6" w:rsidRPr="002E02C6">
        <w:rPr>
          <w:rStyle w:val="FootnoteReference"/>
          <w:lang w:val="en-US"/>
        </w:rPr>
        <w:t xml:space="preserve"> </w:t>
      </w:r>
      <w:r w:rsidR="002E02C6">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36B43368" w:rsidR="00575122" w:rsidRDefault="00575122" w:rsidP="00575122">
      <w:pPr>
        <w:spacing w:after="0" w:line="360" w:lineRule="auto"/>
        <w:jc w:val="both"/>
        <w:rPr>
          <w:lang w:val="en-US"/>
        </w:rPr>
      </w:pPr>
      <w:r>
        <w:rPr>
          <w:lang w:val="en-US"/>
        </w:rPr>
        <w:t xml:space="preserve">Before initiating the two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later presented in Table 4. </w:t>
      </w:r>
      <w:r w:rsidR="00CF5DF6">
        <w:rPr>
          <w:lang w:val="en-US"/>
        </w:rPr>
        <w:t>So t</w:t>
      </w:r>
      <w:r>
        <w:rPr>
          <w:lang w:val="en-US"/>
        </w:rPr>
        <w:t>hereafter, we screened all records with the GPT API model to investigate whether the test results persisted</w:t>
      </w:r>
      <w:r w:rsidR="00CF5DF6">
        <w:rPr>
          <w:lang w:val="en-US"/>
        </w:rPr>
        <w:t xml:space="preserve"> in the full sample of records</w:t>
      </w:r>
      <w:r>
        <w:rPr>
          <w:lang w:val="en-US"/>
        </w:rPr>
        <w:t>. For</w:t>
      </w:r>
      <w:r w:rsidR="00CB6E62">
        <w:rPr>
          <w:lang w:val="en-US"/>
        </w:rPr>
        <w:t xml:space="preserve"> the</w:t>
      </w:r>
      <w:r>
        <w:rPr>
          <w:lang w:val="en-US"/>
        </w:rPr>
        <w:t xml:space="preserve"> FRIENDS</w:t>
      </w:r>
      <w:r w:rsidR="00CB6E62">
        <w:rPr>
          <w:lang w:val="en-US"/>
        </w:rPr>
        <w:t xml:space="preserve"> review, we tested our prompt on 150 irrelevant and 50 relevant study records randomly sampled from the total pool of irrelevant and relevant records, respectively. After </w:t>
      </w:r>
      <w:r w:rsidR="00CB6E62">
        <w:rPr>
          <w:lang w:val="en-US"/>
        </w:rPr>
        <w:lastRenderedPageBreak/>
        <w:t>finding results very similar to the ones presented later in Table 4</w:t>
      </w:r>
      <w:r w:rsidR="00023F63">
        <w:rPr>
          <w:lang w:val="en-US"/>
        </w:rPr>
        <w:t xml:space="preserve">, we initiated the full screening to </w:t>
      </w:r>
      <w:r w:rsidR="008F3BA2">
        <w:rPr>
          <w:lang w:val="en-US"/>
        </w:rPr>
        <w:t xml:space="preserve">investigate </w:t>
      </w:r>
      <w:r w:rsidR="00023F63">
        <w:rPr>
          <w:lang w:val="en-US"/>
        </w:rPr>
        <w:t>the persistence of the test results</w:t>
      </w:r>
      <w:r w:rsidR="008F3BA2">
        <w:rPr>
          <w:lang w:val="en-US"/>
        </w:rPr>
        <w:t xml:space="preserve"> at full scale</w:t>
      </w:r>
      <w:r w:rsidR="00023F63">
        <w:rPr>
          <w:lang w:val="en-US"/>
        </w:rPr>
        <w:t xml:space="preserve">. </w:t>
      </w:r>
      <w:r w:rsidR="00CB6E62">
        <w:rPr>
          <w:lang w:val="en-US"/>
        </w:rPr>
        <w:t xml:space="preserve"> </w:t>
      </w:r>
    </w:p>
    <w:p w14:paraId="4211E06D" w14:textId="77777777" w:rsidR="00575122" w:rsidRDefault="00575122" w:rsidP="002D3CE4">
      <w:pPr>
        <w:spacing w:after="0" w:line="360" w:lineRule="auto"/>
        <w:jc w:val="both"/>
        <w:rPr>
          <w:b/>
          <w:lang w:val="en-US"/>
        </w:rPr>
      </w:pPr>
    </w:p>
    <w:p w14:paraId="20F77389" w14:textId="4F2E7575" w:rsidR="001A7B93" w:rsidRDefault="001A7B93" w:rsidP="002D3CE4">
      <w:pPr>
        <w:spacing w:after="0" w:line="360" w:lineRule="auto"/>
        <w:jc w:val="both"/>
        <w:rPr>
          <w:b/>
          <w:lang w:val="en-US"/>
        </w:rPr>
      </w:pPr>
      <w:r>
        <w:rPr>
          <w:b/>
          <w:lang w:val="en-US"/>
        </w:rPr>
        <w:t>4.3</w:t>
      </w:r>
      <w:r w:rsidR="00CB6E62">
        <w:rPr>
          <w:b/>
          <w:lang w:val="en-US"/>
        </w:rPr>
        <w:t xml:space="preserve"> </w:t>
      </w:r>
      <w:r>
        <w:rPr>
          <w:b/>
          <w:lang w:val="en-US"/>
        </w:rPr>
        <w:t>Analysis strategy</w:t>
      </w:r>
    </w:p>
    <w:p w14:paraId="66665260" w14:textId="5867ED22" w:rsidR="001A7B93"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seemed to be relevant for full-text screening.</w:t>
      </w:r>
      <w:r w:rsidR="00877639">
        <w:rPr>
          <w:rFonts w:eastAsiaTheme="minorEastAsia"/>
          <w:lang w:val="en-US"/>
        </w:rPr>
        <w:t xml:space="preserve"> Furthermore, in both experiments, we used the gpt-3.5-turbo-0613 and gpt-4-0613 reached from the ‘v1/chat/completions/’ endpoint. </w:t>
      </w:r>
      <w:r w:rsidR="004A6777">
        <w:rPr>
          <w:rFonts w:eastAsiaTheme="minorEastAsia"/>
          <w:lang w:val="en-US"/>
        </w:rPr>
        <w:t>Due to the fact the gpt-3.5 models are generally considered to be less accurate in their response, we repeated the same screening 10 times for each title and abstract when using th</w:t>
      </w:r>
      <w:r w:rsidR="004C4B30">
        <w:rPr>
          <w:rFonts w:eastAsiaTheme="minorEastAsia"/>
          <w:lang w:val="en-US"/>
        </w:rPr>
        <w:t xml:space="preserve">ese </w:t>
      </w:r>
      <w:r w:rsidR="004A6777">
        <w:rPr>
          <w:rFonts w:eastAsiaTheme="minorEastAsia"/>
          <w:lang w:val="en-US"/>
        </w:rPr>
        <w:t>model</w:t>
      </w:r>
      <w:r w:rsidR="004C4B30">
        <w:rPr>
          <w:rFonts w:eastAsiaTheme="minorEastAsia"/>
          <w:lang w:val="en-US"/>
        </w:rPr>
        <w:t>s</w:t>
      </w:r>
      <w:r w:rsidR="004A6777">
        <w:rPr>
          <w:rFonts w:eastAsiaTheme="minorEastAsia"/>
          <w:lang w:val="en-US"/>
        </w:rPr>
        <w:t xml:space="preserve">,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Partly because the gpt-4 models are considered to be more accurate (meaning being more consistent in their responses) and partly because of the cost, we only conducted one screening per title and abstract when calling </w:t>
      </w:r>
      <w:r w:rsidR="006E39D0">
        <w:rPr>
          <w:rFonts w:eastAsiaTheme="minorEastAsia"/>
          <w:lang w:val="en-US"/>
        </w:rPr>
        <w:t>gpt-4-0613</w:t>
      </w:r>
      <w:r w:rsidR="004A6777">
        <w:rPr>
          <w:rFonts w:eastAsiaTheme="minorEastAsia"/>
          <w:lang w:val="en-US"/>
        </w:rPr>
        <w:t>. We used invariant top_p and temperature values</w:t>
      </w:r>
      <w:r w:rsidR="00D92DFC">
        <w:rPr>
          <w:rFonts w:eastAsiaTheme="minorEastAsia"/>
          <w:lang w:val="en-US"/>
        </w:rPr>
        <w:t xml:space="preserve">, using 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E39D34E" w:rsidR="00D874B5" w:rsidRDefault="00D874B5" w:rsidP="002D3CE4">
      <w:pPr>
        <w:spacing w:after="0" w:line="360" w:lineRule="auto"/>
        <w:jc w:val="both"/>
        <w:rPr>
          <w:lang w:val="en-US"/>
        </w:rPr>
      </w:pPr>
      <w:r>
        <w:rPr>
          <w:lang w:val="en-US"/>
        </w:rPr>
        <w:t xml:space="preserve">All results for the two classifier experiments are presented in Table 4. As can be seen from Table 4, the gpt-4 model yielded recall and specificity rates equal to 89.9% and 93.3%, which can be considered to be on par with human screening. The gpt-3.5-turbo model was also able to reach human-like screening performances. Yet these result was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 </w:t>
      </w:r>
    </w:p>
    <w:p w14:paraId="5FF15B33" w14:textId="66E3A8BE" w:rsidR="00065E3A" w:rsidRPr="00A449F4" w:rsidRDefault="00D874B5" w:rsidP="00A449F4">
      <w:pPr>
        <w:spacing w:after="0" w:line="360" w:lineRule="auto"/>
        <w:jc w:val="both"/>
        <w:rPr>
          <w:rFonts w:cs="Times New Roman"/>
          <w:szCs w:val="24"/>
          <w:lang w:val="en-US"/>
        </w:rPr>
      </w:pPr>
      <w:r>
        <w:rPr>
          <w:lang w:val="en-US"/>
        </w:rPr>
        <w:lastRenderedPageBreak/>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considered to be relevant by two humans</w:t>
      </w:r>
      <w:r w:rsidR="00A449F4">
        <w:rPr>
          <w:lang w:val="en-US"/>
        </w:rPr>
        <w:t xml:space="preserve"> at the first level of screening</w:t>
      </w:r>
      <w:r w:rsidR="00E22047">
        <w:rPr>
          <w:lang w:val="en-US"/>
        </w:rPr>
        <w:t xml:space="preserve">) and a specificity rate of 97.4%. In this regard, the gpt-3.5 model performed closely on par with humans with a recall of 95.3% and specificity of 89.9% when the inclusion probability was set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5FCFA0AD" w14:textId="5E77D2F2" w:rsidR="00697681" w:rsidRPr="008D1FE3" w:rsidRDefault="00697681" w:rsidP="00697681">
            <w:pPr>
              <w:ind w:firstLine="164"/>
              <w:rPr>
                <w:rFonts w:cs="Times New Roman"/>
                <w:sz w:val="20"/>
                <w:szCs w:val="20"/>
                <w:lang w:val="en-US"/>
              </w:rPr>
            </w:pPr>
            <w:r>
              <w:rPr>
                <w:rFonts w:cs="Times New Roman"/>
                <w:sz w:val="20"/>
                <w:szCs w:val="20"/>
                <w:lang w:val="en-US"/>
              </w:rPr>
              <w:t>(at least 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41D8D020" w14:textId="433ED9AD" w:rsidR="00697681" w:rsidRPr="008D1FE3" w:rsidRDefault="00697681" w:rsidP="00697681">
            <w:pPr>
              <w:ind w:firstLine="164"/>
              <w:rPr>
                <w:rFonts w:cs="Times New Roman"/>
                <w:sz w:val="20"/>
                <w:szCs w:val="20"/>
                <w:lang w:val="en-US"/>
              </w:rPr>
            </w:pPr>
            <w:r>
              <w:rPr>
                <w:rFonts w:cs="Times New Roman"/>
                <w:sz w:val="20"/>
                <w:szCs w:val="20"/>
                <w:lang w:val="en-US"/>
              </w:rPr>
              <w:t>(at least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2D8458DB" w14:textId="0E371C23" w:rsidR="00697681" w:rsidRPr="008D1FE3" w:rsidRDefault="00697681" w:rsidP="00697681">
            <w:pPr>
              <w:ind w:firstLine="164"/>
              <w:rPr>
                <w:rFonts w:cs="Times New Roman"/>
                <w:sz w:val="20"/>
                <w:szCs w:val="20"/>
                <w:lang w:val="en-US"/>
              </w:rPr>
            </w:pPr>
            <w:r>
              <w:rPr>
                <w:rFonts w:cs="Times New Roman"/>
                <w:sz w:val="20"/>
                <w:szCs w:val="20"/>
                <w:lang w:val="en-US"/>
              </w:rPr>
              <w:t>(at least 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(1340/2000)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0E0C5AA2" w14:textId="21E59CF2"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5B5A349F" w14:textId="40020B6E"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takeaways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might be </w:t>
      </w:r>
      <w:r>
        <w:rPr>
          <w:lang w:val="en-US"/>
        </w:rPr>
        <w:lastRenderedPageBreak/>
        <w:t xml:space="preserve">explained by the fact that our models drew on function calling, aiming to provide more reliable responses from the GPT API models. 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the two 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1F8426CB" w:rsidR="00296111" w:rsidRPr="002900F6" w:rsidRDefault="00FE5D2F" w:rsidP="002900F6">
      <w:pPr>
        <w:spacing w:line="360" w:lineRule="auto"/>
        <w:ind w:firstLine="1304"/>
        <w:jc w:val="both"/>
        <w:rPr>
          <w:rFonts w:cs="Times New Roman"/>
          <w:szCs w:val="20"/>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eventually demands a standardized setup </w:t>
      </w:r>
      <w:r w:rsidR="00130973">
        <w:rPr>
          <w:rFonts w:cs="Times New Roman"/>
          <w:szCs w:val="20"/>
          <w:lang w:val="en-US"/>
        </w:rPr>
        <w:t>to ensure a</w:t>
      </w:r>
      <w:r w:rsidR="002900F6">
        <w:rPr>
          <w:rFonts w:cs="Times New Roman"/>
          <w:szCs w:val="20"/>
          <w:lang w:val="en-US"/>
        </w:rPr>
        <w:t xml:space="preserve"> reliable use of these in systematic reviews. </w:t>
      </w:r>
      <w:r>
        <w:rPr>
          <w:rFonts w:cs="Times New Roman"/>
          <w:szCs w:val="20"/>
          <w:lang w:val="en-US"/>
        </w:rPr>
        <w:t>In the next section, we, therefore, developed a tentative guideline and workflow</w:t>
      </w:r>
      <w:r w:rsidR="002900F6">
        <w:rPr>
          <w:rFonts w:cs="Times New Roman"/>
          <w:szCs w:val="20"/>
          <w:lang w:val="en-US"/>
        </w:rPr>
        <w:t xml:space="preserve"> to which we suggest</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071563EA"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two classifier experiments, we have developed the following tentative guidelin</w:t>
      </w:r>
      <w:r w:rsidR="00AE4E8F">
        <w:rPr>
          <w:lang w:val="en-US"/>
        </w:rPr>
        <w:t>e</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26E278F" w14:textId="50EDA81A" w:rsidR="00376504" w:rsidRPr="00D64633" w:rsidRDefault="00C07B73" w:rsidP="00376504">
      <w:pPr>
        <w:spacing w:after="0" w:line="360" w:lineRule="auto"/>
        <w:jc w:val="both"/>
        <w:rPr>
          <w:lang w:val="en-US"/>
        </w:rPr>
      </w:pPr>
      <w:r>
        <w:rPr>
          <w:lang w:val="en-US"/>
        </w:rPr>
        <w:tab/>
      </w:r>
      <w:r w:rsidR="00D242D4">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data. </w:t>
      </w:r>
      <w:r>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Pr>
          <w:lang w:val="en-US"/>
        </w:rPr>
        <w:t xml:space="preserve"> locat</w:t>
      </w:r>
      <w:r w:rsidR="00DE089A">
        <w:rPr>
          <w:lang w:val="en-US"/>
        </w:rPr>
        <w:t>ing</w:t>
      </w:r>
      <w:r>
        <w:rPr>
          <w:lang w:val="en-US"/>
        </w:rPr>
        <w:t xml:space="preserve"> </w:t>
      </w:r>
      <w:r w:rsidR="00B1474F">
        <w:rPr>
          <w:lang w:val="en-US"/>
        </w:rPr>
        <w:t>approximately</w:t>
      </w:r>
      <w:r>
        <w:rPr>
          <w:lang w:val="en-US"/>
        </w:rPr>
        <w:t xml:space="preserve"> 10 relevant </w:t>
      </w:r>
      <w:r w:rsidR="00045F4F">
        <w:rPr>
          <w:lang w:val="en-US"/>
        </w:rPr>
        <w:t xml:space="preserve">and </w:t>
      </w:r>
      <w:r w:rsidR="00D20C2F">
        <w:rPr>
          <w:lang w:val="en-US"/>
        </w:rPr>
        <w:t>200</w:t>
      </w:r>
      <w:r w:rsidR="00045F4F">
        <w:rPr>
          <w:lang w:val="en-US"/>
        </w:rPr>
        <w:t xml:space="preserve"> irrelevant </w:t>
      </w:r>
      <w:r>
        <w:rPr>
          <w:lang w:val="en-US"/>
        </w:rPr>
        <w:t>study records with titles and abstract</w:t>
      </w:r>
      <w:r w:rsidR="00AE4E8F">
        <w:rPr>
          <w:lang w:val="en-US"/>
        </w:rPr>
        <w:t>s</w:t>
      </w:r>
      <w:r w:rsidR="00045F4F">
        <w:rPr>
          <w:lang w:val="en-US"/>
        </w:rPr>
        <w:t>, respectively</w:t>
      </w:r>
      <w:r w:rsidR="00AE4E8F">
        <w:rPr>
          <w:lang w:val="en-US"/>
        </w:rPr>
        <w:t>. Locating more</w:t>
      </w:r>
      <w:r w:rsidR="00045F4F">
        <w:rPr>
          <w:lang w:val="en-US"/>
        </w:rPr>
        <w:t xml:space="preserve"> than </w:t>
      </w:r>
      <w:r w:rsidR="00045F4F">
        <w:rPr>
          <w:lang w:val="en-US"/>
        </w:rPr>
        <w:lastRenderedPageBreak/>
        <w:t>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 xml:space="preserve">models.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2900F6">
        <w:rPr>
          <w:lang w:val="en-US"/>
        </w:rPr>
        <w:t xml:space="preserve">From our experience, it seems to be the case that the more precisely written, the better </w:t>
      </w:r>
      <w:r w:rsidR="00E56CEB">
        <w:rPr>
          <w:lang w:val="en-US"/>
        </w:rPr>
        <w:t xml:space="preserve">the </w:t>
      </w:r>
      <w:r w:rsidR="002900F6">
        <w:rPr>
          <w:lang w:val="en-US"/>
        </w:rPr>
        <w:t>performance of the model.</w:t>
      </w:r>
      <w:r w:rsidR="00D71708">
        <w:rPr>
          <w:lang w:val="en-US"/>
        </w:rPr>
        <w:t xml:space="preserve"> 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hierarchical screening. </w:t>
      </w:r>
      <w:r w:rsidR="005559D9">
        <w:rPr>
          <w:lang w:val="en-US"/>
        </w:rPr>
        <w:t>That is</w:t>
      </w:r>
      <w:r w:rsidR="00E56CEB">
        <w:rPr>
          <w:lang w:val="en-US"/>
        </w:rPr>
        <w:t xml:space="preserve"> screening with multiple prompts, where </w:t>
      </w:r>
      <w:r w:rsidR="005559D9">
        <w:rPr>
          <w:lang w:val="en-US"/>
        </w:rPr>
        <w:t>each inclusion/exclusion criteria should be prompted individually. 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w:lastRenderedPageBreak/>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AF43179" w14:textId="77777777" w:rsidR="00E144A9" w:rsidRDefault="00E144A9" w:rsidP="00E144A9">
      <w:pPr>
        <w:spacing w:after="0" w:line="360" w:lineRule="auto"/>
        <w:rPr>
          <w:b/>
          <w:i/>
          <w:lang w:val="en-US"/>
        </w:rPr>
      </w:pPr>
    </w:p>
    <w:p w14:paraId="051AF083" w14:textId="77777777" w:rsidR="00E144A9" w:rsidRPr="00D64633" w:rsidRDefault="00E144A9" w:rsidP="00E144A9">
      <w:pPr>
        <w:spacing w:after="0" w:line="360" w:lineRule="auto"/>
        <w:jc w:val="both"/>
        <w:rPr>
          <w:lang w:val="en-US"/>
        </w:rPr>
      </w:pPr>
    </w:p>
    <w:p w14:paraId="7589874F" w14:textId="77777777" w:rsidR="00E144A9" w:rsidRPr="00D64633" w:rsidRDefault="00E144A9" w:rsidP="00E144A9">
      <w:pPr>
        <w:spacing w:after="0" w:line="360" w:lineRule="auto"/>
        <w:jc w:val="both"/>
        <w:rPr>
          <w:lang w:val="en-US"/>
        </w:rPr>
      </w:pPr>
    </w:p>
    <w:p w14:paraId="6DC68303" w14:textId="60EE5AC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(Brunton et al., 2017). This approach will be more efficient both in terms of money and time. A further side-effect of this approach is that all title and abstract records will be mapped on what exact inclusion/exclusion criteria they were excluded upon. If one's </w:t>
      </w:r>
      <w:r w:rsidR="00E144A9" w:rsidRPr="00D64633">
        <w:rPr>
          <w:rStyle w:val="le-fuzzy-query-itemtext"/>
          <w:lang w:val="en-US"/>
        </w:rPr>
        <w:t xml:space="preserve">financial resources allow </w:t>
      </w:r>
      <w:r w:rsidR="00E144A9" w:rsidRPr="00D64633">
        <w:rPr>
          <w:lang w:val="en-US"/>
        </w:rPr>
        <w:t>it, all title and abstract records could be screened with all prompts. This approach can potentially guard against bad prompting. Assume 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(this should of course be tested beforehand) a large share of relevant records.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1815CC">
        <w:rPr>
          <w:lang w:val="en-US"/>
        </w:rPr>
        <w:t>,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6699AA9A"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Most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4C7BD138"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xml:space="preserve">, we suggest that the reviewers screen all study records before initiating the </w:t>
      </w:r>
      <w:r w:rsidR="00687960">
        <w:rPr>
          <w:lang w:val="en-US"/>
        </w:rPr>
        <w:lastRenderedPageBreak/>
        <w:t>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any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 </w:t>
      </w:r>
      <w:r w:rsidR="00697681">
        <w:rPr>
          <w:lang w:val="en-US"/>
        </w:rPr>
        <w:t>This hinders unnecessa</w:t>
      </w:r>
      <w:r w:rsidR="00FD1541">
        <w:rPr>
          <w:lang w:val="en-US"/>
        </w:rPr>
        <w:t>r</w:t>
      </w:r>
      <w:r w:rsidR="00697681">
        <w:rPr>
          <w:lang w:val="en-US"/>
        </w:rPr>
        <w:t>y money waste</w:t>
      </w:r>
    </w:p>
    <w:p w14:paraId="62810813" w14:textId="73D9C854" w:rsidR="00687960" w:rsidRDefault="005657C1" w:rsidP="005657C1">
      <w:pPr>
        <w:spacing w:after="0" w:line="360" w:lineRule="auto"/>
        <w:ind w:firstLine="1304"/>
        <w:jc w:val="both"/>
        <w:rPr>
          <w:lang w:val="en-US"/>
        </w:rPr>
      </w:pPr>
      <w:r>
        <w:rPr>
          <w:lang w:val="en-US"/>
        </w:rPr>
        <w:t>When all study records have both been screened by human and automated screeners, reviewers should investigate and solve disagreements. In this regard, it can be advantageous to re-screen all study records where humans and the AI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 If the specific</w:t>
      </w:r>
      <w:r w:rsidR="00474195">
        <w:rPr>
          <w:lang w:val="en-US"/>
        </w:rPr>
        <w:t>i</w:t>
      </w:r>
      <w:r>
        <w:rPr>
          <w:lang w:val="en-US"/>
        </w:rPr>
        <w:t>ty performance of the GPT screener is high (e.g. 99</w:t>
      </w:r>
      <w:r w:rsidR="00474195">
        <w:rPr>
          <w:lang w:val="en-US"/>
        </w:rPr>
        <w:t>.5</w:t>
      </w:r>
      <w:r>
        <w:rPr>
          <w:lang w:val="en-US"/>
        </w:rPr>
        <w:t>%),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D64633"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5829966" w:rsidR="00011FF4" w:rsidRPr="00011FF4" w:rsidRDefault="00011FF4" w:rsidP="00B36F77">
            <w:pPr>
              <w:spacing w:line="360" w:lineRule="auto"/>
              <w:rPr>
                <w:lang w:val="en-US"/>
              </w:rPr>
            </w:pPr>
            <w:r>
              <w:rPr>
                <w:lang w:val="en-US"/>
              </w:rPr>
              <w:t xml:space="preserve">Find </w:t>
            </w:r>
            <w:r w:rsidR="00B1474F">
              <w:rPr>
                <w:lang w:val="en-US"/>
              </w:rPr>
              <w:t>approximately</w:t>
            </w:r>
            <w:r>
              <w:rPr>
                <w:lang w:val="en-US"/>
              </w:rPr>
              <w:t xml:space="preserve"> 10 relevant study records (ideally more)</w:t>
            </w:r>
            <w:r w:rsidR="00A21A6B">
              <w:rPr>
                <w:lang w:val="en-US"/>
              </w:rPr>
              <w:t>.</w:t>
            </w:r>
          </w:p>
        </w:tc>
      </w:tr>
      <w:tr w:rsidR="00011FF4" w:rsidRPr="00D64633"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CD3E87" w:rsidR="00011FF4" w:rsidRPr="00011FF4" w:rsidRDefault="00011FF4" w:rsidP="00B36F77">
            <w:pPr>
              <w:spacing w:line="360" w:lineRule="auto"/>
              <w:rPr>
                <w:lang w:val="en-US"/>
              </w:rPr>
            </w:pPr>
            <w:r>
              <w:rPr>
                <w:lang w:val="en-US"/>
              </w:rPr>
              <w:t xml:space="preserve">Find a minimum of </w:t>
            </w:r>
            <w:r w:rsidR="00D20C2F">
              <w:rPr>
                <w:lang w:val="en-US"/>
              </w:rPr>
              <w:t>200</w:t>
            </w:r>
            <w:r>
              <w:rPr>
                <w:lang w:val="en-US"/>
              </w:rPr>
              <w:t xml:space="preserve"> irrelevant study records (ideally random</w:t>
            </w:r>
            <w:r w:rsidR="00B30341">
              <w:rPr>
                <w:lang w:val="en-US"/>
              </w:rPr>
              <w:t>ly</w:t>
            </w:r>
            <w:r>
              <w:rPr>
                <w:lang w:val="en-US"/>
              </w:rPr>
              <w:t xml:space="preserve"> sampled from the pool of records)</w:t>
            </w:r>
            <w:r w:rsidR="00A21A6B">
              <w:rPr>
                <w:lang w:val="en-US"/>
              </w:rPr>
              <w:t>.</w:t>
            </w:r>
          </w:p>
        </w:tc>
      </w:tr>
      <w:tr w:rsidR="00011FF4" w:rsidRPr="00D64633"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D64633"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D64633"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03D74B51" w:rsidR="00011FF4" w:rsidRPr="00011FF4" w:rsidRDefault="00011FF4" w:rsidP="00B36F77">
            <w:pPr>
              <w:spacing w:line="360" w:lineRule="auto"/>
              <w:rPr>
                <w:lang w:val="en-US"/>
              </w:rPr>
            </w:pPr>
            <w:r>
              <w:rPr>
                <w:lang w:val="en-US"/>
              </w:rPr>
              <w:t>Repeat</w:t>
            </w:r>
            <w:r w:rsidR="00D53A54">
              <w:rPr>
                <w:lang w:val="en-US"/>
              </w:rPr>
              <w:t>/refine</w:t>
            </w:r>
            <w:r>
              <w:rPr>
                <w:lang w:val="en-US"/>
              </w:rPr>
              <w:t xml:space="preserve">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D64633"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lastRenderedPageBreak/>
              <w:t>6</w:t>
            </w:r>
          </w:p>
        </w:tc>
        <w:tc>
          <w:tcPr>
            <w:tcW w:w="8640" w:type="dxa"/>
          </w:tcPr>
          <w:p w14:paraId="5D8FD64E" w14:textId="3EF2CC57" w:rsidR="00011FF4" w:rsidRPr="00011FF4" w:rsidRDefault="00011FF4" w:rsidP="00B36F77">
            <w:pPr>
              <w:spacing w:line="360" w:lineRule="auto"/>
              <w:rPr>
                <w:lang w:val="en-US"/>
              </w:rPr>
            </w:pPr>
            <w:r>
              <w:rPr>
                <w:lang w:val="en-US"/>
              </w:rPr>
              <w:t>Manually single screen all study records</w:t>
            </w:r>
            <w:r w:rsidR="00685621">
              <w:rPr>
                <w:lang w:val="en-US"/>
              </w:rPr>
              <w:t xml:space="preserve"> (could be divided into batches of 500-1000 study records)</w:t>
            </w:r>
            <w:r>
              <w:rPr>
                <w:lang w:val="en-US"/>
              </w:rPr>
              <w:t xml:space="preserve">. If a GPT API model has shown to be a reliable second screener based on the text data, then this can be done by multiple reviewers/screeeners.  </w:t>
            </w:r>
          </w:p>
        </w:tc>
      </w:tr>
      <w:tr w:rsidR="00A36B9F" w:rsidRPr="00D64633" w14:paraId="03F88DE4" w14:textId="77777777" w:rsidTr="00B36F77">
        <w:tc>
          <w:tcPr>
            <w:tcW w:w="988" w:type="dxa"/>
          </w:tcPr>
          <w:p w14:paraId="71ED6A3C" w14:textId="6C04966E" w:rsidR="00A36B9F" w:rsidRPr="00011FF4" w:rsidRDefault="00A36B9F" w:rsidP="00B36F77">
            <w:pPr>
              <w:spacing w:line="360" w:lineRule="auto"/>
              <w:rPr>
                <w:lang w:val="en-US"/>
              </w:rPr>
            </w:pPr>
            <w:r>
              <w:rPr>
                <w:lang w:val="en-US"/>
              </w:rPr>
              <w:t>7</w:t>
            </w:r>
          </w:p>
        </w:tc>
        <w:tc>
          <w:tcPr>
            <w:tcW w:w="8640" w:type="dxa"/>
          </w:tcPr>
          <w:p w14:paraId="3C116FBE" w14:textId="1BB5403E" w:rsidR="00A36B9F" w:rsidRDefault="00A36B9F" w:rsidP="00B36F77">
            <w:pPr>
              <w:spacing w:line="360" w:lineRule="auto"/>
              <w:rPr>
                <w:lang w:val="en-US"/>
              </w:rPr>
            </w:pPr>
            <w:r>
              <w:rPr>
                <w:lang w:val="en-US"/>
              </w:rPr>
              <w:t>Download ris-files individually for included and excluded references. Load this data into R and track the human decision</w:t>
            </w:r>
            <w:r w:rsidR="00855A5F">
              <w:rPr>
                <w:lang w:val="en-US"/>
              </w:rPr>
              <w:t xml:space="preserve">. </w:t>
            </w:r>
          </w:p>
        </w:tc>
      </w:tr>
      <w:tr w:rsidR="00011FF4" w:rsidRPr="00D64633" w14:paraId="3F4B7640" w14:textId="77777777" w:rsidTr="00B36F77">
        <w:tc>
          <w:tcPr>
            <w:tcW w:w="988" w:type="dxa"/>
          </w:tcPr>
          <w:p w14:paraId="6D601EBA" w14:textId="3F619362" w:rsidR="00011FF4" w:rsidRPr="00011FF4" w:rsidRDefault="00A36B9F" w:rsidP="00B36F77">
            <w:pPr>
              <w:spacing w:line="360" w:lineRule="auto"/>
              <w:rPr>
                <w:lang w:val="en-US"/>
              </w:rPr>
            </w:pPr>
            <w:r>
              <w:rPr>
                <w:lang w:val="en-US"/>
              </w:rPr>
              <w:t>8</w:t>
            </w:r>
          </w:p>
        </w:tc>
        <w:tc>
          <w:tcPr>
            <w:tcW w:w="8640" w:type="dxa"/>
          </w:tcPr>
          <w:p w14:paraId="1B87AED9" w14:textId="42543201" w:rsidR="00011FF4" w:rsidRPr="00011FF4" w:rsidRDefault="00011FF4" w:rsidP="00B36F77">
            <w:pPr>
              <w:spacing w:line="360" w:lineRule="auto"/>
              <w:rPr>
                <w:lang w:val="en-US"/>
              </w:rPr>
            </w:pPr>
            <w:r>
              <w:rPr>
                <w:lang w:val="en-US"/>
              </w:rPr>
              <w:t xml:space="preserve">Run the </w:t>
            </w:r>
            <w:r w:rsidR="00914CCD">
              <w:rPr>
                <w:lang w:val="en-US"/>
              </w:rPr>
              <w:t xml:space="preserve">full </w:t>
            </w:r>
            <w:r>
              <w:rPr>
                <w:lang w:val="en-US"/>
              </w:rPr>
              <w:t>TAB screening with the GPT API model</w:t>
            </w:r>
            <w:r w:rsidR="00EA13BE">
              <w:rPr>
                <w:lang w:val="en-US"/>
              </w:rPr>
              <w:t xml:space="preserve">. Consider removing all study records without an abstract and human screen those references. </w:t>
            </w:r>
          </w:p>
        </w:tc>
      </w:tr>
      <w:tr w:rsidR="00011FF4" w:rsidRPr="00D64633" w14:paraId="7D8A50A2" w14:textId="77777777" w:rsidTr="00B36F77">
        <w:tc>
          <w:tcPr>
            <w:tcW w:w="988" w:type="dxa"/>
          </w:tcPr>
          <w:p w14:paraId="4D0450A9" w14:textId="02254CEB" w:rsidR="00011FF4" w:rsidRPr="00011FF4" w:rsidRDefault="00A36B9F" w:rsidP="00B36F77">
            <w:pPr>
              <w:spacing w:line="360" w:lineRule="auto"/>
              <w:rPr>
                <w:lang w:val="en-US"/>
              </w:rPr>
            </w:pPr>
            <w:r>
              <w:rPr>
                <w:lang w:val="en-US"/>
              </w:rPr>
              <w:t>9</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rsidRPr="00D64633">
              <w:rPr>
                <w:lang w:val="en-US"/>
              </w:rPr>
              <w:t>agreements</w:t>
            </w:r>
            <w:r w:rsidR="007E1D1B" w:rsidRPr="00D64633">
              <w:rPr>
                <w:lang w:val="en-US"/>
              </w:rPr>
              <w:t xml:space="preserve"> between the human and automated screening decisions. </w:t>
            </w:r>
          </w:p>
        </w:tc>
      </w:tr>
    </w:tbl>
    <w:p w14:paraId="51C76D95" w14:textId="18E83042" w:rsidR="00EE701B" w:rsidRPr="00855A5F" w:rsidRDefault="00855A5F" w:rsidP="006F63D8">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detailed presentation of the to conduct TAB screening with GPT API models</w:t>
      </w:r>
      <w:r w:rsidR="007007BD">
        <w:rPr>
          <w:sz w:val="20"/>
          <w:lang w:val="en-US"/>
        </w:rPr>
        <w:t xml:space="preserve"> in practice. </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BAFC0B2"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 we can envision at least two cases, beyond when the test performance thresholds are not met, where we find this screening approach inappropriate.  That is for example when the complexity of the review and review question(s) is high and the number of reference records needed to be screened is low (</w:t>
      </w:r>
      <w:r w:rsidR="00DF0022">
        <w:rPr>
          <w:lang w:val="en-US"/>
        </w:rPr>
        <w:t>e.g.</w:t>
      </w:r>
      <w:r>
        <w:rPr>
          <w:lang w:val="en-US"/>
        </w:rPr>
        <w:t xml:space="preserve"> &lt; 2000). In such a situation</w:t>
      </w:r>
      <w:r w:rsidR="00DF0022">
        <w:rPr>
          <w:lang w:val="en-US"/>
        </w:rPr>
        <w:t>, it might take longer to construct reliable prompts than instantly conducting the duplicate human screening. We generally think that when having few records, it is better just to let humans double-screen all records</w:t>
      </w:r>
      <w:r w:rsidR="00661A63">
        <w:rPr>
          <w:lang w:val="en-US"/>
        </w:rPr>
        <w:t xml:space="preserve"> since we consider </w:t>
      </w:r>
      <w:r w:rsidR="00DF0022">
        <w:rPr>
          <w:lang w:val="en-US"/>
        </w:rPr>
        <w:t xml:space="preserve">this to be more time-efficient relative to the time needed to engineer well-performing prompts. That said, </w:t>
      </w:r>
      <w:r w:rsidR="00661A63">
        <w:rPr>
          <w:lang w:val="en-US"/>
        </w:rPr>
        <w:t xml:space="preserve">we experienced that we were able to set up a reliable screening with the FRIENDS data in 5-10 minutes. Therefore, when having rew records and the complexity of the review is low. It can be advantageous to investigate if GPT API model screening is appropriate.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a case.</w:t>
      </w:r>
      <w:r>
        <w:rPr>
          <w:lang w:val="en-US"/>
        </w:rPr>
        <w:t xml:space="preserve"> Table 6 describes under what conditions, we find it adequate </w:t>
      </w:r>
      <w:r w:rsidR="00372BB4">
        <w:rPr>
          <w:lang w:val="en-US"/>
        </w:rPr>
        <w:t xml:space="preserve">vs.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7B2F46">
        <w:tc>
          <w:tcPr>
            <w:tcW w:w="1701" w:type="dxa"/>
            <w:tcBorders>
              <w:top w:val="single" w:sz="4" w:space="0" w:color="auto"/>
              <w:left w:val="single" w:sz="4" w:space="0" w:color="auto"/>
              <w:bottom w:val="nil"/>
              <w:right w:val="single" w:sz="4" w:space="0" w:color="auto"/>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12965D5D"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0F9C3913" w14:textId="1ABA65E7" w:rsidR="00BE4B78" w:rsidRPr="00BE4B78" w:rsidRDefault="00BE4B78" w:rsidP="006F63D8">
      <w:pPr>
        <w:spacing w:after="0" w:line="360" w:lineRule="auto"/>
        <w:rPr>
          <w:lang w:val="en-US"/>
        </w:rPr>
      </w:pPr>
      <w:r>
        <w:rPr>
          <w:lang w:val="en-US"/>
        </w:rPr>
        <w:t>Look in fadeout for start</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06EFA6E0" w:rsidR="00A21A6B" w:rsidRDefault="00A21A6B" w:rsidP="006F63D8">
      <w:pPr>
        <w:pStyle w:val="ListParagraph"/>
        <w:numPr>
          <w:ilvl w:val="0"/>
          <w:numId w:val="5"/>
        </w:numPr>
        <w:spacing w:after="0" w:line="360" w:lineRule="auto"/>
        <w:rPr>
          <w:lang w:val="en-US"/>
        </w:rPr>
      </w:pPr>
      <w:r>
        <w:rPr>
          <w:lang w:val="en-US"/>
        </w:rPr>
        <w:t xml:space="preserve">Prizing </w:t>
      </w:r>
      <w:r w:rsidR="00BA313E">
        <w:rPr>
          <w:lang w:val="en-US"/>
        </w:rPr>
        <w:t>(only use on a sub-sample of studies)</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08A1F3DC" w:rsidR="00BA052E" w:rsidRDefault="00BA052E" w:rsidP="006F63D8">
      <w:pPr>
        <w:pStyle w:val="ListParagraph"/>
        <w:numPr>
          <w:ilvl w:val="0"/>
          <w:numId w:val="5"/>
        </w:numPr>
        <w:spacing w:after="0" w:line="360" w:lineRule="auto"/>
        <w:rPr>
          <w:lang w:val="en-US"/>
        </w:rPr>
      </w:pPr>
      <w:r>
        <w:rPr>
          <w:lang w:val="en-US"/>
        </w:rPr>
        <w:t>Generalizabiltiy acro</w:t>
      </w:r>
      <w:r w:rsidR="0058712F">
        <w:rPr>
          <w:lang w:val="en-US"/>
        </w:rPr>
        <w:t>s</w:t>
      </w:r>
      <w:r>
        <w:rPr>
          <w:lang w:val="en-US"/>
        </w:rPr>
        <w:t>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15FA27C" w14:textId="7417E8DE" w:rsidR="0088468C" w:rsidRPr="0011702D" w:rsidRDefault="0088468C" w:rsidP="006F63D8">
      <w:pPr>
        <w:pStyle w:val="ListParagraph"/>
        <w:numPr>
          <w:ilvl w:val="0"/>
          <w:numId w:val="5"/>
        </w:numPr>
        <w:spacing w:after="0" w:line="360" w:lineRule="auto"/>
        <w:rPr>
          <w:lang w:val="en-US"/>
        </w:rPr>
      </w:pPr>
      <w:r>
        <w:rPr>
          <w:lang w:val="en-US"/>
        </w:rPr>
        <w:t>Reproducibility</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lastRenderedPageBreak/>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lastRenderedPageBreak/>
        <w:t xml:space="preserve">Requires continuous software development. </w:t>
      </w:r>
    </w:p>
    <w:p w14:paraId="78DD3C3C" w14:textId="0C2204B2"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D934A62" w:rsidR="00C05D15" w:rsidRDefault="00C05D15" w:rsidP="00AF31B7">
      <w:pPr>
        <w:pStyle w:val="ListParagraph"/>
        <w:numPr>
          <w:ilvl w:val="0"/>
          <w:numId w:val="1"/>
        </w:numPr>
        <w:spacing w:after="0" w:line="360" w:lineRule="auto"/>
        <w:rPr>
          <w:lang w:val="en-US"/>
        </w:rPr>
      </w:pPr>
      <w:r>
        <w:rPr>
          <w:lang w:val="en-US"/>
        </w:rPr>
        <w:t xml:space="preserve">The GPT API model seems generally to be over inclusive than human but this just force the reviewers to double-check close-to-relevant studies. </w:t>
      </w:r>
    </w:p>
    <w:p w14:paraId="55DF76CB" w14:textId="77777777" w:rsidR="00AF31B7" w:rsidRPr="0011702D" w:rsidRDefault="00AF31B7" w:rsidP="006F63D8">
      <w:pPr>
        <w:pStyle w:val="ListParagraph"/>
        <w:numPr>
          <w:ilvl w:val="0"/>
          <w:numId w:val="1"/>
        </w:numPr>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4"/>
      <w:r>
        <w:rPr>
          <w:lang w:val="en-US"/>
        </w:rPr>
        <w:t xml:space="preserve">marks studies used for the benchmark development </w:t>
      </w:r>
      <w:commentRangeEnd w:id="4"/>
      <w:r w:rsidR="002E77C9">
        <w:rPr>
          <w:rStyle w:val="CommentReference"/>
        </w:rPr>
        <w:commentReference w:id="4"/>
      </w:r>
    </w:p>
    <w:p w14:paraId="6DE06ED3" w14:textId="56F6A5C8" w:rsidR="00CB2AEE" w:rsidRPr="00CB2AEE" w:rsidRDefault="00A23F06" w:rsidP="00CB2AEE">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CB2AEE" w:rsidRPr="00CB2AEE">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CB2AEE" w:rsidRPr="00CB2AEE">
        <w:rPr>
          <w:rFonts w:cs="Times New Roman"/>
          <w:i/>
          <w:iCs/>
          <w:noProof/>
          <w:szCs w:val="24"/>
        </w:rPr>
        <w:t>Systems</w:t>
      </w:r>
      <w:r w:rsidR="00CB2AEE" w:rsidRPr="00CB2AEE">
        <w:rPr>
          <w:rFonts w:cs="Times New Roman"/>
          <w:noProof/>
          <w:szCs w:val="24"/>
        </w:rPr>
        <w:t xml:space="preserve">, </w:t>
      </w:r>
      <w:r w:rsidR="00CB2AEE" w:rsidRPr="00CB2AEE">
        <w:rPr>
          <w:rFonts w:cs="Times New Roman"/>
          <w:i/>
          <w:iCs/>
          <w:noProof/>
          <w:szCs w:val="24"/>
        </w:rPr>
        <w:t>11</w:t>
      </w:r>
      <w:r w:rsidR="00CB2AEE" w:rsidRPr="00CB2AEE">
        <w:rPr>
          <w:rFonts w:cs="Times New Roman"/>
          <w:noProof/>
          <w:szCs w:val="24"/>
        </w:rPr>
        <w:t>(7), 351.</w:t>
      </w:r>
    </w:p>
    <w:p w14:paraId="56087C9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Ames, H., Hestevik, C. H., &amp; Briggs, A. M. (2024). Acceptability, values, and preferences of older people for chronic low back pain management; a qualitative evidence synthesis. </w:t>
      </w:r>
      <w:r w:rsidRPr="00CB2AEE">
        <w:rPr>
          <w:rFonts w:cs="Times New Roman"/>
          <w:i/>
          <w:iCs/>
          <w:noProof/>
          <w:szCs w:val="24"/>
        </w:rPr>
        <w:t>BMC Geriatrics</w:t>
      </w:r>
      <w:r w:rsidRPr="00CB2AEE">
        <w:rPr>
          <w:rFonts w:cs="Times New Roman"/>
          <w:noProof/>
          <w:szCs w:val="24"/>
        </w:rPr>
        <w:t xml:space="preserve">, </w:t>
      </w:r>
      <w:r w:rsidRPr="00CB2AEE">
        <w:rPr>
          <w:rFonts w:cs="Times New Roman"/>
          <w:i/>
          <w:iCs/>
          <w:noProof/>
          <w:szCs w:val="24"/>
        </w:rPr>
        <w:t>24</w:t>
      </w:r>
      <w:r w:rsidRPr="00CB2AEE">
        <w:rPr>
          <w:rFonts w:cs="Times New Roman"/>
          <w:noProof/>
          <w:szCs w:val="24"/>
        </w:rPr>
        <w:t>(1), 1–22. https://doi.org/10.1186/s12877-023-04608-4</w:t>
      </w:r>
    </w:p>
    <w:p w14:paraId="1EA01136"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Boetje, J., &amp; van de Schoot, R. (2024). The SAFE procedure: a practical stopping heuristic for active learning-based screening in systematic reviews and meta-analyses.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(1), 81.</w:t>
      </w:r>
    </w:p>
    <w:p w14:paraId="7DC0F71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Bøg, M., Filges, T., &amp; Jørgensen, A. M. K. (2018). Deployment of personnel to military operations: impact on mental health and social functioning.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(1), 1–127. https://doi.org/https://doi.org/10.4073/csr.2018.6</w:t>
      </w:r>
    </w:p>
    <w:p w14:paraId="6ED5241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(3), e1345.</w:t>
      </w:r>
    </w:p>
    <w:p w14:paraId="01D5AF3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(4), e1371. https://doi.org/https://doi.org/10.1002/cl2.1371</w:t>
      </w:r>
    </w:p>
    <w:p w14:paraId="7DAFA16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Borenstein, M., Hedges, L. V., Higgins, J. P. T., &amp; Rothstein, H. R. (2009). </w:t>
      </w:r>
      <w:r w:rsidRPr="00CB2AEE">
        <w:rPr>
          <w:rFonts w:cs="Times New Roman"/>
          <w:i/>
          <w:iCs/>
          <w:noProof/>
          <w:szCs w:val="24"/>
        </w:rPr>
        <w:t>Introduction to meta-analysis</w:t>
      </w:r>
      <w:r w:rsidRPr="00CB2AEE">
        <w:rPr>
          <w:rFonts w:cs="Times New Roman"/>
          <w:noProof/>
          <w:szCs w:val="24"/>
        </w:rPr>
        <w:t xml:space="preserve"> (1st ed.). John Wiley &amp; Sons.</w:t>
      </w:r>
    </w:p>
    <w:p w14:paraId="55CEDC4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CB2AEE">
        <w:rPr>
          <w:rFonts w:cs="Times New Roman"/>
          <w:i/>
          <w:iCs/>
          <w:noProof/>
          <w:szCs w:val="24"/>
        </w:rPr>
        <w:t>Humanities and Social Sciences Communications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(1), 1–15.</w:t>
      </w:r>
    </w:p>
    <w:p w14:paraId="7BE4AE9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Burgard, T., &amp; Bittermann, A. (2023). Reducing Literature Screening Workload With Machine Learning. </w:t>
      </w:r>
      <w:r w:rsidRPr="00CB2AEE">
        <w:rPr>
          <w:rFonts w:cs="Times New Roman"/>
          <w:i/>
          <w:iCs/>
          <w:noProof/>
          <w:szCs w:val="24"/>
        </w:rPr>
        <w:t>Zeitschrift Für Psychologie</w:t>
      </w:r>
      <w:r w:rsidRPr="00CB2AEE">
        <w:rPr>
          <w:rFonts w:cs="Times New Roman"/>
          <w:noProof/>
          <w:szCs w:val="24"/>
        </w:rPr>
        <w:t>.</w:t>
      </w:r>
    </w:p>
    <w:p w14:paraId="0F0B805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Buscemi, N., Hartling, L., Vandermeer, B., Tjosvold, L., &amp; Klassen, T. P. (2006). Single data extraction generated more errors than double data extraction in systematic reviews. </w:t>
      </w:r>
      <w:r w:rsidRPr="00CB2AEE">
        <w:rPr>
          <w:rFonts w:cs="Times New Roman"/>
          <w:i/>
          <w:iCs/>
          <w:noProof/>
          <w:szCs w:val="24"/>
        </w:rPr>
        <w:t>Journal of Clinical Epidemiology</w:t>
      </w:r>
      <w:r w:rsidRPr="00CB2AEE">
        <w:rPr>
          <w:rFonts w:cs="Times New Roman"/>
          <w:noProof/>
          <w:szCs w:val="24"/>
        </w:rPr>
        <w:t xml:space="preserve">, </w:t>
      </w:r>
      <w:r w:rsidRPr="00CB2AEE">
        <w:rPr>
          <w:rFonts w:cs="Times New Roman"/>
          <w:i/>
          <w:iCs/>
          <w:noProof/>
          <w:szCs w:val="24"/>
        </w:rPr>
        <w:t>59</w:t>
      </w:r>
      <w:r w:rsidRPr="00CB2AEE">
        <w:rPr>
          <w:rFonts w:cs="Times New Roman"/>
          <w:noProof/>
          <w:szCs w:val="24"/>
        </w:rPr>
        <w:t>(7), 697–703.</w:t>
      </w:r>
    </w:p>
    <w:p w14:paraId="4746A82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Campbell Collaboration. (2023). </w:t>
      </w:r>
      <w:r w:rsidRPr="00CB2AEE">
        <w:rPr>
          <w:rFonts w:cs="Times New Roman"/>
          <w:i/>
          <w:iCs/>
          <w:noProof/>
          <w:szCs w:val="24"/>
        </w:rPr>
        <w:t>Stepping up evidence synthesis: faster, cheaper and more useful</w:t>
      </w:r>
      <w:r w:rsidRPr="00CB2AEE">
        <w:rPr>
          <w:rFonts w:cs="Times New Roman"/>
          <w:noProof/>
          <w:szCs w:val="24"/>
        </w:rPr>
        <w:t xml:space="preserve">. </w:t>
      </w:r>
      <w:r w:rsidRPr="00CB2AEE">
        <w:rPr>
          <w:rFonts w:cs="Times New Roman"/>
          <w:noProof/>
          <w:szCs w:val="24"/>
        </w:rPr>
        <w:lastRenderedPageBreak/>
        <w:t>https://www.campbellcollaboration.org/news-and-events/news/stepping-up-evidence-synthesis.html</w:t>
      </w:r>
    </w:p>
    <w:p w14:paraId="7CACA166"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Campos, D. G., Fütterer, T., Gfrörer, T., Lavelle-Hill, R. E., Murayama, K., König, L., Hecht, M., Zitzmann, S., &amp; Scherer, R. (2023). </w:t>
      </w:r>
      <w:r w:rsidRPr="00CB2AEE">
        <w:rPr>
          <w:rFonts w:cs="Times New Roman"/>
          <w:i/>
          <w:iCs/>
          <w:noProof/>
          <w:szCs w:val="24"/>
        </w:rPr>
        <w:t>Screening Smarter, Not Harder: A Comparative Analysis of Machine Learning Screening Algorithms and Heuristic Stopping Criteria for Systematic Reviews in Educational Research</w:t>
      </w:r>
      <w:r w:rsidRPr="00CB2AEE">
        <w:rPr>
          <w:rFonts w:cs="Times New Roman"/>
          <w:noProof/>
          <w:szCs w:val="24"/>
        </w:rPr>
        <w:t>.</w:t>
      </w:r>
    </w:p>
    <w:p w14:paraId="05B8B4B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Chicco, D., &amp; Jurman, G. (2023). The Matthews correlation coefficient (MCC) should replace the ROC AUC as the standard metric for assessing binary classification. </w:t>
      </w:r>
      <w:r w:rsidRPr="00CB2AEE">
        <w:rPr>
          <w:rFonts w:cs="Times New Roman"/>
          <w:i/>
          <w:iCs/>
          <w:noProof/>
          <w:szCs w:val="24"/>
        </w:rPr>
        <w:t>BioData Mining</w:t>
      </w:r>
      <w:r w:rsidRPr="00CB2AEE">
        <w:rPr>
          <w:rFonts w:cs="Times New Roman"/>
          <w:noProof/>
          <w:szCs w:val="24"/>
        </w:rPr>
        <w:t xml:space="preserve">, </w:t>
      </w:r>
      <w:r w:rsidRPr="00CB2AEE">
        <w:rPr>
          <w:rFonts w:cs="Times New Roman"/>
          <w:i/>
          <w:iCs/>
          <w:noProof/>
          <w:szCs w:val="24"/>
        </w:rPr>
        <w:t>16</w:t>
      </w:r>
      <w:r w:rsidRPr="00CB2AEE">
        <w:rPr>
          <w:rFonts w:cs="Times New Roman"/>
          <w:noProof/>
          <w:szCs w:val="24"/>
        </w:rPr>
        <w:t>(1), 1–23.</w:t>
      </w:r>
    </w:p>
    <w:p w14:paraId="19FA01FD"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Cohen, A. M., Hersh, W. R., Peterson, K., &amp; Yen, P.-Y. (2006). Reducing workload in systematic review preparation using automated citation classification. </w:t>
      </w:r>
      <w:r w:rsidRPr="00CB2AEE">
        <w:rPr>
          <w:rFonts w:cs="Times New Roman"/>
          <w:i/>
          <w:iCs/>
          <w:noProof/>
          <w:szCs w:val="24"/>
        </w:rPr>
        <w:t>Journal of the American Medical Informatics Association</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(2), 206–219.</w:t>
      </w:r>
    </w:p>
    <w:p w14:paraId="272B062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(2), e1239. https://doi.org/https://doi.org/10.1002/cl2.1239</w:t>
      </w:r>
    </w:p>
    <w:p w14:paraId="3897C555"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(4), e1291. https://doi.org/https://doi.org/10.1002/cl2.1291</w:t>
      </w:r>
    </w:p>
    <w:p w14:paraId="317A2C7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(1), e1209. https://doi.org/https://doi.org/10.1002/cl2.1209</w:t>
      </w:r>
    </w:p>
    <w:p w14:paraId="3707A75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(3), e1254. https://doi.org/10.1002/cl2.1254</w:t>
      </w:r>
    </w:p>
    <w:p w14:paraId="3BACA37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16</w:t>
      </w:r>
      <w:r w:rsidRPr="00CB2AEE">
        <w:rPr>
          <w:rFonts w:cs="Times New Roman"/>
          <w:noProof/>
          <w:szCs w:val="24"/>
        </w:rPr>
        <w:t>(2), e1081. https://doi.org/10.1002/cl2.1081</w:t>
      </w:r>
    </w:p>
    <w:p w14:paraId="69077EF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17</w:t>
      </w:r>
      <w:r w:rsidRPr="00CB2AEE">
        <w:rPr>
          <w:rFonts w:cs="Times New Roman"/>
          <w:noProof/>
          <w:szCs w:val="24"/>
        </w:rPr>
        <w:t>(2), e1152. https://doi.org/10.1002/cl2.1152</w:t>
      </w:r>
    </w:p>
    <w:p w14:paraId="5F9EC429"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Doi, S. A., &amp; Xu, C. (2021). The Freeman–Tukey double arcsine transformation for the meta-analysis of proportions: Recent criticisms were seriously misleading. </w:t>
      </w:r>
      <w:r w:rsidRPr="00CB2AEE">
        <w:rPr>
          <w:rFonts w:cs="Times New Roman"/>
          <w:i/>
          <w:iCs/>
          <w:noProof/>
          <w:szCs w:val="24"/>
        </w:rPr>
        <w:t>Journal of Evidence-Based Medicine</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(4), 259–261. https://doi.org/https://doi.org/10.1111/jebm.12445</w:t>
      </w:r>
    </w:p>
    <w:p w14:paraId="68D8517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EPPI-Centre. (2024). </w:t>
      </w:r>
      <w:r w:rsidRPr="00CB2AEE">
        <w:rPr>
          <w:rFonts w:cs="Times New Roman"/>
          <w:i/>
          <w:iCs/>
          <w:noProof/>
          <w:szCs w:val="24"/>
        </w:rPr>
        <w:t>Automated data extraction using GPT-4</w:t>
      </w:r>
      <w:r w:rsidRPr="00CB2AEE">
        <w:rPr>
          <w:rFonts w:cs="Times New Roman"/>
          <w:noProof/>
          <w:szCs w:val="24"/>
        </w:rPr>
        <w:t>. https://eppi.ioe.ac.uk/cms/Default.aspx?tabid=3921</w:t>
      </w:r>
    </w:p>
    <w:p w14:paraId="4DB9B2F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Evensen, L. H., Kleven, L., Dahm, K. T., Hafstad, E. V., Holte, H. H., Robberstad, B., &amp; Risstad, H. (2023). </w:t>
      </w:r>
      <w:r w:rsidRPr="00CB2AEE">
        <w:rPr>
          <w:rFonts w:cs="Times New Roman"/>
          <w:i/>
          <w:iCs/>
          <w:noProof/>
          <w:szCs w:val="24"/>
        </w:rPr>
        <w:t>Sutur av degenerative rotatorcuff-rupturer: en fullstendig metodevurdering [Rotator cuff repair for degenerative rotator cuff tears: a health technology assessment].</w:t>
      </w:r>
      <w:r w:rsidRPr="00CB2AEE">
        <w:rPr>
          <w:rFonts w:cs="Times New Roman"/>
          <w:noProof/>
          <w:szCs w:val="24"/>
        </w:rPr>
        <w:t xml:space="preserve"> https://www.fhi.no/publ/2023/sutur-av-degenerative-rotatorcuff-rupturer/</w:t>
      </w:r>
    </w:p>
    <w:p w14:paraId="6812C5A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Andersen, D., &amp; Jørgensen, A.-M. K. (2015). Functional Family Therapy (FFT) for Young People in Treatment for Non-opioid Drug Use: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11</w:t>
      </w:r>
      <w:r w:rsidRPr="00CB2AEE">
        <w:rPr>
          <w:rFonts w:cs="Times New Roman"/>
          <w:noProof/>
          <w:szCs w:val="24"/>
        </w:rPr>
        <w:t>(1), 1–77. https://doi.org/https://doi.org/10.4073/csr.2015.14</w:t>
      </w:r>
    </w:p>
    <w:p w14:paraId="33358C6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(4), e1282. https://doi.org/https://doi.org/10.1002/cl2.1282</w:t>
      </w:r>
    </w:p>
    <w:p w14:paraId="28584B79"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Dietrichson, J., Viinholt, B. C. A., &amp; Dalgaard, N. T. (2022). Service learning for improving academic success in students in grade K to 12: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(1), e1210. https://doi.org/https://doi.org/10.1002/cl2.1210</w:t>
      </w:r>
    </w:p>
    <w:p w14:paraId="5E5424B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Montgomery, E., Kastrup, M., &amp; Jørgensen, A.-M. K. (2015). The Impact of Detention on the Health of Asylum Seekers: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11</w:t>
      </w:r>
      <w:r w:rsidRPr="00CB2AEE">
        <w:rPr>
          <w:rFonts w:cs="Times New Roman"/>
          <w:noProof/>
          <w:szCs w:val="24"/>
        </w:rPr>
        <w:t>(1), 1–104. https://doi.org/https://doi.org/10.4073/csr.2015.13</w:t>
      </w:r>
    </w:p>
    <w:p w14:paraId="5D107BE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Siren, A., Fridberg, T., &amp; Nielsen, B. C. V. (2020). Voluntary work for the physical and mental health of older volunteers: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16</w:t>
      </w:r>
      <w:r w:rsidRPr="00CB2AEE">
        <w:rPr>
          <w:rFonts w:cs="Times New Roman"/>
          <w:noProof/>
          <w:szCs w:val="24"/>
        </w:rPr>
        <w:t>(4), e1124. https://doi.org/https://doi.org/10.1002/cl2.1124</w:t>
      </w:r>
    </w:p>
    <w:p w14:paraId="5C6F4D4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Smedslund, G., Eriksen, T., &amp; Birkefoss, K. (2023). PROTOCOL: The FRIENDS preventive programme for reducing anxiety symptoms in children and adolescents: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 xml:space="preserve">(4), e1374. </w:t>
      </w:r>
      <w:r w:rsidRPr="00CB2AEE">
        <w:rPr>
          <w:rFonts w:cs="Times New Roman"/>
          <w:noProof/>
          <w:szCs w:val="24"/>
        </w:rPr>
        <w:lastRenderedPageBreak/>
        <w:t>https://doi.org/https://doi.org/10.1002/cl2.1374</w:t>
      </w:r>
    </w:p>
    <w:p w14:paraId="34F555C5"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Sonne‐Schmidt, C. S., &amp; Nielsen, B. C. V. (2018). Small class sizes for improving student achievement in primary and secondary schools: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(1), 1–107. https://doi.org/10.4073/csr.2018.10</w:t>
      </w:r>
    </w:p>
    <w:p w14:paraId="42E8356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15</w:t>
      </w:r>
      <w:r w:rsidRPr="00CB2AEE">
        <w:rPr>
          <w:rFonts w:cs="Times New Roman"/>
          <w:noProof/>
          <w:szCs w:val="24"/>
        </w:rPr>
        <w:t>(4), e1060. https://doi.org/https://doi.org/10.1002/cl2.1060</w:t>
      </w:r>
    </w:p>
    <w:p w14:paraId="61551A76"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(2), e1321. https://doi.org/https://doi.org/10.1002/cl2.1321</w:t>
      </w:r>
    </w:p>
    <w:p w14:paraId="18E5189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Gargari, O. K., Mahmoudi, M. H., Hajisafarali, M., &amp; Samiee, R. (2024). Enhancing title and abstract screening for systematic reviews with GPT-3.5 turbo. </w:t>
      </w:r>
      <w:r w:rsidRPr="00CB2AEE">
        <w:rPr>
          <w:rFonts w:cs="Times New Roman"/>
          <w:i/>
          <w:iCs/>
          <w:noProof/>
          <w:szCs w:val="24"/>
        </w:rPr>
        <w:t>BMJ Evidence-Based Medicine</w:t>
      </w:r>
      <w:r w:rsidRPr="00CB2AEE">
        <w:rPr>
          <w:rFonts w:cs="Times New Roman"/>
          <w:noProof/>
          <w:szCs w:val="24"/>
        </w:rPr>
        <w:t xml:space="preserve">, </w:t>
      </w:r>
      <w:r w:rsidRPr="00CB2AEE">
        <w:rPr>
          <w:rFonts w:cs="Times New Roman"/>
          <w:i/>
          <w:iCs/>
          <w:noProof/>
          <w:szCs w:val="24"/>
        </w:rPr>
        <w:t>29</w:t>
      </w:r>
      <w:r w:rsidRPr="00CB2AEE">
        <w:rPr>
          <w:rFonts w:cs="Times New Roman"/>
          <w:noProof/>
          <w:szCs w:val="24"/>
        </w:rPr>
        <w:t>(1), 69 LP – 70. https://doi.org/10.1136/bmjebm-2023-112678</w:t>
      </w:r>
    </w:p>
    <w:p w14:paraId="27EDAFD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(1), 277. https://doi.org/10.1186/s13643-019-1221-3</w:t>
      </w:r>
    </w:p>
    <w:p w14:paraId="647F105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Gough, D., Oliver, S., &amp; Thomas, J. (2017). </w:t>
      </w:r>
      <w:r w:rsidRPr="00CB2AEE">
        <w:rPr>
          <w:rFonts w:cs="Times New Roman"/>
          <w:i/>
          <w:iCs/>
          <w:noProof/>
          <w:szCs w:val="24"/>
        </w:rPr>
        <w:t>An introduction to systematic reviews</w:t>
      </w:r>
      <w:r w:rsidRPr="00CB2AEE">
        <w:rPr>
          <w:rFonts w:cs="Times New Roman"/>
          <w:noProof/>
          <w:szCs w:val="24"/>
        </w:rPr>
        <w:t xml:space="preserve"> (2nd ed.). Sage.</w:t>
      </w:r>
    </w:p>
    <w:p w14:paraId="79A38A09"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Guo, E., Gupta, M., Deng, J., Park, Y.-J., Paget, M., &amp; Naugler, C. (2024). Automated Paper Screening for Clinical Reviews Using Large Language Models: Data Analysis Study. </w:t>
      </w:r>
      <w:r w:rsidRPr="00CB2AEE">
        <w:rPr>
          <w:rFonts w:cs="Times New Roman"/>
          <w:i/>
          <w:iCs/>
          <w:noProof/>
          <w:szCs w:val="24"/>
        </w:rPr>
        <w:t>J Med Internet Res</w:t>
      </w:r>
      <w:r w:rsidRPr="00CB2AEE">
        <w:rPr>
          <w:rFonts w:cs="Times New Roman"/>
          <w:noProof/>
          <w:szCs w:val="24"/>
        </w:rPr>
        <w:t xml:space="preserve">, </w:t>
      </w:r>
      <w:r w:rsidRPr="00CB2AEE">
        <w:rPr>
          <w:rFonts w:cs="Times New Roman"/>
          <w:i/>
          <w:iCs/>
          <w:noProof/>
          <w:szCs w:val="24"/>
        </w:rPr>
        <w:t>26</w:t>
      </w:r>
      <w:r w:rsidRPr="00CB2AEE">
        <w:rPr>
          <w:rFonts w:cs="Times New Roman"/>
          <w:noProof/>
          <w:szCs w:val="24"/>
        </w:rPr>
        <w:t>, e48996. https://doi.org/10.2196/48996</w:t>
      </w:r>
    </w:p>
    <w:p w14:paraId="11F37BB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Hedges, L. V. (1992). Modeling Publication Selection Effects in Meta-Analysis. </w:t>
      </w:r>
      <w:r w:rsidRPr="00CB2AEE">
        <w:rPr>
          <w:rFonts w:cs="Times New Roman"/>
          <w:i/>
          <w:iCs/>
          <w:noProof/>
          <w:szCs w:val="24"/>
        </w:rPr>
        <w:t>Statistical Science</w:t>
      </w:r>
      <w:r w:rsidRPr="00CB2AEE">
        <w:rPr>
          <w:rFonts w:cs="Times New Roman"/>
          <w:noProof/>
          <w:szCs w:val="24"/>
        </w:rPr>
        <w:t xml:space="preserve">, </w:t>
      </w:r>
      <w:r w:rsidRPr="00CB2AEE">
        <w:rPr>
          <w:rFonts w:cs="Times New Roman"/>
          <w:i/>
          <w:iCs/>
          <w:noProof/>
          <w:szCs w:val="24"/>
        </w:rPr>
        <w:t>7</w:t>
      </w:r>
      <w:r w:rsidRPr="00CB2AEE">
        <w:rPr>
          <w:rFonts w:cs="Times New Roman"/>
          <w:noProof/>
          <w:szCs w:val="24"/>
        </w:rPr>
        <w:t>(2), 246–255. http://www.jstor.org/stable/2246311</w:t>
      </w:r>
    </w:p>
    <w:p w14:paraId="44DD426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Higgins, J. P. T., Thomas, J., Chandler, J., Cumpston, M. S., Li, T., Page, M., &amp; Welch, V. (2019). </w:t>
      </w:r>
      <w:r w:rsidRPr="00CB2AEE">
        <w:rPr>
          <w:rFonts w:cs="Times New Roman"/>
          <w:i/>
          <w:iCs/>
          <w:noProof/>
          <w:szCs w:val="24"/>
        </w:rPr>
        <w:t>Cochrane handbook for systematic reviews of interventions</w:t>
      </w:r>
      <w:r w:rsidRPr="00CB2AEE">
        <w:rPr>
          <w:rFonts w:cs="Times New Roman"/>
          <w:noProof/>
          <w:szCs w:val="24"/>
        </w:rPr>
        <w:t xml:space="preserve"> (2nd ed.). Wiley Online Library. https://doi.org/10.1002/9781119536604</w:t>
      </w:r>
    </w:p>
    <w:p w14:paraId="7748D14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Hou, Z., &amp; Tipton, E. (2024). Enhancing recall in automated record screening: A resampling algorithm.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n/a</w:t>
      </w:r>
      <w:r w:rsidRPr="00CB2AEE">
        <w:rPr>
          <w:rFonts w:cs="Times New Roman"/>
          <w:noProof/>
          <w:szCs w:val="24"/>
        </w:rPr>
        <w:t>(n/a). https://doi.org/https://doi.org/10.1002/jrsm.1690</w:t>
      </w:r>
    </w:p>
    <w:p w14:paraId="3F91F15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Issaiy, M., Ghanaati, H., Kolahi, S., Shakiba, M., Jalali, A. H., Zarei, D., Kazemian, S., Avanaki, </w:t>
      </w:r>
      <w:r w:rsidRPr="00CB2AEE">
        <w:rPr>
          <w:rFonts w:cs="Times New Roman"/>
          <w:noProof/>
          <w:szCs w:val="24"/>
        </w:rPr>
        <w:lastRenderedPageBreak/>
        <w:t xml:space="preserve">M. A., &amp; Firouznia, K. (2024). Methodological insights into ChatGPT’s screening performance in systematic reviews. </w:t>
      </w:r>
      <w:r w:rsidRPr="00CB2AEE">
        <w:rPr>
          <w:rFonts w:cs="Times New Roman"/>
          <w:i/>
          <w:iCs/>
          <w:noProof/>
          <w:szCs w:val="24"/>
        </w:rPr>
        <w:t>BMC Medical Research Methodology</w:t>
      </w:r>
      <w:r w:rsidRPr="00CB2AEE">
        <w:rPr>
          <w:rFonts w:cs="Times New Roman"/>
          <w:noProof/>
          <w:szCs w:val="24"/>
        </w:rPr>
        <w:t xml:space="preserve">, </w:t>
      </w:r>
      <w:r w:rsidRPr="00CB2AEE">
        <w:rPr>
          <w:rFonts w:cs="Times New Roman"/>
          <w:i/>
          <w:iCs/>
          <w:noProof/>
          <w:szCs w:val="24"/>
        </w:rPr>
        <w:t>24</w:t>
      </w:r>
      <w:r w:rsidRPr="00CB2AEE">
        <w:rPr>
          <w:rFonts w:cs="Times New Roman"/>
          <w:noProof/>
          <w:szCs w:val="24"/>
        </w:rPr>
        <w:t>(1), 78. https://doi.org/10.1186/s12874-024-02203-8</w:t>
      </w:r>
    </w:p>
    <w:p w14:paraId="5CE4F21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Jardim, P. S. J., Borge, T. C., &amp; Johansen, T. B. (2021). </w:t>
      </w:r>
      <w:r w:rsidRPr="00CB2AEE">
        <w:rPr>
          <w:rFonts w:cs="Times New Roman"/>
          <w:i/>
          <w:iCs/>
          <w:noProof/>
          <w:szCs w:val="24"/>
        </w:rPr>
        <w:t>Effekten av antipsykotika ved førstegangspsykose: en systematisk oversikt [The effect of antipsychotics on first episode psychosis]</w:t>
      </w:r>
      <w:r w:rsidRPr="00CB2AEE">
        <w:rPr>
          <w:rFonts w:cs="Times New Roman"/>
          <w:noProof/>
          <w:szCs w:val="24"/>
        </w:rPr>
        <w:t>. https://fhi.no/publ/2021/effekten-av-antipsykotika-ved-forstegangspsykose/</w:t>
      </w:r>
    </w:p>
    <w:p w14:paraId="5627775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Johansen, T. B., Nøkleby, H., Langøien, L. J., &amp; Borge, T. C. (2022). </w:t>
      </w:r>
      <w:r w:rsidRPr="00CB2AEE">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CB2AEE">
        <w:rPr>
          <w:rFonts w:cs="Times New Roman"/>
          <w:noProof/>
          <w:szCs w:val="24"/>
        </w:rPr>
        <w:t>. https://www.fhi.no/publ/2022/samvars--og-bostedsordninger-etter-samlivsbrudd-betydninger-for-barn-og-ung/</w:t>
      </w:r>
    </w:p>
    <w:p w14:paraId="431A973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Jonnalagadda, S. R., Goyal, P., &amp; Huffman, M. D. (2015). Automating data extraction in systematic reviews: a systematic review.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4</w:t>
      </w:r>
      <w:r w:rsidRPr="00CB2AEE">
        <w:rPr>
          <w:rFonts w:cs="Times New Roman"/>
          <w:noProof/>
          <w:szCs w:val="24"/>
        </w:rPr>
        <w:t>(1), 78. https://doi.org/10.1186/s13643-015-0066-7</w:t>
      </w:r>
    </w:p>
    <w:p w14:paraId="6E287C9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n/a</w:t>
      </w:r>
      <w:r w:rsidRPr="00CB2AEE">
        <w:rPr>
          <w:rFonts w:cs="Times New Roman"/>
          <w:noProof/>
          <w:szCs w:val="24"/>
        </w:rPr>
        <w:t>(n/a). https://doi.org/https://doi.org/10.1002/jrsm.1715</w:t>
      </w:r>
    </w:p>
    <w:p w14:paraId="2241662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König, L., Zitzmann, S., Fütterer, T., Campos, D. G., Scherer, R., &amp; Hecht, M. (2023). </w:t>
      </w:r>
      <w:r w:rsidRPr="00CB2AEE">
        <w:rPr>
          <w:rFonts w:cs="Times New Roman"/>
          <w:i/>
          <w:iCs/>
          <w:noProof/>
          <w:szCs w:val="24"/>
        </w:rPr>
        <w:t>When to stop and what to expect—An Evaluation of the performance of stopping rules in AI-assisted reviewing for psychological meta-analytical research</w:t>
      </w:r>
      <w:r w:rsidRPr="00CB2AEE">
        <w:rPr>
          <w:rFonts w:cs="Times New Roman"/>
          <w:noProof/>
          <w:szCs w:val="24"/>
        </w:rPr>
        <w:t>.</w:t>
      </w:r>
    </w:p>
    <w:p w14:paraId="41F7EAC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Kugley, S., Wade, A., Thomas, J., Mahood, Q., Jørgensen, A.-M. K., Hammerstrøm, K., &amp; Sathe, N. (2016). Searching for studies: A guide to information retrieval for Campbell.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(1), 1–73. https://doi.org/10.4073/cmg.2016.1</w:t>
      </w:r>
    </w:p>
    <w:p w14:paraId="5EF60E75"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Meneses Echavez, J. F., Borge, T. C., Nygård, H. T., Gaustad, J.-V., &amp; Hval, G. (2022). </w:t>
      </w:r>
      <w:r w:rsidRPr="00CB2AEE">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CB2AEE">
        <w:rPr>
          <w:rFonts w:cs="Times New Roman"/>
          <w:noProof/>
          <w:szCs w:val="24"/>
        </w:rPr>
        <w:t>. https://www.fhi.no/publ/2022/psykologisk-debriefing-for-helsepersonell-involvert-i-uonskede-pasienthende/</w:t>
      </w:r>
    </w:p>
    <w:p w14:paraId="2095939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3</w:t>
      </w:r>
      <w:r w:rsidRPr="00CB2AEE">
        <w:rPr>
          <w:rFonts w:cs="Times New Roman"/>
          <w:noProof/>
          <w:szCs w:val="24"/>
        </w:rPr>
        <w:t>, 1–8.</w:t>
      </w:r>
    </w:p>
    <w:p w14:paraId="254CEA9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(1), 1–8.</w:t>
      </w:r>
    </w:p>
    <w:p w14:paraId="12CF922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O’Mara-Eves, A., Thomas, J., McNaught, J., Miwa, M., &amp; Ananiadou, S. (2015). Using text mining for study identification in systematic reviews: a systematic review of current approaches.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4</w:t>
      </w:r>
      <w:r w:rsidRPr="00CB2AEE">
        <w:rPr>
          <w:rFonts w:cs="Times New Roman"/>
          <w:noProof/>
          <w:szCs w:val="24"/>
        </w:rPr>
        <w:t>(1), 1–22.</w:t>
      </w:r>
    </w:p>
    <w:p w14:paraId="40275F2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(3), 275–280.</w:t>
      </w:r>
    </w:p>
    <w:p w14:paraId="417930D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Olorisade, B. K., Brereton, P., &amp; Andras, P. (2017). Reproducibility of studies on text mining for citation screening in systematic reviews: Evaluation and checklist. </w:t>
      </w:r>
      <w:r w:rsidRPr="00CB2AEE">
        <w:rPr>
          <w:rFonts w:cs="Times New Roman"/>
          <w:i/>
          <w:iCs/>
          <w:noProof/>
          <w:szCs w:val="24"/>
        </w:rPr>
        <w:t>Journal of Biomedical Informatics</w:t>
      </w:r>
      <w:r w:rsidRPr="00CB2AEE">
        <w:rPr>
          <w:rFonts w:cs="Times New Roman"/>
          <w:noProof/>
          <w:szCs w:val="24"/>
        </w:rPr>
        <w:t xml:space="preserve">, </w:t>
      </w:r>
      <w:r w:rsidRPr="00CB2AEE">
        <w:rPr>
          <w:rFonts w:cs="Times New Roman"/>
          <w:i/>
          <w:iCs/>
          <w:noProof/>
          <w:szCs w:val="24"/>
        </w:rPr>
        <w:t>73</w:t>
      </w:r>
      <w:r w:rsidRPr="00CB2AEE">
        <w:rPr>
          <w:rFonts w:cs="Times New Roman"/>
          <w:noProof/>
          <w:szCs w:val="24"/>
        </w:rPr>
        <w:t>, 1–13. https://doi.org/https://doi.org/10.1016/j.jbi.2017.07.010</w:t>
      </w:r>
    </w:p>
    <w:p w14:paraId="6154206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Olorisade, B. K., de Quincey, E., Brereton, P., &amp; Andras, P. (2016). A critical analysis of studies that address the use of text mining for citation screening in systematic reviews. </w:t>
      </w:r>
      <w:r w:rsidRPr="00CB2AEE">
        <w:rPr>
          <w:rFonts w:cs="Times New Roman"/>
          <w:i/>
          <w:iCs/>
          <w:noProof/>
          <w:szCs w:val="24"/>
        </w:rPr>
        <w:t>Proceedings of the 20th International Conference on Evaluation and Assessment in Software Engineering</w:t>
      </w:r>
      <w:r w:rsidRPr="00CB2AEE">
        <w:rPr>
          <w:rFonts w:cs="Times New Roman"/>
          <w:noProof/>
          <w:szCs w:val="24"/>
        </w:rPr>
        <w:t>, 1–11.</w:t>
      </w:r>
    </w:p>
    <w:p w14:paraId="736C810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OpenAI. (2024). </w:t>
      </w:r>
      <w:r w:rsidRPr="00CB2AEE">
        <w:rPr>
          <w:rFonts w:cs="Times New Roman"/>
          <w:i/>
          <w:iCs/>
          <w:noProof/>
          <w:szCs w:val="24"/>
        </w:rPr>
        <w:t>Function calling</w:t>
      </w:r>
      <w:r w:rsidRPr="00CB2AEE">
        <w:rPr>
          <w:rFonts w:cs="Times New Roman"/>
          <w:noProof/>
          <w:szCs w:val="24"/>
        </w:rPr>
        <w:t>. https://platform.openai.com/docs/guides/function-calling</w:t>
      </w:r>
    </w:p>
    <w:p w14:paraId="24A014A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Pacheco, R. L., Riera, R., Santos, G. M., Sá, K. M. M., Bomfim, L. G. P., da Silva, G. R., de Oliveira, F. R., &amp; Martimbianco, A. L. C. (2023). Many systematic reviews with a single author are indexed in PubMed. </w:t>
      </w:r>
      <w:r w:rsidRPr="00CB2AEE">
        <w:rPr>
          <w:rFonts w:cs="Times New Roman"/>
          <w:i/>
          <w:iCs/>
          <w:noProof/>
          <w:szCs w:val="24"/>
        </w:rPr>
        <w:t>Journal of Clinical Epidemiology</w:t>
      </w:r>
      <w:r w:rsidRPr="00CB2AEE">
        <w:rPr>
          <w:rFonts w:cs="Times New Roman"/>
          <w:noProof/>
          <w:szCs w:val="24"/>
        </w:rPr>
        <w:t xml:space="preserve">, </w:t>
      </w:r>
      <w:r w:rsidRPr="00CB2AEE">
        <w:rPr>
          <w:rFonts w:cs="Times New Roman"/>
          <w:i/>
          <w:iCs/>
          <w:noProof/>
          <w:szCs w:val="24"/>
        </w:rPr>
        <w:t>156</w:t>
      </w:r>
      <w:r w:rsidRPr="00CB2AEE">
        <w:rPr>
          <w:rFonts w:cs="Times New Roman"/>
          <w:noProof/>
          <w:szCs w:val="24"/>
        </w:rPr>
        <w:t>, 124–126.</w:t>
      </w:r>
    </w:p>
    <w:p w14:paraId="2C44722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Perlman‐Arrow, S., Loo, N., Bobrovitz, N., Yan, T., &amp; Arora, R. K. (2023). A real‐world evaluation of the implementation of NLP technology in abstract screening of a systematic review.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(4), 608–621.</w:t>
      </w:r>
    </w:p>
    <w:p w14:paraId="58DD14B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Polanin, J. R., Pigott, T. D., Espelage, D. L., &amp; Grotpeter, J. K. (2019). Best practice guidelines for abstract screening large-evidence systematic reviews and meta-analyses.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(3), 330–342. https://doi.org/https://doi.org/10.1002/jrsm.1354</w:t>
      </w:r>
    </w:p>
    <w:p w14:paraId="346FBD2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Pustejovsky, J. E. (2020). </w:t>
      </w:r>
      <w:r w:rsidRPr="00CB2AEE">
        <w:rPr>
          <w:rFonts w:cs="Times New Roman"/>
          <w:i/>
          <w:iCs/>
          <w:noProof/>
          <w:szCs w:val="24"/>
        </w:rPr>
        <w:t>clubSandwich: Cluster-robust (sandwich) variance estimators with small-sample corrections</w:t>
      </w:r>
      <w:r w:rsidRPr="00CB2AEE">
        <w:rPr>
          <w:rFonts w:cs="Times New Roman"/>
          <w:noProof/>
          <w:szCs w:val="24"/>
        </w:rPr>
        <w:t xml:space="preserve"> (0.5.5). cran.r-project.org. https://cran.r-project.org/web/packages/clubSandwich/index.html</w:t>
      </w:r>
    </w:p>
    <w:p w14:paraId="3DB8DF8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Pustejovsky, J. E., &amp; Tipton, E. (2021). Meta-analysis with robust variance estimation: Expanding the range of working models. </w:t>
      </w:r>
      <w:r w:rsidRPr="00CB2AEE">
        <w:rPr>
          <w:rFonts w:cs="Times New Roman"/>
          <w:i/>
          <w:iCs/>
          <w:noProof/>
          <w:szCs w:val="24"/>
        </w:rPr>
        <w:t>Prevention Science</w:t>
      </w:r>
      <w:r w:rsidRPr="00CB2AEE">
        <w:rPr>
          <w:rFonts w:cs="Times New Roman"/>
          <w:noProof/>
          <w:szCs w:val="24"/>
        </w:rPr>
        <w:t xml:space="preserve">, </w:t>
      </w:r>
      <w:r w:rsidRPr="00CB2AEE">
        <w:rPr>
          <w:rFonts w:cs="Times New Roman"/>
          <w:i/>
          <w:iCs/>
          <w:noProof/>
          <w:szCs w:val="24"/>
        </w:rPr>
        <w:t>23</w:t>
      </w:r>
      <w:r w:rsidRPr="00CB2AEE">
        <w:rPr>
          <w:rFonts w:cs="Times New Roman"/>
          <w:noProof/>
          <w:szCs w:val="24"/>
        </w:rPr>
        <w:t>(1), 425–438. https://doi.org/10.1007/s11121-021-01246-3</w:t>
      </w:r>
    </w:p>
    <w:p w14:paraId="7865289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lastRenderedPageBreak/>
        <w:t xml:space="preserve">R Core Team. (2022). </w:t>
      </w:r>
      <w:r w:rsidRPr="00CB2AEE">
        <w:rPr>
          <w:rFonts w:cs="Times New Roman"/>
          <w:i/>
          <w:iCs/>
          <w:noProof/>
          <w:szCs w:val="24"/>
        </w:rPr>
        <w:t>R: A language and environment for statistical computing</w:t>
      </w:r>
      <w:r w:rsidRPr="00CB2AEE">
        <w:rPr>
          <w:rFonts w:cs="Times New Roman"/>
          <w:noProof/>
          <w:szCs w:val="24"/>
        </w:rPr>
        <w:t>. R Foundation for Statistical Computing, Vienna, Austria. https://www.r-project.org/</w:t>
      </w:r>
    </w:p>
    <w:p w14:paraId="5BD4340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Rathbone, J., Hoffmann, T., &amp; Glasziou, P. (2015). Faster title and abstract screening? Evaluating Abstrackr, a semi-automated online screening program for systematic reviewers.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4</w:t>
      </w:r>
      <w:r w:rsidRPr="00CB2AEE">
        <w:rPr>
          <w:rFonts w:cs="Times New Roman"/>
          <w:noProof/>
          <w:szCs w:val="24"/>
        </w:rPr>
        <w:t>(1), 1–7.</w:t>
      </w:r>
    </w:p>
    <w:p w14:paraId="76DCC97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Rothstein, H. R., Sutton, A. J., &amp; Borenstein, M. (2005). Publication bias in meta-analysis. In H. R. Rothstein, A. J. Sutton, &amp; M. Borenstein (Eds.), </w:t>
      </w:r>
      <w:r w:rsidRPr="00CB2AEE">
        <w:rPr>
          <w:rFonts w:cs="Times New Roman"/>
          <w:i/>
          <w:iCs/>
          <w:noProof/>
          <w:szCs w:val="24"/>
        </w:rPr>
        <w:t>Publication bias in meta-analysis: Prevention, assessment and adjustments</w:t>
      </w:r>
      <w:r w:rsidRPr="00CB2AEE">
        <w:rPr>
          <w:rFonts w:cs="Times New Roman"/>
          <w:noProof/>
          <w:szCs w:val="24"/>
        </w:rPr>
        <w:t>. Wiley Online Library.</w:t>
      </w:r>
    </w:p>
    <w:p w14:paraId="0F2A64D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Röver, C., &amp; Friede, T. (2022). Double arcsine transform not appropriate for meta-analysis.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(5), 645–648. https://doi.org/https://doi.org/10.1002/jrsm.1591</w:t>
      </w:r>
    </w:p>
    <w:p w14:paraId="686AD74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RStudio Team. (2015). </w:t>
      </w:r>
      <w:r w:rsidRPr="00CB2AEE">
        <w:rPr>
          <w:rFonts w:cs="Times New Roman"/>
          <w:i/>
          <w:iCs/>
          <w:noProof/>
          <w:szCs w:val="24"/>
        </w:rPr>
        <w:t>RStudio: Integrated development for R</w:t>
      </w:r>
      <w:r w:rsidRPr="00CB2AEE">
        <w:rPr>
          <w:rFonts w:cs="Times New Roman"/>
          <w:noProof/>
          <w:szCs w:val="24"/>
        </w:rPr>
        <w:t>. RStudio, Inc., Boston, MA. https://www.rstudio.com/</w:t>
      </w:r>
    </w:p>
    <w:p w14:paraId="65D1BCD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(3), 476–483. https://doi.org/https://doi.org/10.1002/jrsm.1348</w:t>
      </w:r>
    </w:p>
    <w:p w14:paraId="3A45B20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Shadish, W. R., Cook, T. D., &amp; Campbell, D. T. (2002). </w:t>
      </w:r>
      <w:r w:rsidRPr="00CB2AEE">
        <w:rPr>
          <w:rFonts w:cs="Times New Roman"/>
          <w:i/>
          <w:iCs/>
          <w:noProof/>
          <w:szCs w:val="24"/>
        </w:rPr>
        <w:t>Experimental and Quasi-Experimental Designs for Generalized Causal Inference</w:t>
      </w:r>
      <w:r w:rsidRPr="00CB2AEE">
        <w:rPr>
          <w:rFonts w:cs="Times New Roman"/>
          <w:noProof/>
          <w:szCs w:val="24"/>
        </w:rPr>
        <w:t xml:space="preserve"> (2nd ed.). Cengage Learning, Inc.</w:t>
      </w:r>
    </w:p>
    <w:p w14:paraId="1ECCC74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Shemilt, I., Khan, N., Park, S., &amp; Thomas, J. (2016). Use of cost-effectiveness analysis to compare the efficiency of study identification methods in systematic reviews.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5</w:t>
      </w:r>
      <w:r w:rsidRPr="00CB2AEE">
        <w:rPr>
          <w:rFonts w:cs="Times New Roman"/>
          <w:noProof/>
          <w:szCs w:val="24"/>
        </w:rPr>
        <w:t>, 1–13.</w:t>
      </w:r>
    </w:p>
    <w:p w14:paraId="310518B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5</w:t>
      </w:r>
      <w:r w:rsidRPr="00CB2AEE">
        <w:rPr>
          <w:rFonts w:cs="Times New Roman"/>
          <w:noProof/>
          <w:szCs w:val="24"/>
        </w:rPr>
        <w:t>(1), 31–49. https://doi.org/https://doi.org/10.1002/jrsm.1093</w:t>
      </w:r>
    </w:p>
    <w:p w14:paraId="2B91702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Stoll, C. R. T., Izadi, S., Fowler, S., Green, P., Suls, J., &amp; Colditz, G. A. (2019). The value of a second reviewer for study selection in systematic reviews.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(4), 539–545. https://doi.org/10.1002/jrsm.1369</w:t>
      </w:r>
    </w:p>
    <w:p w14:paraId="058976C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Syriani, E., David, I., &amp; Kumar, G. (2023). Assessing the Ability of ChatGPT to Screen Articles for Systematic Reviews. </w:t>
      </w:r>
      <w:r w:rsidRPr="00CB2AEE">
        <w:rPr>
          <w:rFonts w:cs="Times New Roman"/>
          <w:i/>
          <w:iCs/>
          <w:noProof/>
          <w:szCs w:val="24"/>
        </w:rPr>
        <w:t>ArXiv Preprint ArXiv:2307.06464</w:t>
      </w:r>
      <w:r w:rsidRPr="00CB2AEE">
        <w:rPr>
          <w:rFonts w:cs="Times New Roman"/>
          <w:noProof/>
          <w:szCs w:val="24"/>
        </w:rPr>
        <w:t>.</w:t>
      </w:r>
    </w:p>
    <w:p w14:paraId="059F1AA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Thomsen, M. K., Seerup, J. K., Dietrichson, J., Bondebjerg, A., &amp; Viinholt, B. C. A. (2022). PROTOCOL: Testing frequency and student achievement: A systematic review. </w:t>
      </w:r>
      <w:r w:rsidRPr="00CB2AEE">
        <w:rPr>
          <w:rFonts w:cs="Times New Roman"/>
          <w:i/>
          <w:iCs/>
          <w:noProof/>
          <w:szCs w:val="24"/>
        </w:rPr>
        <w:t xml:space="preserve">Campbell </w:t>
      </w:r>
      <w:r w:rsidRPr="00CB2AEE">
        <w:rPr>
          <w:rFonts w:cs="Times New Roman"/>
          <w:i/>
          <w:iCs/>
          <w:noProof/>
          <w:szCs w:val="24"/>
        </w:rPr>
        <w:lastRenderedPageBreak/>
        <w:t>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(1), e1212. https://doi.org/https://doi.org/10.1002/cl2.1212</w:t>
      </w:r>
    </w:p>
    <w:p w14:paraId="43CEF28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Tipton, E., &amp; Pustejovsky, J. E. (2015). Small-sample adjustments for tests of moderators and model fit using robust variance estimation in meta-regression. </w:t>
      </w:r>
      <w:r w:rsidRPr="00CB2AEE">
        <w:rPr>
          <w:rFonts w:cs="Times New Roman"/>
          <w:i/>
          <w:iCs/>
          <w:noProof/>
          <w:szCs w:val="24"/>
        </w:rPr>
        <w:t>Journal of Educational and Behavioral Statistics</w:t>
      </w:r>
      <w:r w:rsidRPr="00CB2AEE">
        <w:rPr>
          <w:rFonts w:cs="Times New Roman"/>
          <w:noProof/>
          <w:szCs w:val="24"/>
        </w:rPr>
        <w:t xml:space="preserve">, </w:t>
      </w:r>
      <w:r w:rsidRPr="00CB2AEE">
        <w:rPr>
          <w:rFonts w:cs="Times New Roman"/>
          <w:i/>
          <w:iCs/>
          <w:noProof/>
          <w:szCs w:val="24"/>
        </w:rPr>
        <w:t>40</w:t>
      </w:r>
      <w:r w:rsidRPr="00CB2AEE">
        <w:rPr>
          <w:rFonts w:cs="Times New Roman"/>
          <w:noProof/>
          <w:szCs w:val="24"/>
        </w:rPr>
        <w:t>(6), 604–634. https://doi.org/10.3102/1076998615606099</w:t>
      </w:r>
    </w:p>
    <w:p w14:paraId="753C02A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Tsafnat, G., Glasziou, P., Choong, M. K., Dunn, A., Galgani, F., &amp; Coiera, E. (2014). Systematic review automation technologies.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3</w:t>
      </w:r>
      <w:r w:rsidRPr="00CB2AEE">
        <w:rPr>
          <w:rFonts w:cs="Times New Roman"/>
          <w:noProof/>
          <w:szCs w:val="24"/>
        </w:rPr>
        <w:t>(1), 74. https://doi.org/10.1186/2046-4053-3-74</w:t>
      </w:r>
    </w:p>
    <w:p w14:paraId="1A3ED56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Valentine, J. C. (2009). Judging the quality of primary research. </w:t>
      </w:r>
      <w:r w:rsidRPr="00CB2AEE">
        <w:rPr>
          <w:rFonts w:cs="Times New Roman"/>
          <w:i/>
          <w:iCs/>
          <w:noProof/>
          <w:szCs w:val="24"/>
        </w:rPr>
        <w:t>The Handbook of Research Synthesis and Meta-Analysis</w:t>
      </w:r>
      <w:r w:rsidRPr="00CB2AEE">
        <w:rPr>
          <w:rFonts w:cs="Times New Roman"/>
          <w:noProof/>
          <w:szCs w:val="24"/>
        </w:rPr>
        <w:t xml:space="preserve">, </w:t>
      </w:r>
      <w:r w:rsidRPr="00CB2AEE">
        <w:rPr>
          <w:rFonts w:cs="Times New Roman"/>
          <w:i/>
          <w:iCs/>
          <w:noProof/>
          <w:szCs w:val="24"/>
        </w:rPr>
        <w:t>2</w:t>
      </w:r>
      <w:r w:rsidRPr="00CB2AEE">
        <w:rPr>
          <w:rFonts w:cs="Times New Roman"/>
          <w:noProof/>
          <w:szCs w:val="24"/>
        </w:rPr>
        <w:t>, 129–146.</w:t>
      </w:r>
    </w:p>
    <w:p w14:paraId="778D995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CB2AEE">
        <w:rPr>
          <w:rFonts w:cs="Times New Roman"/>
          <w:i/>
          <w:iCs/>
          <w:noProof/>
          <w:szCs w:val="24"/>
        </w:rPr>
        <w:t>Nature Machine Intelligence</w:t>
      </w:r>
      <w:r w:rsidRPr="00CB2AEE">
        <w:rPr>
          <w:rFonts w:cs="Times New Roman"/>
          <w:noProof/>
          <w:szCs w:val="24"/>
        </w:rPr>
        <w:t xml:space="preserve">, </w:t>
      </w:r>
      <w:r w:rsidRPr="00CB2AEE">
        <w:rPr>
          <w:rFonts w:cs="Times New Roman"/>
          <w:i/>
          <w:iCs/>
          <w:noProof/>
          <w:szCs w:val="24"/>
        </w:rPr>
        <w:t>3</w:t>
      </w:r>
      <w:r w:rsidRPr="00CB2AEE">
        <w:rPr>
          <w:rFonts w:cs="Times New Roman"/>
          <w:noProof/>
          <w:szCs w:val="24"/>
        </w:rPr>
        <w:t>(2), 125–133.</w:t>
      </w:r>
    </w:p>
    <w:p w14:paraId="0E3FD4E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Viechtbauer, W. (2010). Conducting meta-analyses in R with the metafor package. </w:t>
      </w:r>
      <w:r w:rsidRPr="00CB2AEE">
        <w:rPr>
          <w:rFonts w:cs="Times New Roman"/>
          <w:i/>
          <w:iCs/>
          <w:noProof/>
          <w:szCs w:val="24"/>
        </w:rPr>
        <w:t>Journal of Statistical Software</w:t>
      </w:r>
      <w:r w:rsidRPr="00CB2AEE">
        <w:rPr>
          <w:rFonts w:cs="Times New Roman"/>
          <w:noProof/>
          <w:szCs w:val="24"/>
        </w:rPr>
        <w:t xml:space="preserve">, </w:t>
      </w:r>
      <w:r w:rsidRPr="00CB2AEE">
        <w:rPr>
          <w:rFonts w:cs="Times New Roman"/>
          <w:i/>
          <w:iCs/>
          <w:noProof/>
          <w:szCs w:val="24"/>
        </w:rPr>
        <w:t>36</w:t>
      </w:r>
      <w:r w:rsidRPr="00CB2AEE">
        <w:rPr>
          <w:rFonts w:cs="Times New Roman"/>
          <w:noProof/>
          <w:szCs w:val="24"/>
        </w:rPr>
        <w:t>(3), 1–48. https://doi.org/10.18637/jss.v036.i03</w:t>
      </w:r>
    </w:p>
    <w:p w14:paraId="41D6796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Viechtbauer, W. (2022). </w:t>
      </w:r>
      <w:r w:rsidRPr="00CB2AEE">
        <w:rPr>
          <w:rFonts w:cs="Times New Roman"/>
          <w:i/>
          <w:iCs/>
          <w:noProof/>
          <w:szCs w:val="24"/>
        </w:rPr>
        <w:t>Miller (1978)</w:t>
      </w:r>
      <w:r w:rsidRPr="00CB2AEE">
        <w:rPr>
          <w:rFonts w:cs="Times New Roman"/>
          <w:noProof/>
          <w:szCs w:val="24"/>
        </w:rPr>
        <w:t>. https://www.metafor-project.org/doku.php/analyses:miller1978?s[]=proportion</w:t>
      </w:r>
    </w:p>
    <w:p w14:paraId="5BFC511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CB2AEE">
        <w:rPr>
          <w:rFonts w:cs="Times New Roman"/>
          <w:i/>
          <w:iCs/>
          <w:noProof/>
          <w:szCs w:val="24"/>
        </w:rPr>
        <w:t>BMC Medical Research Methodology</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(1), 132. https://doi.org/10.1186/s12874-019-0782-0</w:t>
      </w:r>
    </w:p>
    <w:p w14:paraId="79BEBB2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Wang, Z., Nayfeh, T., Tetzlaff, J., O’Blenis, P., &amp; Murad, M. H. (2020). Error rates of human reviewers during abstract screening in systematic reviews. </w:t>
      </w:r>
      <w:r w:rsidRPr="00CB2AEE">
        <w:rPr>
          <w:rFonts w:cs="Times New Roman"/>
          <w:i/>
          <w:iCs/>
          <w:noProof/>
          <w:szCs w:val="24"/>
        </w:rPr>
        <w:t>PloS One</w:t>
      </w:r>
      <w:r w:rsidRPr="00CB2AEE">
        <w:rPr>
          <w:rFonts w:cs="Times New Roman"/>
          <w:noProof/>
          <w:szCs w:val="24"/>
        </w:rPr>
        <w:t xml:space="preserve">, </w:t>
      </w:r>
      <w:r w:rsidRPr="00CB2AEE">
        <w:rPr>
          <w:rFonts w:cs="Times New Roman"/>
          <w:i/>
          <w:iCs/>
          <w:noProof/>
          <w:szCs w:val="24"/>
        </w:rPr>
        <w:t>15</w:t>
      </w:r>
      <w:r w:rsidRPr="00CB2AEE">
        <w:rPr>
          <w:rFonts w:cs="Times New Roman"/>
          <w:noProof/>
          <w:szCs w:val="24"/>
        </w:rPr>
        <w:t>(1), e0227742.</w:t>
      </w:r>
    </w:p>
    <w:p w14:paraId="251FFB4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rPr>
      </w:pPr>
      <w:r w:rsidRPr="00CB2AEE">
        <w:rPr>
          <w:rFonts w:cs="Times New Roman"/>
          <w:noProof/>
          <w:szCs w:val="24"/>
        </w:rPr>
        <w:t xml:space="preserve">Westgate, M. J. (2019). revtools: An R package to support article screening for evidence synthesis.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8T13:10:00Z" w:initials="MHV">
    <w:p w14:paraId="2A0E580A" w14:textId="2366F2D1" w:rsidR="007F39CF" w:rsidRDefault="007F39CF">
      <w:pPr>
        <w:pStyle w:val="CommentText"/>
      </w:pPr>
      <w:r>
        <w:rPr>
          <w:rStyle w:val="CommentReference"/>
        </w:rPr>
        <w:annotationRef/>
      </w:r>
      <w:r>
        <w:t>Needs to be re-written eventually</w:t>
      </w:r>
    </w:p>
  </w:comment>
  <w:comment w:id="1" w:author="Mikkel Helding Vembye" w:date="2024-06-18T05:47:00Z" w:initials="MHV">
    <w:p w14:paraId="42282C8F" w14:textId="1843DB59" w:rsidR="009C3471" w:rsidRDefault="009C3471">
      <w:pPr>
        <w:pStyle w:val="CommentText"/>
      </w:pPr>
      <w:r>
        <w:rPr>
          <w:rStyle w:val="CommentReference"/>
        </w:rPr>
        <w:annotationRef/>
      </w:r>
      <w:r>
        <w:t xml:space="preserve">Mention that we introduce and test hierarchical screening/multiple-prompt screening. </w:t>
      </w:r>
    </w:p>
  </w:comment>
  <w:comment w:id="2"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4"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0E580A" w15:done="0"/>
  <w15:commentEx w15:paraId="42282C8F" w15:done="0"/>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0E580A" w16cid:durableId="2A1C05D7"/>
  <w16cid:commentId w16cid:paraId="42282C8F" w16cid:durableId="2A1B9DD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BBF85" w14:textId="77777777" w:rsidR="005734FF" w:rsidRDefault="005734FF" w:rsidP="00E22B11">
      <w:pPr>
        <w:spacing w:after="0" w:line="240" w:lineRule="auto"/>
      </w:pPr>
      <w:r>
        <w:separator/>
      </w:r>
    </w:p>
  </w:endnote>
  <w:endnote w:type="continuationSeparator" w:id="0">
    <w:p w14:paraId="1B2315F2" w14:textId="77777777" w:rsidR="005734FF" w:rsidRDefault="005734FF"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DB1CA" w14:textId="77777777" w:rsidR="005734FF" w:rsidRDefault="005734FF" w:rsidP="00E22B11">
      <w:pPr>
        <w:spacing w:after="0" w:line="240" w:lineRule="auto"/>
      </w:pPr>
      <w:r>
        <w:separator/>
      </w:r>
    </w:p>
  </w:footnote>
  <w:footnote w:type="continuationSeparator" w:id="0">
    <w:p w14:paraId="3F786EF0" w14:textId="77777777" w:rsidR="005734FF" w:rsidRDefault="005734FF"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sidR="004A13C6">
        <w:rPr>
          <w:lang w:val="en-US"/>
        </w:rPr>
        <w:t>it was the</w:t>
      </w:r>
      <w:r w:rsidRPr="007332FC">
        <w:rPr>
          <w:lang w:val="en-US"/>
        </w:rPr>
        <w:t xml:space="preserv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911363" w:rsidRPr="00911363" w:rsidRDefault="00911363" w:rsidP="00911363">
      <w:pPr>
        <w:spacing w:after="0" w:line="360" w:lineRule="auto"/>
        <w:jc w:val="both"/>
        <w:rPr>
          <w:sz w:val="20"/>
          <w:lang w:val="en-US"/>
        </w:rPr>
      </w:pPr>
      <w:r>
        <w:rPr>
          <w:rStyle w:val="FootnoteReference"/>
        </w:rPr>
        <w:footnoteRef/>
      </w:r>
      <w:r>
        <w:t xml:space="preserve"> </w:t>
      </w:r>
      <w:r w:rsidRPr="00911363">
        <w:rPr>
          <w:rFonts w:eastAsiaTheme="minorEastAsia"/>
          <w:sz w:val="20"/>
          <w:lang w:val="en-US"/>
        </w:rPr>
        <w:t xml:space="preserve">All replication materials behind this experiments can be accessed at </w:t>
      </w:r>
      <w:hyperlink r:id="rId2" w:history="1">
        <w:r w:rsidRPr="00911363">
          <w:rPr>
            <w:rStyle w:val="Hyperlink"/>
            <w:sz w:val="20"/>
          </w:rPr>
          <w:t>https://osf.io/apdfw/</w:t>
        </w:r>
      </w:hyperlink>
      <w:r w:rsidRPr="00911363">
        <w:rPr>
          <w:sz w:val="20"/>
        </w:rPr>
        <w:t>.</w:t>
      </w:r>
    </w:p>
    <w:p w14:paraId="11960C96" w14:textId="3CB6D9B6" w:rsidR="00911363" w:rsidRPr="00911363" w:rsidRDefault="00911363">
      <w:pPr>
        <w:pStyle w:val="FootnoteText"/>
        <w:rPr>
          <w:sz w:val="16"/>
        </w:rPr>
      </w:pPr>
    </w:p>
  </w:footnote>
  <w:footnote w:id="9">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10">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05F040D1" w14:textId="20582353" w:rsidR="002E02C6" w:rsidRDefault="002E02C6" w:rsidP="002E02C6">
      <w:pPr>
        <w:pStyle w:val="FootnoteText"/>
      </w:pPr>
      <w:r>
        <w:rPr>
          <w:rStyle w:val="FootnoteReference"/>
        </w:rPr>
        <w:footnoteRef/>
      </w:r>
      <w:r>
        <w:t xml:space="preserve"> Moreover, we show </w:t>
      </w:r>
      <w:r w:rsidR="007D60F0">
        <w:t>how this</w:t>
      </w:r>
      <w:r>
        <w:t xml:space="preserve"> can be done in</w:t>
      </w:r>
      <w:r w:rsidR="001E4BF0">
        <w:t xml:space="preserve"> one of</w:t>
      </w:r>
      <w:r>
        <w:t xml:space="preserve"> the accompaning vignette to the AIscreenR package. </w:t>
      </w:r>
    </w:p>
  </w:footnote>
  <w:footnote w:id="12">
    <w:p w14:paraId="643B7291" w14:textId="253D2D66" w:rsidR="007D60F0" w:rsidRPr="007D60F0" w:rsidRDefault="007D60F0" w:rsidP="007D60F0">
      <w:pPr>
        <w:spacing w:after="0" w:line="240" w:lineRule="auto"/>
        <w:jc w:val="both"/>
        <w:rPr>
          <w:sz w:val="20"/>
          <w:szCs w:val="20"/>
          <w:lang w:val="en-US"/>
        </w:rPr>
      </w:pPr>
      <w:r>
        <w:rPr>
          <w:rStyle w:val="FootnoteReference"/>
        </w:rPr>
        <w:footnoteRef/>
      </w:r>
      <w: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7D60F0" w:rsidRDefault="007D6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64FABgnrMAtAAAA"/>
  </w:docVars>
  <w:rsids>
    <w:rsidRoot w:val="00A23F06"/>
    <w:rsid w:val="00002939"/>
    <w:rsid w:val="00004D10"/>
    <w:rsid w:val="00005B30"/>
    <w:rsid w:val="00010397"/>
    <w:rsid w:val="00011FF4"/>
    <w:rsid w:val="00014A6B"/>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296A"/>
    <w:rsid w:val="000A5F4F"/>
    <w:rsid w:val="000B0E90"/>
    <w:rsid w:val="000B1D78"/>
    <w:rsid w:val="000B216F"/>
    <w:rsid w:val="000B4CB0"/>
    <w:rsid w:val="000C5E38"/>
    <w:rsid w:val="000D2E6D"/>
    <w:rsid w:val="000D35BD"/>
    <w:rsid w:val="000D620B"/>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5358"/>
    <w:rsid w:val="0015743E"/>
    <w:rsid w:val="00157855"/>
    <w:rsid w:val="001605B2"/>
    <w:rsid w:val="001608CA"/>
    <w:rsid w:val="00165D32"/>
    <w:rsid w:val="00167EBB"/>
    <w:rsid w:val="00170F75"/>
    <w:rsid w:val="0017101A"/>
    <w:rsid w:val="00173371"/>
    <w:rsid w:val="001815CC"/>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3EE3"/>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531B"/>
    <w:rsid w:val="002D60A7"/>
    <w:rsid w:val="002D68F8"/>
    <w:rsid w:val="002E02C6"/>
    <w:rsid w:val="002E322D"/>
    <w:rsid w:val="002E77C9"/>
    <w:rsid w:val="002F4D99"/>
    <w:rsid w:val="002F53FE"/>
    <w:rsid w:val="002F549D"/>
    <w:rsid w:val="002F7ED6"/>
    <w:rsid w:val="00301360"/>
    <w:rsid w:val="00303077"/>
    <w:rsid w:val="003045FF"/>
    <w:rsid w:val="00310D56"/>
    <w:rsid w:val="00310E18"/>
    <w:rsid w:val="00311D80"/>
    <w:rsid w:val="00311FE2"/>
    <w:rsid w:val="00313E98"/>
    <w:rsid w:val="00317DE3"/>
    <w:rsid w:val="00317EDB"/>
    <w:rsid w:val="00320B20"/>
    <w:rsid w:val="00323F25"/>
    <w:rsid w:val="003259BC"/>
    <w:rsid w:val="00326B48"/>
    <w:rsid w:val="00333AF9"/>
    <w:rsid w:val="003343F7"/>
    <w:rsid w:val="00334757"/>
    <w:rsid w:val="00340C02"/>
    <w:rsid w:val="00340FDD"/>
    <w:rsid w:val="00345A58"/>
    <w:rsid w:val="00351B92"/>
    <w:rsid w:val="003538EF"/>
    <w:rsid w:val="0035608F"/>
    <w:rsid w:val="00356322"/>
    <w:rsid w:val="00357147"/>
    <w:rsid w:val="00363B05"/>
    <w:rsid w:val="00371CD1"/>
    <w:rsid w:val="003721BF"/>
    <w:rsid w:val="00372BB4"/>
    <w:rsid w:val="003733BB"/>
    <w:rsid w:val="00376504"/>
    <w:rsid w:val="00377405"/>
    <w:rsid w:val="00382F5D"/>
    <w:rsid w:val="00390093"/>
    <w:rsid w:val="00390F19"/>
    <w:rsid w:val="00392867"/>
    <w:rsid w:val="00393721"/>
    <w:rsid w:val="0039413B"/>
    <w:rsid w:val="00394BA7"/>
    <w:rsid w:val="003A2CC6"/>
    <w:rsid w:val="003A5459"/>
    <w:rsid w:val="003A736A"/>
    <w:rsid w:val="003B4C84"/>
    <w:rsid w:val="003B4DBD"/>
    <w:rsid w:val="003C57F2"/>
    <w:rsid w:val="003C7425"/>
    <w:rsid w:val="003D1167"/>
    <w:rsid w:val="003D2733"/>
    <w:rsid w:val="003D3EC1"/>
    <w:rsid w:val="003D5914"/>
    <w:rsid w:val="003D6327"/>
    <w:rsid w:val="003F183E"/>
    <w:rsid w:val="00401172"/>
    <w:rsid w:val="00410211"/>
    <w:rsid w:val="004107D8"/>
    <w:rsid w:val="00410E00"/>
    <w:rsid w:val="00411ACF"/>
    <w:rsid w:val="00413D40"/>
    <w:rsid w:val="00423D5E"/>
    <w:rsid w:val="0042469A"/>
    <w:rsid w:val="004309CD"/>
    <w:rsid w:val="00430E43"/>
    <w:rsid w:val="004315B1"/>
    <w:rsid w:val="00433818"/>
    <w:rsid w:val="00441345"/>
    <w:rsid w:val="004457FD"/>
    <w:rsid w:val="00447BAE"/>
    <w:rsid w:val="0045186C"/>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E1A95"/>
    <w:rsid w:val="004E28C2"/>
    <w:rsid w:val="004E7552"/>
    <w:rsid w:val="004F1EC5"/>
    <w:rsid w:val="005001A6"/>
    <w:rsid w:val="00502155"/>
    <w:rsid w:val="00502905"/>
    <w:rsid w:val="005052F2"/>
    <w:rsid w:val="005107D8"/>
    <w:rsid w:val="00511534"/>
    <w:rsid w:val="0051383B"/>
    <w:rsid w:val="00514F04"/>
    <w:rsid w:val="00515C28"/>
    <w:rsid w:val="00520939"/>
    <w:rsid w:val="00521E21"/>
    <w:rsid w:val="00525CCC"/>
    <w:rsid w:val="005322D3"/>
    <w:rsid w:val="00533A66"/>
    <w:rsid w:val="005374FF"/>
    <w:rsid w:val="00540D17"/>
    <w:rsid w:val="0054144B"/>
    <w:rsid w:val="00542711"/>
    <w:rsid w:val="00542A3C"/>
    <w:rsid w:val="00542ED6"/>
    <w:rsid w:val="005437C8"/>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30D0"/>
    <w:rsid w:val="00595810"/>
    <w:rsid w:val="00596D11"/>
    <w:rsid w:val="005A5616"/>
    <w:rsid w:val="005A61A3"/>
    <w:rsid w:val="005A79B8"/>
    <w:rsid w:val="005B181F"/>
    <w:rsid w:val="005C001E"/>
    <w:rsid w:val="005C01DD"/>
    <w:rsid w:val="005C149D"/>
    <w:rsid w:val="005C61C0"/>
    <w:rsid w:val="005C6CFD"/>
    <w:rsid w:val="005D0384"/>
    <w:rsid w:val="005D50DA"/>
    <w:rsid w:val="005E3081"/>
    <w:rsid w:val="005F3C97"/>
    <w:rsid w:val="005F5FAC"/>
    <w:rsid w:val="005F6851"/>
    <w:rsid w:val="005F7456"/>
    <w:rsid w:val="006057E3"/>
    <w:rsid w:val="00606EB4"/>
    <w:rsid w:val="00606EFD"/>
    <w:rsid w:val="00610A3E"/>
    <w:rsid w:val="00611107"/>
    <w:rsid w:val="006118FB"/>
    <w:rsid w:val="00611A91"/>
    <w:rsid w:val="006140D7"/>
    <w:rsid w:val="006156B4"/>
    <w:rsid w:val="0061692C"/>
    <w:rsid w:val="00623AAE"/>
    <w:rsid w:val="00624EC5"/>
    <w:rsid w:val="00625587"/>
    <w:rsid w:val="00632ABB"/>
    <w:rsid w:val="006417A3"/>
    <w:rsid w:val="006433DF"/>
    <w:rsid w:val="00646458"/>
    <w:rsid w:val="00661A63"/>
    <w:rsid w:val="00663E77"/>
    <w:rsid w:val="00667CB7"/>
    <w:rsid w:val="00672E8D"/>
    <w:rsid w:val="006747EC"/>
    <w:rsid w:val="006764A0"/>
    <w:rsid w:val="0068158C"/>
    <w:rsid w:val="00682289"/>
    <w:rsid w:val="006835D7"/>
    <w:rsid w:val="006843B4"/>
    <w:rsid w:val="00685621"/>
    <w:rsid w:val="00687960"/>
    <w:rsid w:val="0069033F"/>
    <w:rsid w:val="00690BFB"/>
    <w:rsid w:val="00697681"/>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EAD"/>
    <w:rsid w:val="006E39D0"/>
    <w:rsid w:val="006E4FF1"/>
    <w:rsid w:val="006E5490"/>
    <w:rsid w:val="006E5DFF"/>
    <w:rsid w:val="006E76C1"/>
    <w:rsid w:val="006E7DA1"/>
    <w:rsid w:val="006F58FC"/>
    <w:rsid w:val="006F63D8"/>
    <w:rsid w:val="007007BD"/>
    <w:rsid w:val="0070110A"/>
    <w:rsid w:val="00704CC4"/>
    <w:rsid w:val="007073A2"/>
    <w:rsid w:val="007130DD"/>
    <w:rsid w:val="00724671"/>
    <w:rsid w:val="007263A3"/>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1B02"/>
    <w:rsid w:val="00762EAF"/>
    <w:rsid w:val="00785285"/>
    <w:rsid w:val="00793B6A"/>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39CF"/>
    <w:rsid w:val="007F4727"/>
    <w:rsid w:val="007F58AE"/>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703D"/>
    <w:rsid w:val="00847733"/>
    <w:rsid w:val="00855A5F"/>
    <w:rsid w:val="008560D4"/>
    <w:rsid w:val="00856BA9"/>
    <w:rsid w:val="00860934"/>
    <w:rsid w:val="00871275"/>
    <w:rsid w:val="00877639"/>
    <w:rsid w:val="00877882"/>
    <w:rsid w:val="008802B3"/>
    <w:rsid w:val="00880700"/>
    <w:rsid w:val="008809B3"/>
    <w:rsid w:val="00881112"/>
    <w:rsid w:val="0088468C"/>
    <w:rsid w:val="00890ED0"/>
    <w:rsid w:val="00891AD7"/>
    <w:rsid w:val="0089339C"/>
    <w:rsid w:val="0089387E"/>
    <w:rsid w:val="00897F28"/>
    <w:rsid w:val="008A05F5"/>
    <w:rsid w:val="008A1D8C"/>
    <w:rsid w:val="008A385E"/>
    <w:rsid w:val="008A477D"/>
    <w:rsid w:val="008A5716"/>
    <w:rsid w:val="008B2076"/>
    <w:rsid w:val="008B330E"/>
    <w:rsid w:val="008B43CA"/>
    <w:rsid w:val="008B5C84"/>
    <w:rsid w:val="008C3F74"/>
    <w:rsid w:val="008C5665"/>
    <w:rsid w:val="008C7FAA"/>
    <w:rsid w:val="008D1FE3"/>
    <w:rsid w:val="008D2DD9"/>
    <w:rsid w:val="008D3308"/>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4CCD"/>
    <w:rsid w:val="00917BD7"/>
    <w:rsid w:val="00923ACF"/>
    <w:rsid w:val="009251F4"/>
    <w:rsid w:val="00927057"/>
    <w:rsid w:val="00927905"/>
    <w:rsid w:val="00932CB0"/>
    <w:rsid w:val="0093470E"/>
    <w:rsid w:val="009460CD"/>
    <w:rsid w:val="00950F4A"/>
    <w:rsid w:val="00953421"/>
    <w:rsid w:val="00955BAF"/>
    <w:rsid w:val="009603F7"/>
    <w:rsid w:val="00962924"/>
    <w:rsid w:val="00967FBA"/>
    <w:rsid w:val="00974422"/>
    <w:rsid w:val="009776A1"/>
    <w:rsid w:val="0098255F"/>
    <w:rsid w:val="009854F9"/>
    <w:rsid w:val="00985796"/>
    <w:rsid w:val="009867F7"/>
    <w:rsid w:val="009A0C73"/>
    <w:rsid w:val="009A0D77"/>
    <w:rsid w:val="009A0FAE"/>
    <w:rsid w:val="009A42C4"/>
    <w:rsid w:val="009A757B"/>
    <w:rsid w:val="009A7B19"/>
    <w:rsid w:val="009B29FF"/>
    <w:rsid w:val="009B2A47"/>
    <w:rsid w:val="009B4B6E"/>
    <w:rsid w:val="009C3471"/>
    <w:rsid w:val="009D28BF"/>
    <w:rsid w:val="009D3333"/>
    <w:rsid w:val="009E0ED5"/>
    <w:rsid w:val="009F7526"/>
    <w:rsid w:val="009F7953"/>
    <w:rsid w:val="00A005F9"/>
    <w:rsid w:val="00A10243"/>
    <w:rsid w:val="00A13E90"/>
    <w:rsid w:val="00A14BFF"/>
    <w:rsid w:val="00A21A6B"/>
    <w:rsid w:val="00A2293C"/>
    <w:rsid w:val="00A23F06"/>
    <w:rsid w:val="00A256F9"/>
    <w:rsid w:val="00A25FC2"/>
    <w:rsid w:val="00A27B00"/>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7287"/>
    <w:rsid w:val="00AA4BB7"/>
    <w:rsid w:val="00AA699A"/>
    <w:rsid w:val="00AB0F15"/>
    <w:rsid w:val="00AB299A"/>
    <w:rsid w:val="00AB4492"/>
    <w:rsid w:val="00AC200B"/>
    <w:rsid w:val="00AC7465"/>
    <w:rsid w:val="00AD057D"/>
    <w:rsid w:val="00AD3408"/>
    <w:rsid w:val="00AD612C"/>
    <w:rsid w:val="00AD64B6"/>
    <w:rsid w:val="00AD6D1C"/>
    <w:rsid w:val="00AD7055"/>
    <w:rsid w:val="00AE0887"/>
    <w:rsid w:val="00AE3D2A"/>
    <w:rsid w:val="00AE4081"/>
    <w:rsid w:val="00AE4E8F"/>
    <w:rsid w:val="00AE6DA1"/>
    <w:rsid w:val="00AF1FF2"/>
    <w:rsid w:val="00AF2988"/>
    <w:rsid w:val="00AF31B7"/>
    <w:rsid w:val="00AF4595"/>
    <w:rsid w:val="00AF4B44"/>
    <w:rsid w:val="00AF690D"/>
    <w:rsid w:val="00B001F8"/>
    <w:rsid w:val="00B0200C"/>
    <w:rsid w:val="00B030B9"/>
    <w:rsid w:val="00B064F9"/>
    <w:rsid w:val="00B11511"/>
    <w:rsid w:val="00B11F8C"/>
    <w:rsid w:val="00B120A6"/>
    <w:rsid w:val="00B1474F"/>
    <w:rsid w:val="00B1564C"/>
    <w:rsid w:val="00B20225"/>
    <w:rsid w:val="00B270BF"/>
    <w:rsid w:val="00B30341"/>
    <w:rsid w:val="00B31FD8"/>
    <w:rsid w:val="00B35298"/>
    <w:rsid w:val="00B53BDD"/>
    <w:rsid w:val="00B54EC3"/>
    <w:rsid w:val="00B55A11"/>
    <w:rsid w:val="00B561CE"/>
    <w:rsid w:val="00B6152F"/>
    <w:rsid w:val="00B619D1"/>
    <w:rsid w:val="00B6328D"/>
    <w:rsid w:val="00B721DE"/>
    <w:rsid w:val="00B731EF"/>
    <w:rsid w:val="00B740D9"/>
    <w:rsid w:val="00B8499E"/>
    <w:rsid w:val="00B85654"/>
    <w:rsid w:val="00B85B57"/>
    <w:rsid w:val="00B92AF4"/>
    <w:rsid w:val="00B92FF8"/>
    <w:rsid w:val="00B947BB"/>
    <w:rsid w:val="00BA052E"/>
    <w:rsid w:val="00BA1204"/>
    <w:rsid w:val="00BA313E"/>
    <w:rsid w:val="00BA7D98"/>
    <w:rsid w:val="00BB720F"/>
    <w:rsid w:val="00BB7925"/>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47F3"/>
    <w:rsid w:val="00C26460"/>
    <w:rsid w:val="00C26BBA"/>
    <w:rsid w:val="00C314F2"/>
    <w:rsid w:val="00C36576"/>
    <w:rsid w:val="00C3763F"/>
    <w:rsid w:val="00C37B87"/>
    <w:rsid w:val="00C4017B"/>
    <w:rsid w:val="00C43AB0"/>
    <w:rsid w:val="00C46DF7"/>
    <w:rsid w:val="00C47EE3"/>
    <w:rsid w:val="00C57118"/>
    <w:rsid w:val="00C62CD9"/>
    <w:rsid w:val="00C65579"/>
    <w:rsid w:val="00C72046"/>
    <w:rsid w:val="00C7413A"/>
    <w:rsid w:val="00C77380"/>
    <w:rsid w:val="00C77FB8"/>
    <w:rsid w:val="00C812DA"/>
    <w:rsid w:val="00C83910"/>
    <w:rsid w:val="00C84C97"/>
    <w:rsid w:val="00C9006C"/>
    <w:rsid w:val="00C93DE1"/>
    <w:rsid w:val="00C97FCE"/>
    <w:rsid w:val="00CA251A"/>
    <w:rsid w:val="00CA34D8"/>
    <w:rsid w:val="00CA3D5A"/>
    <w:rsid w:val="00CA6827"/>
    <w:rsid w:val="00CA7E26"/>
    <w:rsid w:val="00CB182B"/>
    <w:rsid w:val="00CB2AEE"/>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953"/>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34425"/>
    <w:rsid w:val="00D42EB8"/>
    <w:rsid w:val="00D43317"/>
    <w:rsid w:val="00D45966"/>
    <w:rsid w:val="00D53A54"/>
    <w:rsid w:val="00D55138"/>
    <w:rsid w:val="00D5602B"/>
    <w:rsid w:val="00D61C8E"/>
    <w:rsid w:val="00D64633"/>
    <w:rsid w:val="00D70412"/>
    <w:rsid w:val="00D71708"/>
    <w:rsid w:val="00D753BF"/>
    <w:rsid w:val="00D82235"/>
    <w:rsid w:val="00D825FE"/>
    <w:rsid w:val="00D86B72"/>
    <w:rsid w:val="00D874B5"/>
    <w:rsid w:val="00D92DFC"/>
    <w:rsid w:val="00DA0125"/>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7328"/>
    <w:rsid w:val="00DC7C60"/>
    <w:rsid w:val="00DD00A1"/>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14F6"/>
    <w:rsid w:val="00DF1A00"/>
    <w:rsid w:val="00DF1B8D"/>
    <w:rsid w:val="00DF3492"/>
    <w:rsid w:val="00DF351E"/>
    <w:rsid w:val="00DF4566"/>
    <w:rsid w:val="00DF7B84"/>
    <w:rsid w:val="00E03701"/>
    <w:rsid w:val="00E11D90"/>
    <w:rsid w:val="00E12649"/>
    <w:rsid w:val="00E144A9"/>
    <w:rsid w:val="00E16408"/>
    <w:rsid w:val="00E179C3"/>
    <w:rsid w:val="00E22047"/>
    <w:rsid w:val="00E22B11"/>
    <w:rsid w:val="00E22EFE"/>
    <w:rsid w:val="00E237E0"/>
    <w:rsid w:val="00E251B7"/>
    <w:rsid w:val="00E268FB"/>
    <w:rsid w:val="00E374F5"/>
    <w:rsid w:val="00E41AB0"/>
    <w:rsid w:val="00E43081"/>
    <w:rsid w:val="00E50CAC"/>
    <w:rsid w:val="00E56CEB"/>
    <w:rsid w:val="00E56E60"/>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1AB3"/>
    <w:rsid w:val="00F063B4"/>
    <w:rsid w:val="00F10888"/>
    <w:rsid w:val="00F13A2B"/>
    <w:rsid w:val="00F1767F"/>
    <w:rsid w:val="00F17A5F"/>
    <w:rsid w:val="00F326C5"/>
    <w:rsid w:val="00F328D4"/>
    <w:rsid w:val="00F37E55"/>
    <w:rsid w:val="00F4361C"/>
    <w:rsid w:val="00F4516E"/>
    <w:rsid w:val="00F4715C"/>
    <w:rsid w:val="00F4767C"/>
    <w:rsid w:val="00F51139"/>
    <w:rsid w:val="00F54D4D"/>
    <w:rsid w:val="00F55B35"/>
    <w:rsid w:val="00F55C04"/>
    <w:rsid w:val="00F651F6"/>
    <w:rsid w:val="00F67237"/>
    <w:rsid w:val="00F778FB"/>
    <w:rsid w:val="00F8213A"/>
    <w:rsid w:val="00F85F12"/>
    <w:rsid w:val="00F9103F"/>
    <w:rsid w:val="00F938EF"/>
    <w:rsid w:val="00F967D3"/>
    <w:rsid w:val="00FA1036"/>
    <w:rsid w:val="00FA62AD"/>
    <w:rsid w:val="00FA768B"/>
    <w:rsid w:val="00FC18E6"/>
    <w:rsid w:val="00FC2D3F"/>
    <w:rsid w:val="00FD1541"/>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authored-by/Khraisha/Qusai"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page/journal/17592887/homepage/forauthors.html"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osf.io/apdfw/"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10.1002/cl2.1212"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9F4B7-42FA-442A-9248-AB48538C3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9477</TotalTime>
  <Pages>46</Pages>
  <Words>54386</Words>
  <Characters>310003</Characters>
  <Application>Microsoft Office Word</Application>
  <DocSecurity>0</DocSecurity>
  <Lines>2583</Lines>
  <Paragraphs>727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363662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1017</cp:revision>
  <cp:lastPrinted>2024-06-14T12:13:00Z</cp:lastPrinted>
  <dcterms:created xsi:type="dcterms:W3CDTF">2023-11-14T09:26:00Z</dcterms:created>
  <dcterms:modified xsi:type="dcterms:W3CDTF">2024-06-18T12:46:00Z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