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6E968326" w14:textId="77777777"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t xml:space="preserve">intensive procedure that decelerates the review process. To alleviate this issue, and potentially increase the reliability of systematic reviews, we evaluated the use of OpenAI’s GPT </w:t>
      </w:r>
      <w:r>
        <w:rPr>
          <w:szCs w:val="20"/>
        </w:rPr>
        <w:t>API</w:t>
      </w:r>
      <w:r>
        <w:t xml:space="preserve"> models as an alternative to human second screeners of titles and abstracts. We did so by developing a new benchmark scheme for interpreting the performances of automated screening tools against common human screening performances in high-quality systematic reviews and conducting three large-scale experiments on three 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use GPT API models as independent second screeners of titles and abstracts. Finally, we present the R package AIscreenR</w:t>
      </w:r>
      <w:r w:rsidRPr="00B753E8">
        <w:t xml:space="preserve"> </w:t>
      </w:r>
      <w:r>
        <w:t xml:space="preserve">to standardize and scale up the suggested application. Our aim is ultimately to make GPT API models acceptable as independent second screeners within high-quality systematic reviews. </w:t>
      </w:r>
    </w:p>
    <w:p w14:paraId="402EF35F" w14:textId="77777777" w:rsidR="00B753E8" w:rsidRPr="00627170" w:rsidRDefault="00B753E8" w:rsidP="00627170">
      <w:pPr>
        <w:pStyle w:val="NormalWeb"/>
        <w:spacing w:line="360" w:lineRule="auto"/>
        <w:jc w:val="both"/>
      </w:pPr>
    </w:p>
    <w:p w14:paraId="79C853BD" w14:textId="66DFC6C8"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screening benchmarks, </w:t>
      </w:r>
      <w:r w:rsidR="00D111C0">
        <w:rPr>
          <w:i/>
          <w:lang w:val="en-US"/>
        </w:rPr>
        <w:t>Large Language Models (LLM</w:t>
      </w:r>
      <w:r w:rsidR="00857791">
        <w:rPr>
          <w:i/>
          <w:lang w:val="en-US"/>
        </w:rPr>
        <w:t>)</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1D99649B" w14:textId="77777777" w:rsidR="00B839DB" w:rsidRDefault="00B839DB"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24DD8B65" w:rsid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623965CD" w14:textId="16505632" w:rsidR="00857791" w:rsidRPr="00857791" w:rsidRDefault="00857791" w:rsidP="00857791">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GPT API models have shown </w:t>
      </w:r>
      <w:r>
        <w:rPr>
          <w:rFonts w:cs="Times New Roman"/>
          <w:szCs w:val="24"/>
          <w:lang w:val="en-US"/>
        </w:rPr>
        <w:t>promising performance in terms of working</w:t>
      </w:r>
      <w:r w:rsidRPr="0011702D">
        <w:rPr>
          <w:rFonts w:cs="Times New Roman"/>
          <w:szCs w:val="24"/>
          <w:lang w:val="en-US"/>
        </w:rPr>
        <w:t xml:space="preserve"> as a second screener of titles and abstracts within </w:t>
      </w:r>
      <w:r>
        <w:rPr>
          <w:rFonts w:cs="Times New Roman"/>
          <w:szCs w:val="24"/>
          <w:lang w:val="en-US"/>
        </w:rPr>
        <w:t>various scientific fields</w:t>
      </w:r>
      <w:r w:rsidRP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3FD4B867" w:rsidR="00DF1B8D" w:rsidRPr="003D7B68" w:rsidRDefault="00DF1B8D" w:rsidP="003D7B6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3D7B68">
        <w:rPr>
          <w:rFonts w:cs="Times New Roman"/>
          <w:szCs w:val="24"/>
          <w:lang w:val="en-US"/>
        </w:rPr>
        <w:t xml:space="preserve"> and demonstrate </w:t>
      </w:r>
      <w:r w:rsidR="006F5B42">
        <w:rPr>
          <w:rFonts w:cs="Times New Roman"/>
          <w:szCs w:val="24"/>
          <w:lang w:val="en-US"/>
        </w:rPr>
        <w:t>its</w:t>
      </w:r>
      <w:r w:rsidR="003D7B68">
        <w:rPr>
          <w:rFonts w:cs="Times New Roman"/>
          <w:szCs w:val="24"/>
          <w:lang w:val="en-US"/>
        </w:rPr>
        <w:t xml:space="preserve"> usefulness in the context of reviews with complex inclusion criteria</w:t>
      </w:r>
      <w:r w:rsidR="00D111C0" w:rsidRPr="003D7B68">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30D546FB" w14:textId="15CF8514"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r w:rsidR="00D25EF2" w:rsidRPr="000D35BD">
        <w:rPr>
          <w:rStyle w:val="FootnoteReference"/>
        </w:rPr>
        <w:footnoteReference w:id="1"/>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0"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0"/>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1"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1"/>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4"/>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r w:rsidR="005D6FBB" w:rsidRPr="00C7188B">
          <w:rPr>
            <w:rStyle w:val="Hyperlink"/>
            <w:color w:val="000000" w:themeColor="text1"/>
            <w:u w:val="none"/>
          </w:rPr>
          <w:t>Khraisha</w:t>
        </w:r>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Issaiy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r w:rsidR="005D6FBB" w:rsidRPr="00C7188B">
        <w:t xml:space="preserve">explored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results, indicating performance similar to the API models but generally insufficient compared to human reviewers.</w:t>
      </w:r>
      <w:r w:rsidR="00BA50E0" w:rsidRPr="00C7188B">
        <w:t xml:space="preserve"> </w:t>
      </w:r>
    </w:p>
    <w:p w14:paraId="7F265AB5" w14:textId="7AA599DD"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 by drawing on newly develop</w:t>
      </w:r>
      <w:r w:rsidR="0087166A">
        <w:rPr>
          <w:rStyle w:val="translation"/>
          <w:lang w:val="en-US"/>
        </w:rPr>
        <w:t>ed</w:t>
      </w:r>
      <w:r w:rsidR="00F65F03">
        <w:rPr>
          <w:rStyle w:val="translation"/>
          <w:lang w:val="en-US"/>
        </w:rPr>
        <w:t xml:space="preserve"> API features such as function calling </w:t>
      </w:r>
      <w:r w:rsidR="00F65F03">
        <w:rPr>
          <w:rStyle w:val="translation"/>
          <w:lang w:val="en-US"/>
        </w:rPr>
        <w:fldChar w:fldCharType="begin" w:fldLock="1"/>
      </w:r>
      <w:r w:rsidR="00AC31AA">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F65F03">
        <w:rPr>
          <w:rStyle w:val="translation"/>
          <w:lang w:val="en-US"/>
        </w:rPr>
        <w:fldChar w:fldCharType="separate"/>
      </w:r>
      <w:r w:rsidR="00F65F03" w:rsidRPr="00F65F03">
        <w:rPr>
          <w:rStyle w:val="translation"/>
          <w:noProof/>
          <w:lang w:val="en-US"/>
        </w:rPr>
        <w:t>(OpenAI, 2024)</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 xml:space="preserve">1) </w:t>
      </w:r>
      <w:r w:rsidR="00B753E8">
        <w:rPr>
          <w:rFonts w:cs="Times New Roman"/>
          <w:szCs w:val="24"/>
          <w:lang w:val="en-US"/>
        </w:rPr>
        <w:t>to build a generic benchmark scheme to improve judgment</w:t>
      </w:r>
      <w:r w:rsidR="0087166A">
        <w:rPr>
          <w:rFonts w:cs="Times New Roman"/>
          <w:szCs w:val="24"/>
          <w:lang w:val="en-US"/>
        </w:rPr>
        <w:t>s</w:t>
      </w:r>
      <w:r w:rsidR="00B753E8">
        <w:rPr>
          <w:rFonts w:cs="Times New Roman"/>
          <w:szCs w:val="24"/>
          <w:lang w:val="en-US"/>
        </w:rPr>
        <w:t xml:space="preserve"> about the acceptable screening behaviors of automated tools in high-quality systematic reviews, 2) </w:t>
      </w:r>
      <w:r w:rsidR="00395796">
        <w:rPr>
          <w:rFonts w:cs="Times New Roman"/>
          <w:szCs w:val="24"/>
          <w:lang w:val="en-US"/>
        </w:rPr>
        <w:t xml:space="preserve">to test and validate the </w:t>
      </w:r>
      <w:r w:rsidR="00395796">
        <w:rPr>
          <w:rFonts w:cs="Times New Roman"/>
          <w:szCs w:val="24"/>
          <w:lang w:val="en-US"/>
        </w:rPr>
        <w:lastRenderedPageBreak/>
        <w:t>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9E0ED5">
        <w:rPr>
          <w:lang w:val="en-US"/>
        </w:rPr>
        <w:t xml:space="preserve">In Section </w:t>
      </w:r>
      <w:r w:rsidR="00BB68DB">
        <w:rPr>
          <w:lang w:val="en-US"/>
        </w:rPr>
        <w:t>2</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76FD15F7"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B839DB" w:rsidRPr="00B839DB">
        <w:rPr>
          <w:lang w:val="en-US"/>
        </w:rPr>
        <w:t>ed</w:t>
      </w:r>
      <w:r w:rsidR="00BA4A56" w:rsidRPr="00B839DB">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B753E8" w:rsidRPr="00B839DB">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1C7B146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 xml:space="preserve">As such, the </w:t>
      </w:r>
      <w:r>
        <w:rPr>
          <w:lang w:val="en-US"/>
        </w:rPr>
        <w:lastRenderedPageBreak/>
        <w:t>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46FCB115"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632E5D">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74123C60"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632E5D">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5031A452"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1C567461"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4C5EE016"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632E5D">
              <w:rPr>
                <w:i w:val="0"/>
                <w:noProof/>
                <w:color w:val="auto"/>
                <w:sz w:val="24"/>
              </w:rPr>
              <w:t>3</w:t>
            </w:r>
            <w:r w:rsidRPr="00C43AB0">
              <w:rPr>
                <w:i w:val="0"/>
                <w:color w:val="auto"/>
                <w:sz w:val="24"/>
              </w:rPr>
              <w:fldChar w:fldCharType="end"/>
            </w:r>
            <w:r w:rsidRPr="00C43AB0">
              <w:rPr>
                <w:i w:val="0"/>
                <w:color w:val="auto"/>
                <w:sz w:val="24"/>
              </w:rPr>
              <w:t>)</w:t>
            </w:r>
          </w:p>
        </w:tc>
      </w:tr>
    </w:tbl>
    <w:p w14:paraId="51FB9073" w14:textId="21EC9674"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could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86604F">
        <w:rPr>
          <w:rFonts w:eastAsiaTheme="minorEastAsia"/>
          <w:i/>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857791" w:rsidRDefault="00857791"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857791" w:rsidRDefault="00857791"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857791" w:rsidRDefault="00857791"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857791" w:rsidRDefault="00857791"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857791" w:rsidRPr="0029632B" w:rsidRDefault="00857791"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857791" w:rsidRPr="0029632B" w:rsidRDefault="00857791"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857791" w:rsidRDefault="00857791"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857791" w:rsidRDefault="00857791"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23BE456D"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sidRPr="00DD4509">
        <w:rPr>
          <w:b/>
          <w:lang w:val="en-US"/>
        </w:rPr>
        <w:t xml:space="preserve"> </w:t>
      </w:r>
      <w:r w:rsidR="00CD05D5">
        <w:rPr>
          <w:b/>
          <w:lang w:val="en-US"/>
        </w:rPr>
        <w:t>Typical human screening performances in high-quality systematic reviews</w:t>
      </w:r>
    </w:p>
    <w:p w14:paraId="3BA6749E" w14:textId="5DF18767"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lastRenderedPageBreak/>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w:t>
      </w:r>
      <w:r w:rsidR="00FA2231">
        <w:rPr>
          <w:lang w:val="en-US"/>
        </w:rPr>
        <w:t xml:space="preserve">a </w:t>
      </w:r>
      <w:r w:rsidR="0093776D">
        <w:rPr>
          <w:lang w:val="en-US"/>
        </w:rPr>
        <w:t xml:space="preserve">GPT model with a recall of 0.75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3D2A1634"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3C5CC78D"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4E60538D" w:rsidR="001C52EA" w:rsidRPr="005860BB" w:rsidRDefault="00812272" w:rsidP="005C0A5E">
      <w:pPr>
        <w:spacing w:after="0" w:line="360" w:lineRule="auto"/>
        <w:ind w:firstLine="1304"/>
        <w:jc w:val="both"/>
        <w:rPr>
          <w:lang w:val="en-US"/>
        </w:rPr>
      </w:pPr>
      <w:r>
        <w:rPr>
          <w:lang w:val="en-US"/>
        </w:rPr>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w:t>
      </w:r>
      <w:r w:rsidR="00E96383">
        <w:rPr>
          <w:lang w:val="en-US"/>
        </w:rPr>
        <w:lastRenderedPageBreak/>
        <w:t xml:space="preserve">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86604F">
        <w:rPr>
          <w:i/>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6844D3"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B839DB" w14:paraId="75B0FFAF" w14:textId="77777777" w:rsidTr="007F4727">
        <w:tc>
          <w:tcPr>
            <w:tcW w:w="1916" w:type="dxa"/>
            <w:tcBorders>
              <w:top w:val="nil"/>
              <w:left w:val="nil"/>
              <w:bottom w:val="nil"/>
              <w:right w:val="nil"/>
            </w:tcBorders>
          </w:tcPr>
          <w:p w14:paraId="1EB677C2" w14:textId="2D70D95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00B839DB">
              <w:rPr>
                <w:rFonts w:cs="Times New Roman"/>
                <w:sz w:val="22"/>
              </w:rPr>
              <w:fldChar w:fldCharType="begin" w:fldLock="1"/>
            </w:r>
            <w:r w:rsidR="00B839DB">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B839DB" w:rsidRPr="00B839DB">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00B839DB">
              <w:rPr>
                <w:rFonts w:cs="Times New Roman"/>
                <w:sz w:val="22"/>
              </w:rPr>
              <w:fldChar w:fldCharType="separate"/>
            </w:r>
            <w:r w:rsidR="00B839DB" w:rsidRPr="00B839DB">
              <w:rPr>
                <w:rFonts w:cs="Times New Roman"/>
                <w:noProof/>
                <w:sz w:val="22"/>
                <w:lang w:val="en-US"/>
              </w:rPr>
              <w:t>(2022)</w:t>
            </w:r>
            <w:r w:rsidR="00B839DB">
              <w:rPr>
                <w:rFonts w:cs="Times New Roman"/>
                <w:sz w:val="22"/>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B839DB"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B839DB">
              <w:rPr>
                <w:rFonts w:cs="Times New Roman"/>
                <w:sz w:val="22"/>
                <w:lang w:val="en-US"/>
              </w:rPr>
              <w:t xml:space="preserve">Dalgaard, Bondebjerg, Viinholt et al. </w:t>
            </w:r>
            <w:r w:rsidRPr="0040019C">
              <w:rPr>
                <w:rFonts w:cs="Times New Roman"/>
                <w:sz w:val="22"/>
                <w:lang w:val="en-US"/>
              </w:rPr>
              <w:fldChar w:fldCharType="begin" w:fldLock="1"/>
            </w:r>
            <w:r w:rsidR="002C6EAF" w:rsidRPr="00B839DB">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002C6EAF"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2C6EAF" w:rsidRPr="00B839DB">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sidR="002C6EAF">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B839DB"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B839DB"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t xml:space="preserve">Filges, Smedslund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lastRenderedPageBreak/>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284BD33D" w:rsidR="00A85382" w:rsidRPr="0040019C" w:rsidRDefault="006844D3" w:rsidP="006F63D8">
            <w:pPr>
              <w:rPr>
                <w:rFonts w:cs="Times New Roman"/>
                <w:noProof/>
                <w:sz w:val="22"/>
                <w:lang w:val="en-US"/>
              </w:rPr>
            </w:pPr>
            <w:hyperlink r:id="rId9" w:history="1">
              <w:r w:rsidR="00B839DB"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7111CEA0"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All materials behind this article can be accessed at</w:t>
      </w:r>
      <w:r w:rsidR="00B839DB" w:rsidRPr="00B839DB">
        <w:rPr>
          <w:lang w:val="en-US"/>
        </w:rPr>
        <w:t xml:space="preserve"> </w:t>
      </w:r>
      <w:hyperlink r:id="rId10" w:history="1">
        <w:r w:rsidR="00B839DB" w:rsidRPr="0061295D">
          <w:rPr>
            <w:rStyle w:val="Hyperlink"/>
            <w:lang w:val="en-US"/>
          </w:rPr>
          <w:t>https://osf.io/apdfw</w:t>
        </w:r>
      </w:hyperlink>
      <w:r w:rsidR="00B839DB">
        <w:rPr>
          <w:lang w:val="en-US"/>
        </w:rPr>
        <w:t>/</w:t>
      </w:r>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w:t>
      </w:r>
      <w:r>
        <w:rPr>
          <w:lang w:val="en-US"/>
        </w:rPr>
        <w:lastRenderedPageBreak/>
        <w:t>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408E0E84"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330C2C4"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23F83F98"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w:t>
      </w:r>
      <w:r w:rsidR="00DE43D9">
        <w:rPr>
          <w:lang w:val="en-US"/>
        </w:rPr>
        <w:lastRenderedPageBreak/>
        <w:t>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 xml:space="preserve">among assistant screeners and.933,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2"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2"/>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86604F" w:rsidRDefault="00487B81" w:rsidP="00557310">
      <w:pPr>
        <w:spacing w:after="0" w:line="360" w:lineRule="auto"/>
        <w:rPr>
          <w:i/>
          <w:szCs w:val="24"/>
          <w:lang w:val="en-US"/>
        </w:rPr>
      </w:pPr>
      <w:r w:rsidRPr="00487B81">
        <w:rPr>
          <w:noProof/>
          <w:szCs w:val="24"/>
          <w:lang w:val="en-US"/>
        </w:rPr>
        <w:lastRenderedPageBreak/>
        <w:t xml:space="preserve">FIGURE 3.  </w:t>
      </w:r>
      <w:r w:rsidRPr="0086604F">
        <w:rPr>
          <w:i/>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745995A" w14:textId="356291A8"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75-</w:t>
      </w:r>
      <w:r w:rsidR="00214462">
        <w:rPr>
          <w:lang w:val="en-US"/>
        </w:rPr>
        <w:t>.</w:t>
      </w:r>
      <w:r w:rsidR="00FC3076">
        <w:rPr>
          <w:lang w:val="en-US"/>
        </w:rPr>
        <w:t xml:space="preserve">80%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217375AF" w14:textId="6018C101" w:rsidR="00702675" w:rsidRDefault="00702675">
      <w:pPr>
        <w:spacing w:after="0" w:line="360" w:lineRule="auto"/>
        <w:ind w:firstLine="1304"/>
        <w:jc w:val="both"/>
        <w:rPr>
          <w:lang w:val="en-US"/>
        </w:rPr>
      </w:pPr>
      <w:r>
        <w:rPr>
          <w:lang w:val="en-US"/>
        </w:rPr>
        <w:t xml:space="preserve">As can be seen from the benchmark scheme in Table 2, we do not necessarily conceive a specificity of 1 (i.e., 100%) to be ideal, since we do rather want our automated screenings to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w:t>
      </w:r>
      <w:r>
        <w:rPr>
          <w:lang w:val="en-US"/>
        </w:rPr>
        <w:lastRenderedPageBreak/>
        <w:t xml:space="preserve">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B839DB"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B839DB"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2F1F112F" w14:textId="60386A75"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1EB2EB8E" w14:textId="77777777" w:rsidR="00702675" w:rsidRDefault="00702675" w:rsidP="00214462">
      <w:pPr>
        <w:spacing w:after="0" w:line="360" w:lineRule="auto"/>
        <w:ind w:firstLine="1304"/>
        <w:jc w:val="both"/>
        <w:rPr>
          <w:lang w:val="en-US"/>
        </w:rPr>
      </w:pPr>
    </w:p>
    <w:p w14:paraId="177246CA" w14:textId="4E6847BA"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as well. We even believe that recall values between, say, .5-.75 should not disqualify automated screening tools from playing a role in TAB screening. Under such conditions, we would warn against using the tools as independent screeners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3F87C355"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740D7A97" w:rsidR="000263CC" w:rsidRDefault="00E43081" w:rsidP="00582CFD">
      <w:pPr>
        <w:spacing w:after="0" w:line="360" w:lineRule="auto"/>
        <w:ind w:firstLine="1304"/>
        <w:jc w:val="both"/>
        <w:rPr>
          <w:lang w:val="en-US"/>
        </w:rPr>
      </w:pPr>
      <w:r>
        <w:rPr>
          <w:lang w:val="en-US"/>
        </w:rPr>
        <w:lastRenderedPageBreak/>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367488A4" w14:textId="77777777" w:rsidR="001269B0" w:rsidRDefault="001269B0" w:rsidP="001269B0">
      <w:pPr>
        <w:spacing w:after="0" w:line="360" w:lineRule="auto"/>
        <w:jc w:val="both"/>
        <w:rPr>
          <w:b/>
          <w:lang w:val="en-US"/>
        </w:rPr>
      </w:pPr>
      <w:r>
        <w:rPr>
          <w:b/>
          <w:lang w:val="en-US"/>
        </w:rPr>
        <w:t>4</w:t>
      </w:r>
      <w:r w:rsidRPr="00296111">
        <w:rPr>
          <w:b/>
          <w:lang w:val="en-US"/>
        </w:rPr>
        <w:t xml:space="preserve"> </w:t>
      </w:r>
      <w:r>
        <w:rPr>
          <w:b/>
          <w:lang w:val="en-US"/>
        </w:rPr>
        <w:t>CLASSIFIER EXPERIMENTS</w:t>
      </w:r>
      <w:r w:rsidRPr="00586638">
        <w:rPr>
          <w:vertAlign w:val="superscript"/>
          <w:lang w:val="en-US"/>
        </w:rPr>
        <w:footnoteReference w:id="7"/>
      </w:r>
    </w:p>
    <w:p w14:paraId="2FAAC59C" w14:textId="77777777" w:rsidR="001269B0" w:rsidRPr="00ED65B8" w:rsidRDefault="001269B0" w:rsidP="001269B0">
      <w:pPr>
        <w:spacing w:after="0" w:line="360" w:lineRule="auto"/>
        <w:jc w:val="both"/>
        <w:rPr>
          <w:lang w:val="en-US"/>
        </w:rPr>
      </w:pPr>
      <w:r>
        <w:rPr>
          <w:lang w:val="en-US"/>
        </w:rPr>
        <w:t xml:space="preserve">In this section, we present the data and prompts used as well as the results for three large-scale classifier experiments, we have conducted to evaluate the screening performance of OpenAI’s GPT API models. Differently from previous research, these classifier experiments aimed to test the performance of GPT API models 1) when applied in social science reviews, 2) when using function calling </w:t>
      </w:r>
      <w:r>
        <w:rPr>
          <w:lang w:val="en-US"/>
        </w:rPr>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lang w:val="en-US"/>
        </w:rPr>
        <w:fldChar w:fldCharType="separate"/>
      </w:r>
      <w:r w:rsidRPr="00DC43F8">
        <w:rPr>
          <w:noProof/>
          <w:lang w:val="en-US"/>
        </w:rPr>
        <w:t>(OpenAI, 2024)</w:t>
      </w:r>
      <w:r>
        <w:rPr>
          <w:lang w:val="en-US"/>
        </w:rPr>
        <w:fldChar w:fldCharType="end"/>
      </w:r>
      <w:r>
        <w:rPr>
          <w:lang w:val="en-US"/>
        </w:rPr>
        <w:t xml:space="preserve">, that is JSON functions ensuring structured responses, and 3) when using multi-prompt screening in complex review settings. We set up the experiment so that each of the three experiments represented different levels of complexity in terms of inclusion criteria and contained different challenges to overcome when conducting TAB screening using GPT API models. The main purpose of the experiments is not to show that GPT API models work in all instances. Instead, we aim to show that if configured adequately, these models </w:t>
      </w:r>
      <w:r w:rsidRPr="00DA6F92">
        <w:rPr>
          <w:i/>
          <w:lang w:val="en-US"/>
        </w:rPr>
        <w:t>can</w:t>
      </w:r>
      <w:r>
        <w:rPr>
          <w:lang w:val="en-US"/>
        </w:rPr>
        <w:t xml:space="preserve"> function as </w:t>
      </w:r>
      <w:r w:rsidRPr="00DA6F92">
        <w:rPr>
          <w:lang w:val="en-US"/>
        </w:rPr>
        <w:t>highly</w:t>
      </w:r>
      <w:r>
        <w:rPr>
          <w:lang w:val="en-US"/>
        </w:rPr>
        <w:t xml:space="preserve"> reliably independent second screeners across various types of systematic review questions. This also means that using GPT API models as a second screener is not always ideal for various reasons. We return to this issue in Section 5.1. A side-effect of conducting these experiments was further to quality assure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considered this test to be an important step in ensuring a scalable screening approach.</w:t>
      </w:r>
    </w:p>
    <w:p w14:paraId="456BB6D5" w14:textId="77777777" w:rsidR="001269B0" w:rsidRPr="003259BC" w:rsidRDefault="001269B0" w:rsidP="001269B0">
      <w:pPr>
        <w:spacing w:after="0" w:line="360" w:lineRule="auto"/>
        <w:jc w:val="both"/>
        <w:rPr>
          <w:b/>
          <w:i/>
          <w:lang w:val="en-US"/>
        </w:rPr>
      </w:pPr>
      <w:r>
        <w:rPr>
          <w:b/>
          <w:lang w:val="en-US"/>
        </w:rPr>
        <w:t>4</w:t>
      </w:r>
      <w:r w:rsidRPr="003259BC">
        <w:rPr>
          <w:b/>
          <w:lang w:val="en-US"/>
        </w:rPr>
        <w:t xml:space="preserve">.1 </w:t>
      </w:r>
      <w:r>
        <w:rPr>
          <w:b/>
          <w:lang w:val="en-US"/>
        </w:rPr>
        <w:t>Data used for classifier experiments</w:t>
      </w:r>
    </w:p>
    <w:p w14:paraId="5051D5F4" w14:textId="77777777" w:rsidR="001269B0" w:rsidRDefault="001269B0" w:rsidP="001269B0">
      <w:pPr>
        <w:spacing w:after="0" w:line="360" w:lineRule="auto"/>
        <w:ind w:firstLine="1304"/>
        <w:jc w:val="both"/>
        <w:rPr>
          <w:rFonts w:cs="Times New Roman"/>
          <w:lang w:val="en-US"/>
        </w:rPr>
      </w:pPr>
      <w:r w:rsidRPr="00597AE8">
        <w:rPr>
          <w:rFonts w:cs="Times New Roman"/>
          <w:lang w:val="en-US"/>
        </w:rPr>
        <w:t xml:space="preserve">In </w:t>
      </w:r>
      <w:r>
        <w:rPr>
          <w:rFonts w:cs="Times New Roman"/>
          <w:lang w:val="en-US"/>
        </w:rPr>
        <w:t>E</w:t>
      </w:r>
      <w:r w:rsidRPr="00597AE8">
        <w:rPr>
          <w:rFonts w:cs="Times New Roman"/>
          <w:lang w:val="en-US"/>
        </w:rPr>
        <w:t>xperiment 1, we test</w:t>
      </w:r>
      <w:r>
        <w:rPr>
          <w:rFonts w:cs="Times New Roman"/>
          <w:lang w:val="en-US"/>
        </w:rPr>
        <w:t>ed</w:t>
      </w:r>
      <w:r w:rsidRPr="00597AE8">
        <w:rPr>
          <w:rFonts w:cs="Times New Roman"/>
          <w:lang w:val="en-US"/>
        </w:rPr>
        <w:t xml:space="preserve"> the performance of </w:t>
      </w:r>
      <w:r>
        <w:rPr>
          <w:rFonts w:cs="Times New Roman"/>
          <w:lang w:val="en-US"/>
        </w:rPr>
        <w:t>GPT API models</w:t>
      </w:r>
      <w:r w:rsidRPr="00597AE8">
        <w:rPr>
          <w:rFonts w:cs="Times New Roman"/>
          <w:lang w:val="en-US"/>
        </w:rPr>
        <w:t xml:space="preserve"> in the context of a </w:t>
      </w:r>
      <w:r>
        <w:rPr>
          <w:rFonts w:cs="Times New Roman"/>
          <w:lang w:val="en-US"/>
        </w:rPr>
        <w:t>Campbell S</w:t>
      </w:r>
      <w:r w:rsidRPr="00597AE8">
        <w:rPr>
          <w:rFonts w:cs="Times New Roman"/>
          <w:lang w:val="en-US"/>
        </w:rPr>
        <w:t xml:space="preserve">ystematic </w:t>
      </w:r>
      <w:r>
        <w:rPr>
          <w:rFonts w:cs="Times New Roman"/>
          <w:lang w:val="en-US"/>
        </w:rPr>
        <w:t>R</w:t>
      </w:r>
      <w:r w:rsidRPr="00597AE8">
        <w:rPr>
          <w:rFonts w:cs="Times New Roman"/>
          <w:lang w:val="en-US"/>
        </w:rPr>
        <w:t>eview</w:t>
      </w:r>
      <w:r>
        <w:rPr>
          <w:rFonts w:cs="Times New Roman"/>
          <w:lang w:val="en-US"/>
        </w:rPr>
        <w:t xml:space="preserve">, </w:t>
      </w:r>
      <w:r w:rsidRPr="00E305AD">
        <w:rPr>
          <w:rFonts w:cs="Times New Roman"/>
          <w:lang w:val="en-US"/>
        </w:rPr>
        <w:t xml:space="preserve">conducted by Filges et al. </w:t>
      </w:r>
      <w:r w:rsidRPr="00E305AD">
        <w:rPr>
          <w:rFonts w:cs="Times New Roman"/>
          <w:lang w:val="en-US"/>
        </w:rPr>
        <w:fldChar w:fldCharType="begin" w:fldLock="1"/>
      </w:r>
      <w:r>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Pr="00E305AD">
        <w:rPr>
          <w:rFonts w:cs="Times New Roman"/>
          <w:lang w:val="en-US"/>
        </w:rPr>
        <w:fldChar w:fldCharType="separate"/>
      </w:r>
      <w:r w:rsidRPr="00E305AD">
        <w:rPr>
          <w:rFonts w:cs="Times New Roman"/>
          <w:noProof/>
          <w:lang w:val="en-US"/>
        </w:rPr>
        <w:t>(2015)</w:t>
      </w:r>
      <w:r w:rsidRPr="00E305AD">
        <w:rPr>
          <w:rFonts w:cs="Times New Roman"/>
          <w:lang w:val="en-US"/>
        </w:rPr>
        <w:fldChar w:fldCharType="end"/>
      </w:r>
      <w:r>
        <w:rPr>
          <w:rFonts w:cs="Times New Roman"/>
          <w:lang w:val="en-US"/>
        </w:rPr>
        <w:t>,</w:t>
      </w:r>
      <w:r w:rsidRPr="00597AE8">
        <w:rPr>
          <w:rFonts w:cs="Times New Roman"/>
          <w:lang w:val="en-US"/>
        </w:rPr>
        <w:t xml:space="preserve"> </w:t>
      </w:r>
      <w:r>
        <w:rPr>
          <w:rFonts w:cs="Times New Roman"/>
          <w:lang w:val="en-US"/>
        </w:rPr>
        <w:t>on</w:t>
      </w:r>
      <w:r w:rsidRPr="00597AE8">
        <w:rPr>
          <w:rFonts w:cs="Times New Roman"/>
          <w:lang w:val="en-US"/>
        </w:rPr>
        <w:t xml:space="preserve"> the effects of functional family therapy (FFT) on drug abuse reduction for young people in treatment for nonopioid drug</w:t>
      </w:r>
      <w:r>
        <w:rPr>
          <w:rFonts w:cs="Times New Roman"/>
          <w:lang w:val="en-US"/>
        </w:rPr>
        <w:t>s</w:t>
      </w:r>
      <w:r>
        <w:rPr>
          <w:lang w:val="en-US"/>
        </w:rPr>
        <w:t>.</w:t>
      </w:r>
      <w:r w:rsidRPr="00597AE8">
        <w:rPr>
          <w:rFonts w:cs="Times New Roman"/>
          <w:lang w:val="en-US"/>
        </w:rPr>
        <w:t xml:space="preserve"> By leveraging a previously published review, we were able to immediately evaluate </w:t>
      </w:r>
      <w:r>
        <w:rPr>
          <w:rFonts w:cs="Times New Roman"/>
          <w:lang w:val="en-US"/>
        </w:rPr>
        <w:t>the GPT API models’</w:t>
      </w:r>
      <w:r w:rsidRPr="00597AE8">
        <w:rPr>
          <w:rFonts w:cs="Times New Roman"/>
          <w:lang w:val="en-US"/>
        </w:rPr>
        <w:t xml:space="preserve"> performance</w:t>
      </w:r>
      <w:r>
        <w:rPr>
          <w:rFonts w:cs="Times New Roman"/>
          <w:lang w:val="en-US"/>
        </w:rPr>
        <w:t>s</w:t>
      </w:r>
      <w:r w:rsidRPr="00597AE8">
        <w:rPr>
          <w:rFonts w:cs="Times New Roman"/>
          <w:lang w:val="en-US"/>
        </w:rPr>
        <w:t xml:space="preserve"> against the inclusion and exclusion decisions made by two human screeners during the </w:t>
      </w:r>
      <w:r w:rsidRPr="00597AE8">
        <w:rPr>
          <w:rFonts w:cs="Times New Roman"/>
          <w:lang w:val="en-US"/>
        </w:rPr>
        <w:lastRenderedPageBreak/>
        <w:t>original review. Moreover, the inclusion criteria of the review were rather simple</w:t>
      </w:r>
      <w:r>
        <w:rPr>
          <w:rFonts w:cs="Times New Roman"/>
          <w:lang w:val="en-US"/>
        </w:rPr>
        <w:t xml:space="preserve"> and the FFT intervention is well-defined. This made </w:t>
      </w:r>
      <w:r w:rsidRPr="00597AE8">
        <w:rPr>
          <w:rFonts w:cs="Times New Roman"/>
          <w:lang w:val="en-US"/>
        </w:rPr>
        <w:t xml:space="preserve">it an ideal initial test case for proof of concept purposes. </w:t>
      </w:r>
      <w:r>
        <w:rPr>
          <w:rFonts w:cs="Times New Roman"/>
          <w:lang w:val="en-US"/>
        </w:rPr>
        <w:t>I</w:t>
      </w:r>
      <w:r w:rsidRPr="00597AE8">
        <w:rPr>
          <w:rFonts w:cs="Times New Roman"/>
          <w:lang w:val="en-US"/>
        </w:rPr>
        <w:t xml:space="preserve">f </w:t>
      </w:r>
      <w:r>
        <w:rPr>
          <w:rFonts w:cs="Times New Roman"/>
          <w:lang w:val="en-US"/>
        </w:rPr>
        <w:t>the GPT API models</w:t>
      </w:r>
      <w:r w:rsidRPr="00597AE8">
        <w:rPr>
          <w:rFonts w:cs="Times New Roman"/>
          <w:lang w:val="en-US"/>
        </w:rPr>
        <w:t xml:space="preserve"> could not achieve satisfactory performance in this context, </w:t>
      </w:r>
      <w:r>
        <w:rPr>
          <w:rFonts w:cs="Times New Roman"/>
          <w:lang w:val="en-US"/>
        </w:rPr>
        <w:t>they</w:t>
      </w:r>
      <w:r w:rsidRPr="00597AE8">
        <w:rPr>
          <w:rFonts w:cs="Times New Roman"/>
          <w:lang w:val="en-US"/>
        </w:rPr>
        <w:t xml:space="preserve"> would unlikely be able to do so in the context of more complex reviews.</w:t>
      </w:r>
      <w:r>
        <w:rPr>
          <w:rFonts w:cs="Times New Roman"/>
          <w:lang w:val="en-US"/>
        </w:rPr>
        <w:t xml:space="preserve"> This experiment was based on a highly imbalanced dataset with only 69 of 4135 records being relevant, amounting to an approximate inclusion ratio of 17 relevant studies per 1000 records. </w:t>
      </w:r>
    </w:p>
    <w:p w14:paraId="6E89E3E7" w14:textId="77777777" w:rsidR="001269B0" w:rsidRDefault="001269B0" w:rsidP="001269B0">
      <w:pPr>
        <w:spacing w:after="0" w:line="360" w:lineRule="auto"/>
        <w:jc w:val="both"/>
        <w:rPr>
          <w:rFonts w:cs="Times New Roman"/>
          <w:lang w:val="en-US"/>
        </w:rPr>
      </w:pPr>
      <w:r>
        <w:rPr>
          <w:rFonts w:cs="Times New Roman"/>
          <w:lang w:val="en-US"/>
        </w:rPr>
        <w:tab/>
        <w:t>A potential weakness in Experiment 1 is that it is assumed that the OpenAI’s GPT models have been trained on publicly available text data from the internet, available from 2021 and back</w:t>
      </w:r>
      <w:bookmarkStart w:id="3" w:name="_Hlk175546925"/>
      <w:r>
        <w:rPr>
          <w:rFonts w:cs="Times New Roman"/>
          <w:lang w:val="en-US"/>
        </w:rPr>
        <w:t xml:space="preserve">, which could in theory have inflated the screening performances in Experiment 1 caused by the GPT models being trained on this particular open-access review and its protocol.  </w:t>
      </w:r>
      <w:bookmarkEnd w:id="3"/>
      <w:r>
        <w:rPr>
          <w:rFonts w:cs="Times New Roman"/>
          <w:lang w:val="en-US"/>
        </w:rPr>
        <w:t xml:space="preserve">If this was the case, it may reduce the generalizability of the experiment’s results. To address this issue, we conducted a second classifier experiment drawing on data from an unpublished/ongoing systematic review. Thus, in Experiment 2, we used screening data from a Campbell Systematic Review regarding the effects of the FRIENDS preventive programme on anxiety symptoms in children and adolescents conducted by Filges, et al. </w:t>
      </w:r>
      <w:r>
        <w:rPr>
          <w:rFonts w:cs="Times New Roman"/>
          <w:lang w:val="en-US"/>
        </w:rPr>
        <w:fldChar w:fldCharType="begin" w:fldLock="1"/>
      </w:r>
      <w:r>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lang w:val="en-US"/>
        </w:rPr>
        <w:fldChar w:fldCharType="separate"/>
      </w:r>
      <w:r w:rsidRPr="00DE061E">
        <w:rPr>
          <w:rFonts w:cs="Times New Roman"/>
          <w:noProof/>
          <w:lang w:val="en-US"/>
        </w:rPr>
        <w:t>(2023)</w:t>
      </w:r>
      <w:r>
        <w:rPr>
          <w:rFonts w:cs="Times New Roman"/>
          <w:lang w:val="en-US"/>
        </w:rPr>
        <w:fldChar w:fldCharType="end"/>
      </w:r>
      <w:r>
        <w:rPr>
          <w:rFonts w:cs="Times New Roman"/>
          <w:lang w:val="en-US"/>
        </w:rPr>
        <w:t>.</w:t>
      </w:r>
      <w:r>
        <w:rPr>
          <w:rStyle w:val="FootnoteReference"/>
          <w:rFonts w:cs="Times New Roman"/>
          <w:lang w:val="en-US"/>
        </w:rPr>
        <w:footnoteReference w:id="8"/>
      </w:r>
      <w:r>
        <w:rPr>
          <w:rFonts w:cs="Times New Roman"/>
          <w:lang w:val="en-US"/>
        </w:rPr>
        <w:t xml:space="preserve"> The FRIENDS data in many aspects resembles the FFT data, with inclusion criteria being rather simple and the intervention being well-defined. Moreover, the data is highly imbalanced with only 64 of 2572 records being relevant, amounting to an approximate inclusion ratio of 25 relevant studies per 1000 records. </w:t>
      </w:r>
    </w:p>
    <w:p w14:paraId="3AF91532" w14:textId="77777777" w:rsidR="001269B0" w:rsidRDefault="001269B0" w:rsidP="001269B0">
      <w:pPr>
        <w:spacing w:after="0" w:line="360" w:lineRule="auto"/>
        <w:jc w:val="both"/>
        <w:rPr>
          <w:rFonts w:cs="Times New Roman"/>
          <w:lang w:val="en-US"/>
        </w:rPr>
      </w:pPr>
      <w:r>
        <w:rPr>
          <w:rFonts w:cs="Times New Roman"/>
          <w:lang w:val="en-US"/>
        </w:rPr>
        <w:tab/>
        <w:t>As noted, Experiments 1 and 2 can both be said to involve rather simple TAB screening tasks and without further investigation, it is unclear to what extent their results can be generalized to more complex review settings with more complex inclusion and exclusion criteria as is often the case in social sciences.</w:t>
      </w:r>
      <w:r w:rsidRPr="00D45476">
        <w:rPr>
          <w:lang w:val="en-US"/>
        </w:rPr>
        <w:t xml:space="preserve"> A challenge in making GPT screening work in complex review settings is that it likewise requires reviewers to make a broader and more complex prompt. </w:t>
      </w:r>
      <w:r w:rsidRPr="005762D8">
        <w:t xml:space="preserve">Hereto, Gargari et al. </w:t>
      </w:r>
      <w:r w:rsidRPr="008F35B6">
        <w:rPr>
          <w:lang w:val="en-US"/>
        </w:rPr>
        <w:fldChar w:fldCharType="begin" w:fldLock="1"/>
      </w:r>
      <w:r w:rsidRPr="005762D8">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8F35B6">
        <w:rPr>
          <w:lang w:val="en-US"/>
        </w:rPr>
        <w:fldChar w:fldCharType="separate"/>
      </w:r>
      <w:r w:rsidRPr="005762D8">
        <w:rPr>
          <w:noProof/>
        </w:rPr>
        <w:t>(2024)</w:t>
      </w:r>
      <w:r w:rsidRPr="008F35B6">
        <w:rPr>
          <w:lang w:val="en-US"/>
        </w:rPr>
        <w:fldChar w:fldCharType="end"/>
      </w:r>
      <w:r w:rsidRPr="005762D8">
        <w:t xml:space="preserve"> suggested that long and broad prompts may not perform well in terms of finding relevant studies</w:t>
      </w:r>
      <w:r w:rsidRPr="00844F23">
        <w:t xml:space="preserve">. </w:t>
      </w:r>
      <w:r>
        <w:rPr>
          <w:rFonts w:cs="Times New Roman"/>
          <w:lang w:val="en-US"/>
        </w:rPr>
        <w:t xml:space="preserve">To address this challenge, we conducted a third experiment. In this experiment, we introduce and test the performance of multi-prompt screening, </w:t>
      </w:r>
      <w:r w:rsidRPr="00D45476">
        <w:rPr>
          <w:lang w:val="en-US"/>
        </w:rPr>
        <w:t>that is making one concise prompt per inclusion/exclusion criteria in a review</w:t>
      </w:r>
      <w:r>
        <w:rPr>
          <w:rFonts w:cs="Times New Roman"/>
          <w:lang w:val="en-US"/>
        </w:rPr>
        <w:t xml:space="preserve"> (instead of adding all in- and exclusion criteria to the same prompt), to test if this screening approach would yield better performance in a complex review setting. </w:t>
      </w:r>
    </w:p>
    <w:p w14:paraId="00AEF7CF" w14:textId="77777777" w:rsidR="001269B0" w:rsidRPr="00D45476" w:rsidRDefault="001269B0" w:rsidP="001269B0">
      <w:pPr>
        <w:spacing w:after="0" w:line="360" w:lineRule="auto"/>
        <w:ind w:firstLine="1304"/>
        <w:jc w:val="both"/>
        <w:rPr>
          <w:lang w:val="en-US"/>
        </w:rPr>
      </w:pPr>
      <w:r>
        <w:rPr>
          <w:rFonts w:cs="Times New Roman"/>
          <w:lang w:val="en-US"/>
        </w:rPr>
        <w:t xml:space="preserve">To emulate a complex review setting, we used screening data from an ongoing Campbell Systematic Review of </w:t>
      </w:r>
      <w:r w:rsidRPr="00BD4892">
        <w:rPr>
          <w:lang w:val="en-US"/>
        </w:rPr>
        <w:t>the effects of testing frequencies on student</w:t>
      </w:r>
      <w:r>
        <w:rPr>
          <w:lang w:val="en-US"/>
        </w:rPr>
        <w:t>s’ academic</w:t>
      </w:r>
      <w:r w:rsidRPr="00BD4892">
        <w:rPr>
          <w:lang w:val="en-US"/>
        </w:rPr>
        <w:t xml:space="preserve"> achievement </w:t>
      </w:r>
      <w:r>
        <w:lastRenderedPageBreak/>
        <w:fldChar w:fldCharType="begin" w:fldLock="1"/>
      </w:r>
      <w:r>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fldChar w:fldCharType="separate"/>
      </w:r>
      <w:r w:rsidRPr="00DE061E">
        <w:rPr>
          <w:noProof/>
          <w:lang w:val="en-US"/>
        </w:rPr>
        <w:t>(Thomsen et al., 2022)</w:t>
      </w:r>
      <w:r>
        <w:fldChar w:fldCharType="end"/>
      </w:r>
      <w:r w:rsidRPr="00BD4892">
        <w:rPr>
          <w:lang w:val="en-US"/>
        </w:rPr>
        <w:t xml:space="preserve">. </w:t>
      </w:r>
      <w:r>
        <w:rPr>
          <w:lang w:val="en-US"/>
        </w:rPr>
        <w:t>Compared to the screenings in Experiments 1 and 2, w</w:t>
      </w:r>
      <w:r w:rsidRPr="00BD4892">
        <w:rPr>
          <w:lang w:val="en-US"/>
        </w:rPr>
        <w:t xml:space="preserve">e considered </w:t>
      </w:r>
      <w:r>
        <w:rPr>
          <w:lang w:val="en-US"/>
        </w:rPr>
        <w:t xml:space="preserve">Experiment 3 </w:t>
      </w:r>
      <w:r w:rsidRPr="00BD4892">
        <w:rPr>
          <w:lang w:val="en-US"/>
        </w:rPr>
        <w:t xml:space="preserve">a </w:t>
      </w:r>
      <w:r>
        <w:rPr>
          <w:lang w:val="en-US"/>
        </w:rPr>
        <w:t xml:space="preserve">more </w:t>
      </w:r>
      <w:r w:rsidRPr="00BD4892">
        <w:rPr>
          <w:lang w:val="en-US"/>
        </w:rPr>
        <w:t>difficult screening case</w:t>
      </w:r>
      <w:r>
        <w:rPr>
          <w:lang w:val="en-US"/>
        </w:rPr>
        <w:t>,</w:t>
      </w:r>
      <w:r w:rsidRPr="00BD4892">
        <w:rPr>
          <w:lang w:val="en-US"/>
        </w:rPr>
        <w:t xml:space="preserve"> </w:t>
      </w:r>
      <w:r>
        <w:rPr>
          <w:lang w:val="en-US"/>
        </w:rPr>
        <w:t>since</w:t>
      </w:r>
      <w:r w:rsidRPr="00BD4892">
        <w:rPr>
          <w:lang w:val="en-US"/>
        </w:rPr>
        <w:t xml:space="preserve"> th</w:t>
      </w:r>
      <w:r>
        <w:rPr>
          <w:lang w:val="en-US"/>
        </w:rPr>
        <w:t>e</w:t>
      </w:r>
      <w:r w:rsidRPr="00BD4892">
        <w:rPr>
          <w:lang w:val="en-US"/>
        </w:rPr>
        <w:t xml:space="preserve"> inclusion criteria</w:t>
      </w:r>
      <w:r>
        <w:rPr>
          <w:lang w:val="en-US"/>
        </w:rPr>
        <w:t xml:space="preserve"> of this review were more complex,</w:t>
      </w:r>
      <w:r w:rsidRPr="00BD4892">
        <w:rPr>
          <w:lang w:val="en-US"/>
        </w:rPr>
        <w:t xml:space="preserve"> includ</w:t>
      </w:r>
      <w:r>
        <w:rPr>
          <w:lang w:val="en-US"/>
        </w:rPr>
        <w:t>ing</w:t>
      </w:r>
      <w:r w:rsidRPr="00BD4892">
        <w:rPr>
          <w:lang w:val="en-US"/>
        </w:rPr>
        <w:t xml:space="preserve"> </w:t>
      </w:r>
      <w:r>
        <w:rPr>
          <w:lang w:val="en-US"/>
        </w:rPr>
        <w:t>concepts</w:t>
      </w:r>
      <w:r w:rsidRPr="00BD4892">
        <w:rPr>
          <w:lang w:val="en-US"/>
        </w:rPr>
        <w:t xml:space="preserve"> that are not well-defined. </w:t>
      </w:r>
      <w:r>
        <w:rPr>
          <w:lang w:val="en-US"/>
        </w:rPr>
        <w:t>As such,</w:t>
      </w:r>
      <w:r>
        <w:rPr>
          <w:rFonts w:cstheme="minorHAnsi"/>
          <w:lang w:val="en-US"/>
        </w:rPr>
        <w:t xml:space="preserve"> the intervention (student testing) is a type of learning strategy that is ubiquitous in education and is used in a variety of ways for many different purposes.</w:t>
      </w:r>
      <w:r>
        <w:rPr>
          <w:rStyle w:val="FootnoteReference"/>
          <w:rFonts w:cstheme="minorHAnsi"/>
          <w:lang w:val="en-US"/>
        </w:rPr>
        <w:footnoteReference w:id="9"/>
      </w:r>
      <w:r>
        <w:rPr>
          <w:rFonts w:cstheme="minorHAnsi"/>
          <w:lang w:val="en-US"/>
        </w:rPr>
        <w:t xml:space="preserve"> In effect, testing is not a uniform type of intervention, but a multi-facetted phenomenon encompassing a variety of approaches and a heterogeneous terminology (tests are not just called tests, but may also be referred to, e.g., as quizzes, progress-monitoring, curriculum-based measures, and retrieval practice). Assessing the eligibility of particular studies therefore requires a great deal of subject matter familiarity</w:t>
      </w:r>
      <w:r w:rsidRPr="00BD4892">
        <w:rPr>
          <w:lang w:val="en-US"/>
        </w:rPr>
        <w:t xml:space="preserve">, and </w:t>
      </w:r>
      <w:r>
        <w:rPr>
          <w:rFonts w:cs="Times New Roman"/>
          <w:lang w:val="en-US"/>
        </w:rPr>
        <w:t xml:space="preserve">contrary to Experiments 1 and 2, we think that if GPT API models </w:t>
      </w:r>
      <w:r w:rsidRPr="00597AE8">
        <w:rPr>
          <w:rFonts w:cs="Times New Roman"/>
          <w:lang w:val="en-US"/>
        </w:rPr>
        <w:t>c</w:t>
      </w:r>
      <w:r>
        <w:rPr>
          <w:rFonts w:cs="Times New Roman"/>
          <w:lang w:val="en-US"/>
        </w:rPr>
        <w:t xml:space="preserve">an </w:t>
      </w:r>
      <w:r w:rsidRPr="00597AE8">
        <w:rPr>
          <w:rFonts w:cs="Times New Roman"/>
          <w:lang w:val="en-US"/>
        </w:rPr>
        <w:t>achieve satisfactory performance</w:t>
      </w:r>
      <w:r>
        <w:rPr>
          <w:rFonts w:cs="Times New Roman"/>
          <w:lang w:val="en-US"/>
        </w:rPr>
        <w:t>s</w:t>
      </w:r>
      <w:r w:rsidRPr="00597AE8">
        <w:rPr>
          <w:rFonts w:cs="Times New Roman"/>
          <w:lang w:val="en-US"/>
        </w:rPr>
        <w:t xml:space="preserve"> in this context, </w:t>
      </w:r>
      <w:r>
        <w:rPr>
          <w:rFonts w:cs="Times New Roman"/>
          <w:lang w:val="en-US"/>
        </w:rPr>
        <w:t>they</w:t>
      </w:r>
      <w:r w:rsidRPr="00597AE8">
        <w:rPr>
          <w:rFonts w:cs="Times New Roman"/>
          <w:lang w:val="en-US"/>
        </w:rPr>
        <w:t xml:space="preserve"> w</w:t>
      </w:r>
      <w:r>
        <w:rPr>
          <w:rFonts w:cs="Times New Roman"/>
          <w:lang w:val="en-US"/>
        </w:rPr>
        <w:t>ould</w:t>
      </w:r>
      <w:r w:rsidRPr="00597AE8">
        <w:rPr>
          <w:rFonts w:cs="Times New Roman"/>
          <w:lang w:val="en-US"/>
        </w:rPr>
        <w:t xml:space="preserve"> </w:t>
      </w:r>
      <w:r>
        <w:rPr>
          <w:rFonts w:cs="Times New Roman"/>
          <w:lang w:val="en-US"/>
        </w:rPr>
        <w:t xml:space="preserve">likely be able to do so in most review contexts. </w:t>
      </w:r>
      <w:r>
        <w:rPr>
          <w:lang w:val="en-US"/>
        </w:rPr>
        <w:t>In this experiment, our data</w:t>
      </w:r>
      <w:r w:rsidRPr="00BD4892">
        <w:rPr>
          <w:lang w:val="en-US"/>
        </w:rPr>
        <w:t xml:space="preserve"> consist</w:t>
      </w:r>
      <w:r>
        <w:rPr>
          <w:lang w:val="en-US"/>
        </w:rPr>
        <w:t>s</w:t>
      </w:r>
      <w:r w:rsidRPr="00BD4892">
        <w:rPr>
          <w:lang w:val="en-US"/>
        </w:rPr>
        <w:t xml:space="preserve"> of 2000 irrelevant and 100 relevant records randomly sampled from the total pool of 5612 irrelevant and 627 relevant records</w:t>
      </w:r>
      <w:r>
        <w:rPr>
          <w:lang w:val="en-US"/>
        </w:rPr>
        <w:t>, respectively</w:t>
      </w:r>
      <w:r w:rsidRPr="00BD4892">
        <w:rPr>
          <w:lang w:val="en-US"/>
        </w:rPr>
        <w:t xml:space="preserve">. We did so </w:t>
      </w:r>
      <w:r>
        <w:rPr>
          <w:lang w:val="en-US"/>
        </w:rPr>
        <w:t>to optimize our use of resources as</w:t>
      </w:r>
      <w:r w:rsidRPr="00BD4892">
        <w:rPr>
          <w:lang w:val="en-US"/>
        </w:rPr>
        <w:t xml:space="preserve"> this screening was </w:t>
      </w:r>
      <w:r>
        <w:rPr>
          <w:lang w:val="en-US"/>
        </w:rPr>
        <w:t>carried out as a</w:t>
      </w:r>
      <w:r w:rsidRPr="00BD4892">
        <w:rPr>
          <w:lang w:val="en-US"/>
        </w:rPr>
        <w:t xml:space="preserve"> multi-prompt screening,</w:t>
      </w:r>
      <w:r w:rsidRPr="00D61843">
        <w:rPr>
          <w:lang w:val="en-US"/>
        </w:rPr>
        <w:t xml:space="preserve"> with each title and abstract being evaluated against six individual prompts, each corresponding to a specific inclusion criterion.</w:t>
      </w:r>
      <w:r w:rsidRPr="00BD4892" w:rsidDel="000D713C">
        <w:rPr>
          <w:lang w:val="en-US"/>
        </w:rPr>
        <w:t xml:space="preserve"> </w:t>
      </w:r>
      <w:r w:rsidRPr="00BD4892">
        <w:rPr>
          <w:lang w:val="en-US"/>
        </w:rPr>
        <w:t xml:space="preserve"> </w:t>
      </w:r>
    </w:p>
    <w:p w14:paraId="53656F1A" w14:textId="77777777" w:rsidR="001269B0" w:rsidRPr="00BD4892" w:rsidRDefault="001269B0" w:rsidP="001269B0">
      <w:pPr>
        <w:spacing w:after="0" w:line="360" w:lineRule="auto"/>
        <w:ind w:firstLine="1304"/>
        <w:jc w:val="both"/>
        <w:rPr>
          <w:lang w:val="en-US"/>
        </w:rPr>
      </w:pPr>
      <w:r>
        <w:rPr>
          <w:lang w:val="en-US"/>
        </w:rPr>
        <w:t xml:space="preserve">Across all three experiments, we excluded study records that did not have an abstract. This excluded 208, 150, and 41 study records in the FFT, FRIENDS, and testing frequency (henceforth TF) data, respectively. In the FRIENDS data, we further deleted 20 titles and abstracts containing a myriad of special symbols, </w:t>
      </w:r>
      <w:r>
        <w:rPr>
          <w:rStyle w:val="translation"/>
          <w:lang w:val="en-US"/>
        </w:rPr>
        <w:t xml:space="preserve">causing </w:t>
      </w:r>
      <w:r>
        <w:rPr>
          <w:lang w:val="en-US"/>
        </w:rPr>
        <w:t xml:space="preserve">the GPT response to return insufficient JSON data from the server. </w:t>
      </w:r>
    </w:p>
    <w:p w14:paraId="75642D68" w14:textId="77777777" w:rsidR="001269B0" w:rsidRPr="00311FE2" w:rsidRDefault="001269B0" w:rsidP="001269B0">
      <w:pPr>
        <w:spacing w:after="0" w:line="360" w:lineRule="auto"/>
        <w:rPr>
          <w:b/>
          <w:lang w:val="en-US"/>
        </w:rPr>
      </w:pPr>
      <w:r>
        <w:rPr>
          <w:b/>
          <w:lang w:val="en-US"/>
        </w:rPr>
        <w:t>4</w:t>
      </w:r>
      <w:r w:rsidRPr="00311FE2">
        <w:rPr>
          <w:b/>
          <w:lang w:val="en-US"/>
        </w:rPr>
        <w:t>.2 Prompt engineering</w:t>
      </w:r>
    </w:p>
    <w:p w14:paraId="1F2EE8D7" w14:textId="77777777" w:rsidR="001269B0" w:rsidRDefault="001269B0" w:rsidP="001269B0">
      <w:pPr>
        <w:spacing w:after="0" w:line="360" w:lineRule="auto"/>
        <w:ind w:firstLine="1304"/>
        <w:jc w:val="both"/>
        <w:rPr>
          <w:lang w:val="en-US"/>
        </w:rPr>
      </w:pPr>
      <w:r>
        <w:rPr>
          <w:lang w:val="en-US"/>
        </w:rPr>
        <w:t xml:space="preserve">For Experiments 1 and 2, we engineered prompts to include an introduction section describing the general aim of the review followed by the inclusion criteria of the review. To exemplify, Textbox 1 exhibits the prompt used for Experiment 2. </w:t>
      </w:r>
    </w:p>
    <w:p w14:paraId="65A755E5" w14:textId="77777777" w:rsidR="001269B0" w:rsidRDefault="001269B0" w:rsidP="001269B0">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41184" behindDoc="0" locked="0" layoutInCell="1" allowOverlap="1" wp14:anchorId="7373A351" wp14:editId="364D456D">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3A351" id="_x0000_s1036" type="#_x0000_t202" style="position:absolute;left:0;text-align:left;margin-left:2.55pt;margin-top:45.55pt;width:473.25pt;height:19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45280" behindDoc="0" locked="0" layoutInCell="1" allowOverlap="1" wp14:anchorId="4D6D28C2" wp14:editId="6FC18339">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377E6DC7" w14:textId="77777777" w:rsidR="001269B0" w:rsidRDefault="001269B0" w:rsidP="001269B0">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D28C2" id="_x0000_s1037" type="#_x0000_t202" style="position:absolute;left:0;text-align:left;margin-left:435.75pt;margin-top:187.85pt;width:90.3pt;height:39.75pt;z-index:251745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377E6DC7" w14:textId="77777777" w:rsidR="001269B0" w:rsidRDefault="001269B0" w:rsidP="001269B0">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44256" behindDoc="0" locked="0" layoutInCell="1" allowOverlap="1" wp14:anchorId="6DD41F5C" wp14:editId="7DC3FDC9">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A0F9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43232" behindDoc="0" locked="0" layoutInCell="1" allowOverlap="1" wp14:anchorId="62EC017A" wp14:editId="13019019">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08462D02" w14:textId="77777777" w:rsidR="001269B0" w:rsidRDefault="001269B0" w:rsidP="001269B0">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C017A" id="_x0000_s1038" type="#_x0000_t202" style="position:absolute;left:0;text-align:left;margin-left:434.25pt;margin-top:80.6pt;width:90.3pt;height:57.6pt;z-index:251743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08462D02" w14:textId="77777777" w:rsidR="001269B0" w:rsidRDefault="001269B0" w:rsidP="001269B0">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42208" behindDoc="0" locked="0" layoutInCell="1" allowOverlap="1" wp14:anchorId="3E01BC57" wp14:editId="63A3245A">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2CAD5" id="Right Brace 54" o:spid="_x0000_s1026" type="#_x0000_t88" style="position:absolute;margin-left:350.55pt;margin-top:50.8pt;width:19pt;height:1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5F973191" w14:textId="77777777" w:rsidR="001269B0" w:rsidRDefault="001269B0" w:rsidP="001269B0">
      <w:pPr>
        <w:spacing w:after="0" w:line="360" w:lineRule="auto"/>
        <w:jc w:val="both"/>
        <w:rPr>
          <w:lang w:val="en-US"/>
        </w:rPr>
      </w:pPr>
    </w:p>
    <w:p w14:paraId="074FB075" w14:textId="77777777" w:rsidR="001269B0" w:rsidRDefault="001269B0" w:rsidP="001269B0">
      <w:pPr>
        <w:spacing w:after="0" w:line="360" w:lineRule="auto"/>
        <w:ind w:firstLine="1304"/>
        <w:jc w:val="both"/>
        <w:rPr>
          <w:lang w:val="en-US"/>
        </w:rPr>
      </w:pPr>
      <w:r>
        <w:rPr>
          <w:lang w:val="en-US"/>
        </w:rPr>
        <w:t>Next, when given study IDs,</w:t>
      </w:r>
      <w:r>
        <w:rPr>
          <w:rStyle w:val="FootnoteReference"/>
          <w:lang w:val="en-US"/>
        </w:rPr>
        <w:footnoteReference w:id="10"/>
      </w:r>
      <w:r>
        <w:rPr>
          <w:lang w:val="en-US"/>
        </w:rPr>
        <w:t xml:space="preserve"> titles, and abstracts, the AIscreenR automatically integrates this information in the prompt, using the text in Textbox 2:</w:t>
      </w:r>
    </w:p>
    <w:p w14:paraId="59142260" w14:textId="17312251" w:rsidR="001269B0" w:rsidRDefault="001269B0" w:rsidP="001269B0">
      <w:pPr>
        <w:spacing w:after="0" w:line="360" w:lineRule="auto"/>
        <w:ind w:firstLine="1304"/>
        <w:jc w:val="both"/>
        <w:rPr>
          <w:lang w:val="en-US"/>
        </w:rPr>
      </w:pPr>
      <w:r w:rsidRPr="008A477D">
        <w:rPr>
          <w:noProof/>
          <w:lang w:val="en-US"/>
        </w:rPr>
        <mc:AlternateContent>
          <mc:Choice Requires="wps">
            <w:drawing>
              <wp:anchor distT="45720" distB="45720" distL="114300" distR="114300" simplePos="0" relativeHeight="251740160" behindDoc="0" locked="0" layoutInCell="1" allowOverlap="1" wp14:anchorId="04B68D3B" wp14:editId="6A54BF90">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68D3B" id="_x0000_s1039" type="#_x0000_t202" style="position:absolute;left:0;text-align:left;margin-left:428.05pt;margin-top:38.3pt;width:479.25pt;height:110.6pt;z-index:2517401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7477AD57" w14:textId="77777777" w:rsidR="001269B0" w:rsidRDefault="001269B0" w:rsidP="001269B0">
      <w:pPr>
        <w:spacing w:after="0" w:line="360" w:lineRule="auto"/>
        <w:jc w:val="both"/>
        <w:rPr>
          <w:lang w:val="en-US"/>
        </w:rPr>
      </w:pPr>
      <w:r>
        <w:rPr>
          <w:lang w:val="en-US"/>
        </w:rPr>
        <w:t>TEXTBOX 2: End of prompt added by AIscreenR</w:t>
      </w:r>
    </w:p>
    <w:p w14:paraId="2E41D519" w14:textId="7EB2080D" w:rsidR="001269B0" w:rsidRDefault="001269B0" w:rsidP="001269B0">
      <w:pPr>
        <w:spacing w:after="0" w:line="360" w:lineRule="auto"/>
        <w:ind w:firstLine="1304"/>
        <w:jc w:val="both"/>
        <w:rPr>
          <w:lang w:val="en-US"/>
        </w:rPr>
      </w:pPr>
      <w:r>
        <w:rPr>
          <w:lang w:val="en-US"/>
        </w:rPr>
        <w:t>By pasting the full prompt together with each title and abstract, we aim to guard against model drifting/</w:t>
      </w:r>
      <w:r w:rsidRPr="00794565">
        <w:rPr>
          <w:lang w:val="en-US"/>
        </w:rPr>
        <w:t>hallucina</w:t>
      </w:r>
      <w:r>
        <w:rPr>
          <w:lang w:val="en-US"/>
        </w:rPr>
        <w:t>tions. Different from prior evaluation studies, we did not add any instruction regarding how the model should respond to our request in the main prompt. Instead, we relied on function calling and built two JSON functions (one function call yielding simple trinary results and another yielding descriptive screening responses) with instructions to be provided to the model.</w:t>
      </w:r>
      <w:r>
        <w:rPr>
          <w:rStyle w:val="FootnoteReference"/>
          <w:lang w:val="en-US"/>
        </w:rPr>
        <w:footnoteReference w:id="11"/>
      </w:r>
      <w:r>
        <w:rPr>
          <w:lang w:val="en-US"/>
        </w:rPr>
        <w:t xml:space="preserve"> According to OpenAI, this should result in</w:t>
      </w:r>
      <w:r w:rsidRPr="003815AC">
        <w:rPr>
          <w:lang w:val="en-US"/>
        </w:rPr>
        <w:t xml:space="preserve"> </w:t>
      </w:r>
      <w:r>
        <w:rPr>
          <w:lang w:val="en-US"/>
        </w:rPr>
        <w:t xml:space="preserve">more reliable and standardized responses from the models </w:t>
      </w:r>
      <w:r>
        <w:rPr>
          <w:lang w:val="en-US"/>
        </w:rPr>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lang w:val="en-US"/>
        </w:rPr>
        <w:fldChar w:fldCharType="separate"/>
      </w:r>
      <w:r w:rsidRPr="00DE061E">
        <w:rPr>
          <w:noProof/>
          <w:lang w:val="en-US"/>
        </w:rPr>
        <w:t>(OpenAI, 2024)</w:t>
      </w:r>
      <w:r>
        <w:rPr>
          <w:lang w:val="en-US"/>
        </w:rPr>
        <w:fldChar w:fldCharType="end"/>
      </w:r>
      <w:r>
        <w:rPr>
          <w:lang w:val="en-US"/>
        </w:rPr>
        <w:t>. The main JSON respond function we built included the instructions presented in Textbox 3:</w:t>
      </w:r>
    </w:p>
    <w:p w14:paraId="2E98E88A" w14:textId="77777777" w:rsidR="001269B0" w:rsidRDefault="001269B0" w:rsidP="001269B0">
      <w:pPr>
        <w:spacing w:after="0" w:line="360" w:lineRule="auto"/>
        <w:jc w:val="both"/>
        <w:rPr>
          <w:lang w:val="en-US"/>
        </w:rPr>
      </w:pPr>
    </w:p>
    <w:p w14:paraId="3B1DC269" w14:textId="77777777" w:rsidR="001269B0" w:rsidRDefault="001269B0" w:rsidP="001269B0">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39136" behindDoc="0" locked="0" layoutInCell="1" allowOverlap="1" wp14:anchorId="5045DAD1" wp14:editId="22E86629">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5DAD1" id="_x0000_s1040" type="#_x0000_t202" style="position:absolute;left:0;text-align:left;margin-left:428.05pt;margin-top:22.5pt;width:479.25pt;height:84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v:textbox>
                <w10:wrap type="square" anchorx="margin"/>
              </v:shape>
            </w:pict>
          </mc:Fallback>
        </mc:AlternateContent>
      </w:r>
      <w:r>
        <w:rPr>
          <w:lang w:val="en-US"/>
        </w:rPr>
        <w:t>TEXTBOX 3: Function call text</w:t>
      </w:r>
    </w:p>
    <w:p w14:paraId="7FB80C89" w14:textId="77777777" w:rsidR="001269B0" w:rsidRDefault="001269B0" w:rsidP="001269B0">
      <w:pPr>
        <w:spacing w:after="0" w:line="360" w:lineRule="auto"/>
        <w:jc w:val="both"/>
        <w:rPr>
          <w:lang w:val="en-US"/>
        </w:rPr>
      </w:pPr>
    </w:p>
    <w:p w14:paraId="52C5CE2B" w14:textId="77777777" w:rsidR="001269B0" w:rsidRDefault="001269B0" w:rsidP="001269B0">
      <w:pPr>
        <w:spacing w:after="0" w:line="360" w:lineRule="auto"/>
        <w:ind w:firstLine="1304"/>
        <w:jc w:val="both"/>
        <w:rPr>
          <w:lang w:val="en-US"/>
        </w:rPr>
      </w:pPr>
      <w:r>
        <w:rPr>
          <w:lang w:val="en-US"/>
        </w:rPr>
        <w:t xml:space="preserve">For Experiment 3, involving six inclusion criteria, we tested two different prompt engineering strategies; </w:t>
      </w:r>
      <w:r w:rsidRPr="0044030A">
        <w:rPr>
          <w:i/>
          <w:lang w:val="en-US"/>
        </w:rPr>
        <w:t xml:space="preserve">multi-prompt </w:t>
      </w:r>
      <w:r>
        <w:rPr>
          <w:lang w:val="en-US"/>
        </w:rPr>
        <w:t xml:space="preserve">and </w:t>
      </w:r>
      <w:r w:rsidRPr="0044030A">
        <w:rPr>
          <w:i/>
          <w:lang w:val="en-US"/>
        </w:rPr>
        <w:t>single-prompt</w:t>
      </w:r>
      <w:r>
        <w:rPr>
          <w:lang w:val="en-US"/>
        </w:rPr>
        <w:t xml:space="preserve"> screening. In the former approach, six short prompts were made, each containing one inclusion criterion only. In the latter, we added all inclusion criteria to a single prompt. </w:t>
      </w:r>
      <w:r>
        <w:rPr>
          <w:rFonts w:cs="Times New Roman"/>
          <w:lang w:val="en-US"/>
        </w:rPr>
        <w:t xml:space="preserve">This allowed us to test how GPT performances are impacted by different prompt strategies, and particularly whether multi-prompt screening can make GPT screening viable in high-quality reviews with multiple complex in- and exclusion criteria, meaning in settings where the usefulness of GPT screenings has been questioned in previous research </w:t>
      </w:r>
      <w:r>
        <w:rPr>
          <w:rFonts w:cs="Times New Roman"/>
          <w:lang w:val="en-US"/>
        </w:rPr>
        <w:fldChar w:fldCharType="begin" w:fldLock="1"/>
      </w:r>
      <w:r>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rFonts w:cs="Times New Roman"/>
          <w:lang w:val="en-US"/>
        </w:rPr>
        <w:fldChar w:fldCharType="separate"/>
      </w:r>
      <w:r w:rsidRPr="0044030A">
        <w:rPr>
          <w:rFonts w:cs="Times New Roman"/>
          <w:noProof/>
          <w:lang w:val="en-US"/>
        </w:rPr>
        <w:t>(Gargari et al., 2024)</w:t>
      </w:r>
      <w:r>
        <w:rPr>
          <w:rFonts w:cs="Times New Roman"/>
          <w:lang w:val="en-US"/>
        </w:rPr>
        <w:fldChar w:fldCharType="end"/>
      </w:r>
      <w:r>
        <w:rPr>
          <w:rFonts w:cs="Times New Roman"/>
          <w:lang w:val="en-US"/>
        </w:rPr>
        <w:t xml:space="preserve">. </w:t>
      </w:r>
    </w:p>
    <w:p w14:paraId="09831EC4" w14:textId="77777777" w:rsidR="001269B0" w:rsidRPr="00497B8E" w:rsidRDefault="001269B0" w:rsidP="001269B0">
      <w:pPr>
        <w:spacing w:after="0" w:line="360" w:lineRule="auto"/>
        <w:ind w:firstLine="1304"/>
        <w:jc w:val="both"/>
        <w:rPr>
          <w:lang w:val="en-US"/>
        </w:rPr>
      </w:pPr>
      <w:r>
        <w:rPr>
          <w:lang w:val="en-US"/>
        </w:rPr>
        <w:t xml:space="preserve"> All engineered prompts used for Experiment 3 were initiated by a short introduction to the review followed by a description of the inclusion criterion/criteria. As with the prompts used in Experiments 1 and 2, the prompts used in Experiment 3 were all</w:t>
      </w:r>
      <w:r w:rsidRPr="00BD4892">
        <w:rPr>
          <w:lang w:val="en-US"/>
        </w:rPr>
        <w:t xml:space="preserve"> pasted together with the text present in Textbox 2 </w:t>
      </w:r>
      <w:r>
        <w:rPr>
          <w:lang w:val="en-US"/>
        </w:rPr>
        <w:t>above</w:t>
      </w:r>
      <w:r w:rsidRPr="00BD4892">
        <w:rPr>
          <w:lang w:val="en-US"/>
        </w:rPr>
        <w:t xml:space="preserve">. </w:t>
      </w:r>
      <w:r>
        <w:rPr>
          <w:lang w:val="en-US"/>
        </w:rPr>
        <w:t>The specific prompts can be found in the Supplementary Material Textbox S1 and S2.</w:t>
      </w:r>
      <w:r w:rsidRPr="00B33FB9">
        <w:rPr>
          <w:lang w:val="en-US"/>
        </w:rPr>
        <w:t xml:space="preserve"> </w:t>
      </w:r>
      <w:r>
        <w:rPr>
          <w:lang w:val="en-US"/>
        </w:rPr>
        <w:t>Moreover, we elaborate further on multi-prompt screening in Section 5.</w:t>
      </w:r>
      <w:r>
        <w:rPr>
          <w:rStyle w:val="FootnoteReference"/>
          <w:lang w:val="en-US"/>
        </w:rPr>
        <w:footnoteReference w:id="12"/>
      </w:r>
    </w:p>
    <w:p w14:paraId="06400233" w14:textId="77777777" w:rsidR="001269B0" w:rsidRPr="00413D40" w:rsidRDefault="001269B0" w:rsidP="001269B0">
      <w:pPr>
        <w:spacing w:after="0" w:line="360" w:lineRule="auto"/>
        <w:jc w:val="both"/>
        <w:rPr>
          <w:i/>
          <w:lang w:val="en-US"/>
        </w:rPr>
      </w:pPr>
      <w:r>
        <w:rPr>
          <w:i/>
          <w:lang w:val="en-US"/>
        </w:rPr>
        <w:t xml:space="preserve">4.2.1 Performance testing </w:t>
      </w:r>
    </w:p>
    <w:p w14:paraId="60A10C75" w14:textId="77777777" w:rsidR="001269B0" w:rsidRPr="003F036C" w:rsidRDefault="001269B0" w:rsidP="001269B0">
      <w:pPr>
        <w:spacing w:after="0" w:line="360" w:lineRule="auto"/>
        <w:ind w:firstLine="1304"/>
        <w:jc w:val="both"/>
        <w:rPr>
          <w:lang w:val="en-US"/>
        </w:rPr>
      </w:pPr>
      <w:r>
        <w:rPr>
          <w:lang w:val="en-US"/>
        </w:rPr>
        <w:t xml:space="preserve">Before initiating each classifier experiment, we tested and refined our prompts on a subset of the title and abstract records. For the FFT review, we started by testing our prompt on a single relevant reference, and we refined the prompt until the GPT models consistently included this study record. Then, we scaled up the test to include 150 irrelevant and 50 relevant records. When the </w:t>
      </w:r>
      <w:r w:rsidRPr="00FD69B1">
        <w:rPr>
          <w:lang w:val="en-US"/>
        </w:rPr>
        <w:t>test yielded satisfactory results, demonstrating an ability to reach a recall above</w:t>
      </w:r>
      <w:r>
        <w:rPr>
          <w:lang w:val="en-US"/>
        </w:rPr>
        <w:t xml:space="preserve"> </w:t>
      </w:r>
      <w:r w:rsidRPr="00FD69B1">
        <w:rPr>
          <w:lang w:val="en-US"/>
        </w:rPr>
        <w:t>.75 and a specificity above .</w:t>
      </w:r>
      <w:r>
        <w:rPr>
          <w:lang w:val="en-US"/>
        </w:rPr>
        <w:t>9, we moved on to screening all records using the GPT API models to investigate if the models’ test performances persisted when used on the full sample of records. For both the FRIENDS and TF reviews, we tested the prompts on 150 irrelevant and 50 relevant study records randomly sampled from the total pool of irrelevant and relevant records, respectively. Again, we initiated the full screening</w:t>
      </w:r>
      <w:r w:rsidRPr="005F6FAA">
        <w:rPr>
          <w:lang w:val="en-US"/>
        </w:rPr>
        <w:t xml:space="preserve"> </w:t>
      </w:r>
      <w:r>
        <w:rPr>
          <w:lang w:val="en-US"/>
        </w:rPr>
        <w:t xml:space="preserve">after finding the GPT API models to yield satisfactory screening performances. It should be noted that in our multi-prompt screening of title and abstract records for the TF review, we found that the </w:t>
      </w:r>
      <w:r>
        <w:rPr>
          <w:lang w:val="en-US"/>
        </w:rPr>
        <w:lastRenderedPageBreak/>
        <w:t xml:space="preserve">best screening performances yielded by coding studies as relevant if they were included in at least five of the six prompts (instead of requiring them to be included by all six prompts). Therefore, we applied this threshold in the full screening. We allowed for this flexible inclusion threshold to further account for the uncertainty in the models’ decision when limited information appears in an abstract.   </w:t>
      </w:r>
    </w:p>
    <w:p w14:paraId="1D67CB9C" w14:textId="77777777" w:rsidR="001269B0" w:rsidRDefault="001269B0" w:rsidP="001269B0">
      <w:pPr>
        <w:spacing w:after="0" w:line="360" w:lineRule="auto"/>
        <w:jc w:val="both"/>
        <w:rPr>
          <w:b/>
          <w:lang w:val="en-US"/>
        </w:rPr>
      </w:pPr>
      <w:r>
        <w:rPr>
          <w:b/>
          <w:lang w:val="en-US"/>
        </w:rPr>
        <w:t>4.3 Evaluation design</w:t>
      </w:r>
    </w:p>
    <w:p w14:paraId="31FAD0C0" w14:textId="77777777" w:rsidR="001269B0" w:rsidRDefault="001269B0" w:rsidP="001269B0">
      <w:pPr>
        <w:spacing w:after="0" w:line="360" w:lineRule="auto"/>
        <w:ind w:firstLine="1304"/>
        <w:jc w:val="both"/>
        <w:rPr>
          <w:rFonts w:eastAsiaTheme="minorEastAsia"/>
          <w:lang w:val="en-US"/>
        </w:rPr>
      </w:pPr>
      <w:r>
        <w:rPr>
          <w:lang w:val="en-US"/>
        </w:rPr>
        <w:t>In all three classifier experiments, we evaluated the performance of the GPT API models by using Equations (1) to (3) from Section 3.1. 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agreement between at least two independent human screeners. Human inclusion at this first level of screening did not necessarily imply that study records were relevant for the final review—merely that they were considered to be relevant for full-text screening. In Experiments 1 and 2, we used the gpt-3.5-turbo-0613 and gpt-4-0613 models, reached from the ‘v1/chat/completions/’ endpoint. Since the GPT-3.5 models are generally less consistent in their responses relative to GPT-4, we repeated the same screening 10 times for each title and abstract when using this model, as also done by Syriani </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(2023)</w:t>
      </w:r>
      <w:r>
        <w:rPr>
          <w:rFonts w:eastAsiaTheme="minorEastAsia"/>
          <w:lang w:val="en-US"/>
        </w:rPr>
        <w:fldChar w:fldCharType="end"/>
      </w:r>
      <w:r>
        <w:rPr>
          <w:rFonts w:eastAsiaTheme="minorEastAsia"/>
          <w:lang w:val="en-US"/>
        </w:rPr>
        <w:t xml:space="preserve">. We did so to test the model’s consistency across screenings and to assess how this impacted its final inclusion decisions. The final inclusion decision of GPT-3.5 </w:t>
      </w:r>
      <w:r>
        <w:rPr>
          <w:lang w:val="en-US"/>
        </w:rPr>
        <w:t>was then based on the probability of inclusion across the repeated requests.</w:t>
      </w:r>
      <w:r>
        <w:rPr>
          <w:rFonts w:eastAsiaTheme="minorEastAsia"/>
          <w:lang w:val="en-US"/>
        </w:rPr>
        <w:t xml:space="preserve"> In part, because the GPT-4 models are more consistent in their responses, and in part because of the higher costs</w:t>
      </w:r>
      <w:r>
        <w:rPr>
          <w:rStyle w:val="FootnoteReference"/>
          <w:rFonts w:eastAsiaTheme="minorEastAsia"/>
          <w:lang w:val="en-US"/>
        </w:rPr>
        <w:footnoteReference w:id="13"/>
      </w:r>
      <w:r>
        <w:rPr>
          <w:rFonts w:eastAsiaTheme="minorEastAsia"/>
          <w:lang w:val="en-US"/>
        </w:rPr>
        <w:t xml:space="preserve"> of using these models, we only conducted one screening per title and abstract when calling GPT-4. We will present the result for the GPT-3.5 model but our main focus is on the performance of GPT-4 since the GPT-3.5 model that we used will deprecate in the autumn of 2024.</w:t>
      </w:r>
    </w:p>
    <w:p w14:paraId="7E272E9D" w14:textId="77777777" w:rsidR="001269B0" w:rsidRDefault="001269B0" w:rsidP="001269B0">
      <w:pPr>
        <w:spacing w:after="0" w:line="360" w:lineRule="auto"/>
        <w:ind w:firstLine="1304"/>
        <w:jc w:val="both"/>
        <w:rPr>
          <w:lang w:val="en-US"/>
        </w:rPr>
      </w:pPr>
      <w:r>
        <w:rPr>
          <w:rFonts w:eastAsiaTheme="minorEastAsia"/>
          <w:lang w:val="en-US"/>
        </w:rPr>
        <w:t xml:space="preserve">For Experiment 3, which involved multi-prompt screening, we only drew on GPT-4, and the final inclusion decision </w:t>
      </w:r>
      <w:r>
        <w:rPr>
          <w:lang w:val="en-US"/>
        </w:rPr>
        <w:t xml:space="preserve">was then based on the probability of inclusion across all used prompts. </w:t>
      </w:r>
    </w:p>
    <w:p w14:paraId="40342735" w14:textId="77777777" w:rsidR="001269B0" w:rsidRPr="00FD69B1" w:rsidRDefault="001269B0" w:rsidP="001269B0">
      <w:pPr>
        <w:spacing w:after="0" w:line="360" w:lineRule="auto"/>
        <w:ind w:firstLine="1304"/>
        <w:jc w:val="both"/>
        <w:rPr>
          <w:rFonts w:eastAsiaTheme="minorEastAsia"/>
          <w:lang w:val="en-US"/>
        </w:rPr>
      </w:pPr>
      <w:r>
        <w:rPr>
          <w:rFonts w:eastAsiaTheme="minorEastAsia"/>
          <w:lang w:val="en-US"/>
        </w:rPr>
        <w:t xml:space="preserve">For all experiments, we used invariant </w:t>
      </w:r>
      <w:r w:rsidRPr="00FD69B1">
        <w:rPr>
          <w:rFonts w:eastAsiaTheme="minorEastAsia"/>
          <w:i/>
          <w:lang w:val="en-US"/>
        </w:rPr>
        <w:t>top_p</w:t>
      </w:r>
      <w:r>
        <w:rPr>
          <w:rFonts w:eastAsiaTheme="minorEastAsia"/>
          <w:lang w:val="en-US"/>
        </w:rPr>
        <w:t xml:space="preserve"> and </w:t>
      </w:r>
      <w:r w:rsidRPr="00FD69B1">
        <w:rPr>
          <w:rFonts w:eastAsiaTheme="minorEastAsia"/>
          <w:i/>
          <w:lang w:val="en-US"/>
        </w:rPr>
        <w:t>temperature</w:t>
      </w:r>
      <w:r>
        <w:rPr>
          <w:rFonts w:eastAsiaTheme="minorEastAsia"/>
          <w:lang w:val="en-US"/>
        </w:rPr>
        <w:t xml:space="preserve"> values, using the default value of 1 for both hyperparameters. </w:t>
      </w:r>
    </w:p>
    <w:p w14:paraId="2BD104EE" w14:textId="77777777" w:rsidR="001269B0" w:rsidRDefault="001269B0" w:rsidP="001269B0">
      <w:pPr>
        <w:spacing w:after="0" w:line="360" w:lineRule="auto"/>
        <w:jc w:val="both"/>
        <w:rPr>
          <w:b/>
          <w:lang w:val="en-US"/>
        </w:rPr>
      </w:pPr>
      <w:r>
        <w:rPr>
          <w:b/>
          <w:lang w:val="en-US"/>
        </w:rPr>
        <w:t>4</w:t>
      </w:r>
      <w:r w:rsidRPr="003259BC">
        <w:rPr>
          <w:b/>
          <w:lang w:val="en-US"/>
        </w:rPr>
        <w:t>.</w:t>
      </w:r>
      <w:r>
        <w:rPr>
          <w:b/>
          <w:lang w:val="en-US"/>
        </w:rPr>
        <w:t>4</w:t>
      </w:r>
      <w:r w:rsidRPr="003259BC">
        <w:rPr>
          <w:b/>
          <w:lang w:val="en-US"/>
        </w:rPr>
        <w:t xml:space="preserve"> </w:t>
      </w:r>
      <w:r>
        <w:rPr>
          <w:b/>
          <w:lang w:val="en-US"/>
        </w:rPr>
        <w:t>Results of the classifier experiments</w:t>
      </w:r>
    </w:p>
    <w:p w14:paraId="0CB6EECA" w14:textId="77777777" w:rsidR="001269B0" w:rsidRDefault="001269B0" w:rsidP="001269B0">
      <w:pPr>
        <w:spacing w:after="0" w:line="360" w:lineRule="auto"/>
        <w:ind w:firstLine="1304"/>
        <w:jc w:val="both"/>
        <w:rPr>
          <w:lang w:val="en-US"/>
        </w:rPr>
      </w:pPr>
      <w:r>
        <w:rPr>
          <w:lang w:val="en-US"/>
        </w:rPr>
        <w:t xml:space="preserve">All results for the three classifier experiments are presented in Table 3. As can be seen from Table 3, the GPT-4 model yielded recall and specificity values of .899 and .933 in Experiment 1, which, using the benchmark scheme from Section 3, can be considered to be on par with typical researcher screener performances in high-quality systematic reviews. The GPT-3.5 model was also </w:t>
      </w:r>
      <w:r>
        <w:rPr>
          <w:lang w:val="en-US"/>
        </w:rPr>
        <w:lastRenderedPageBreak/>
        <w:t xml:space="preserve">able to reach human-like screening performances. Yet these results varied substantially depending on the chosen inclusion probability threshold, reflecting the model’s higher level of inconsistency in screening decisions, especially when it comes to detecting relevant studies (cf. Table 3’s recall column). When using an inclusion probability threshold of .2 (meaning that studies were coded as relevant if the GPT-3.5 model included it in 2 or more of the 10 screenings), the GPT-3.5 model yielded a recall of .81 and a specificity of .94. However, when using an inclusion probability threshold of .5, the performance became unacceptably low compared to human screening, with a recall of only .69. </w:t>
      </w:r>
      <w:r>
        <w:rPr>
          <w:rFonts w:cs="Times New Roman"/>
          <w:szCs w:val="20"/>
          <w:lang w:val="en-US"/>
        </w:rPr>
        <w:t xml:space="preserve">A </w:t>
      </w:r>
      <w:r>
        <w:rPr>
          <w:lang w:val="en-US"/>
        </w:rPr>
        <w:t xml:space="preserve">full overview of the impact of the inclusion probability threshold on the performance metrics for Experiment 1 can be found in Supplementary Material Figure S1A.  </w:t>
      </w:r>
    </w:p>
    <w:p w14:paraId="60F36411" w14:textId="77777777" w:rsidR="001269B0" w:rsidRDefault="001269B0" w:rsidP="001269B0">
      <w:pPr>
        <w:spacing w:after="0" w:line="360" w:lineRule="auto"/>
        <w:jc w:val="both"/>
        <w:rPr>
          <w:rFonts w:cs="Times New Roman"/>
          <w:szCs w:val="24"/>
          <w:lang w:val="en-US"/>
        </w:rPr>
      </w:pPr>
      <w:r>
        <w:rPr>
          <w:lang w:val="en-US"/>
        </w:rPr>
        <w:tab/>
        <w:t>When used on the FRIENDS data, the GPT-4 model yielded performances exceeding common human screening performances. Specifically, it yielded a recall of .98 (only missing one relevant study) and a specificity value of .97. When using an inclusion probability threshold of .7, the GPT-3.5 model also performed well, with a recall of .953 and specificity of .899. Yet, again, the screening performance of GPT-3.5 hinges on the chosen inclusion probability threshold.</w:t>
      </w:r>
      <w:r>
        <w:rPr>
          <w:rFonts w:cs="Times New Roman"/>
          <w:szCs w:val="20"/>
          <w:lang w:val="en-US"/>
        </w:rPr>
        <w:t xml:space="preserve"> A</w:t>
      </w:r>
      <w:r>
        <w:rPr>
          <w:lang w:val="en-US"/>
        </w:rPr>
        <w:t xml:space="preserve"> full overview of the impact of the inclusion probability threshold on the performance metrics for Experiment 2 can be found in Supplementary Material Figure S1B.  </w:t>
      </w:r>
    </w:p>
    <w:p w14:paraId="7452D237" w14:textId="77777777" w:rsidR="001269B0" w:rsidRDefault="001269B0" w:rsidP="001269B0">
      <w:pPr>
        <w:spacing w:after="0" w:line="360" w:lineRule="auto"/>
        <w:jc w:val="both"/>
        <w:rPr>
          <w:rFonts w:cs="Times New Roman"/>
          <w:szCs w:val="24"/>
          <w:lang w:val="en-US"/>
        </w:rPr>
      </w:pPr>
      <w:r>
        <w:rPr>
          <w:rFonts w:cs="Times New Roman"/>
          <w:szCs w:val="24"/>
          <w:lang w:val="en-US"/>
        </w:rPr>
        <w:tab/>
        <w:t xml:space="preserve">Finally, when used on the TF data (Experiment 3), the GPT-4 model yielded a recall of .80 when including studies that were included by the model in at least 5 out of 6 prompts. This is on par with typical human screening performances (cf. our benchmark scheme from Section 3) and does exceed three out of six human recalls within this review (see Thomsen et al. </w:t>
      </w:r>
      <w:r>
        <w:rPr>
          <w:rFonts w:cs="Times New Roman"/>
          <w:szCs w:val="24"/>
          <w:lang w:val="en-US"/>
        </w:rPr>
        <w:fldChar w:fldCharType="begin" w:fldLock="1"/>
      </w:r>
      <w:r>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(2022)</w:t>
      </w:r>
      <w:r>
        <w:rPr>
          <w:rFonts w:cs="Times New Roman"/>
          <w:szCs w:val="24"/>
          <w:lang w:val="en-US"/>
        </w:rPr>
        <w:fldChar w:fldCharType="end"/>
      </w:r>
      <w:r>
        <w:rPr>
          <w:rFonts w:cs="Times New Roman"/>
          <w:szCs w:val="24"/>
          <w:lang w:val="en-US"/>
        </w:rPr>
        <w:t xml:space="preserve"> under column 1 in Figure 2). Moreover, the model yielded an acceptable level of specificity of ~.84 when based on multi-prompt screening. Relative to human performances, the model in this case was rather over-inclusive. We do not necessarily consider this to be disadvantageous, since it reduces the risk of overlooking relevant studies, which might be even more important in complex review settings where exclusion decisions may more often be difficult to make at the first level of screening due to insufficient information in the abstracts. Next, we found a human-like recall of .9 when using single-prompts screening. Compared to human performances, the single-prompt screening was rather overinclusive with a specificity of .743. This performance resembles the results of the multi-prompt screening when using a threshold where title and abstract records are coded as relevant if included by the GPT model in at least four of the six prompts.     </w:t>
      </w:r>
    </w:p>
    <w:p w14:paraId="2857735B" w14:textId="77777777" w:rsidR="001269B0" w:rsidRPr="00A449F4" w:rsidRDefault="001269B0" w:rsidP="001269B0">
      <w:pPr>
        <w:spacing w:after="0" w:line="360" w:lineRule="auto"/>
        <w:ind w:firstLine="1304"/>
        <w:jc w:val="both"/>
        <w:rPr>
          <w:rFonts w:cs="Times New Roman"/>
          <w:szCs w:val="24"/>
          <w:lang w:val="en-US"/>
        </w:rPr>
      </w:pPr>
      <w:r>
        <w:rPr>
          <w:rFonts w:cs="Times New Roman"/>
          <w:szCs w:val="24"/>
          <w:lang w:val="en-US"/>
        </w:rPr>
        <w:t xml:space="preserve">As can be seen in Table 3, when using an even more inclusive threshold, coding studies as relevant if included by the GPT model in at least three of the six, the GPT-based screening was </w:t>
      </w:r>
      <w:r>
        <w:rPr>
          <w:rFonts w:cs="Times New Roman"/>
          <w:szCs w:val="24"/>
          <w:lang w:val="en-US"/>
        </w:rPr>
        <w:lastRenderedPageBreak/>
        <w:t xml:space="preserve">able to reach a recall of .95, but with a low specificity of .67, leaving a rather high number of title and abstract records to be double-checked by human screeners. Yet, if this approach was used it could still safely reduce the total screening workload. </w:t>
      </w:r>
    </w:p>
    <w:p w14:paraId="3DF128C6" w14:textId="77777777" w:rsidR="001269B0" w:rsidRPr="00065E3A" w:rsidRDefault="001269B0" w:rsidP="001269B0">
      <w:pPr>
        <w:spacing w:after="0" w:line="360" w:lineRule="auto"/>
        <w:rPr>
          <w:lang w:val="en-US"/>
        </w:rPr>
      </w:pPr>
      <w:r w:rsidRPr="00065E3A">
        <w:rPr>
          <w:lang w:val="en-US"/>
        </w:rPr>
        <w:t>T</w:t>
      </w:r>
      <w:r>
        <w:rPr>
          <w:lang w:val="en-US"/>
        </w:rPr>
        <w:t>ABLE</w:t>
      </w:r>
      <w:r w:rsidRPr="00065E3A">
        <w:rPr>
          <w:lang w:val="en-US"/>
        </w:rPr>
        <w:t xml:space="preserve"> </w:t>
      </w:r>
      <w:r>
        <w:rPr>
          <w:lang w:val="en-US"/>
        </w:rPr>
        <w:t>3</w:t>
      </w:r>
      <w:r w:rsidRPr="00065E3A">
        <w:rPr>
          <w:lang w:val="en-US"/>
        </w:rPr>
        <w:t xml:space="preserve">: </w:t>
      </w:r>
      <w:r w:rsidRPr="0086604F">
        <w:rPr>
          <w:i/>
          <w:lang w:val="en-US"/>
        </w:rPr>
        <w:t>Results of the three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1269B0" w14:paraId="4FC1D8BE" w14:textId="77777777" w:rsidTr="007026A0">
        <w:trPr>
          <w:trHeight w:val="449"/>
        </w:trPr>
        <w:tc>
          <w:tcPr>
            <w:tcW w:w="2694" w:type="dxa"/>
            <w:tcBorders>
              <w:left w:val="nil"/>
              <w:bottom w:val="single" w:sz="4" w:space="0" w:color="auto"/>
              <w:right w:val="nil"/>
            </w:tcBorders>
          </w:tcPr>
          <w:p w14:paraId="67B60F0A"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Review</w:t>
            </w:r>
          </w:p>
          <w:p w14:paraId="4E6BEE0A" w14:textId="77777777" w:rsidR="001269B0" w:rsidRPr="008D1FE3" w:rsidRDefault="001269B0" w:rsidP="007026A0">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1D97D5B1"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64EDBBE5" w14:textId="77777777" w:rsidR="001269B0" w:rsidRDefault="001269B0" w:rsidP="007026A0">
            <w:pPr>
              <w:rPr>
                <w:rFonts w:cs="Times New Roman"/>
                <w:b/>
                <w:sz w:val="20"/>
                <w:szCs w:val="20"/>
                <w:lang w:val="en-US"/>
              </w:rPr>
            </w:pPr>
            <w:r w:rsidRPr="008D1FE3">
              <w:rPr>
                <w:rFonts w:cs="Times New Roman"/>
                <w:b/>
                <w:sz w:val="20"/>
                <w:szCs w:val="20"/>
                <w:lang w:val="en-US"/>
              </w:rPr>
              <w:t xml:space="preserve">Recall </w:t>
            </w:r>
          </w:p>
          <w:p w14:paraId="0F4E1CCE" w14:textId="77777777" w:rsidR="001269B0" w:rsidRPr="00D45476" w:rsidRDefault="001269B0" w:rsidP="007026A0">
            <w:pPr>
              <w:rPr>
                <w:rFonts w:cs="Times New Roman"/>
                <w:b/>
                <w:sz w:val="20"/>
                <w:szCs w:val="20"/>
                <w:lang w:val="en-US"/>
              </w:rPr>
            </w:pPr>
            <w:r>
              <w:rPr>
                <w:rFonts w:cs="Times New Roman"/>
                <w:b/>
                <w:sz w:val="20"/>
                <w:szCs w:val="20"/>
                <w:lang w:val="en-US"/>
              </w:rPr>
              <w:t>TP/(TP + FN)</w:t>
            </w:r>
          </w:p>
        </w:tc>
        <w:tc>
          <w:tcPr>
            <w:tcW w:w="1520" w:type="dxa"/>
            <w:tcBorders>
              <w:left w:val="nil"/>
              <w:bottom w:val="single" w:sz="4" w:space="0" w:color="auto"/>
              <w:right w:val="nil"/>
            </w:tcBorders>
          </w:tcPr>
          <w:p w14:paraId="42B3D1CB" w14:textId="77777777" w:rsidR="001269B0" w:rsidRDefault="001269B0" w:rsidP="007026A0">
            <w:pPr>
              <w:rPr>
                <w:rFonts w:cs="Times New Roman"/>
                <w:b/>
                <w:sz w:val="20"/>
                <w:szCs w:val="20"/>
                <w:lang w:val="en-US"/>
              </w:rPr>
            </w:pPr>
            <w:r w:rsidRPr="008D1FE3">
              <w:rPr>
                <w:rFonts w:cs="Times New Roman"/>
                <w:b/>
                <w:sz w:val="20"/>
                <w:szCs w:val="20"/>
                <w:lang w:val="en-US"/>
              </w:rPr>
              <w:t xml:space="preserve">Specificity </w:t>
            </w:r>
          </w:p>
          <w:p w14:paraId="0784331D" w14:textId="77777777" w:rsidR="001269B0" w:rsidRPr="00D45476" w:rsidRDefault="001269B0" w:rsidP="007026A0">
            <w:pPr>
              <w:rPr>
                <w:rFonts w:cs="Times New Roman"/>
                <w:b/>
                <w:sz w:val="20"/>
                <w:szCs w:val="20"/>
                <w:lang w:val="en-US"/>
              </w:rPr>
            </w:pPr>
            <w:r>
              <w:rPr>
                <w:rFonts w:cs="Times New Roman"/>
                <w:b/>
                <w:sz w:val="20"/>
                <w:szCs w:val="20"/>
                <w:lang w:val="en-US"/>
              </w:rPr>
              <w:t>TN/(TN + FP)</w:t>
            </w:r>
          </w:p>
        </w:tc>
        <w:tc>
          <w:tcPr>
            <w:tcW w:w="1900" w:type="dxa"/>
            <w:tcBorders>
              <w:left w:val="nil"/>
              <w:bottom w:val="single" w:sz="4" w:space="0" w:color="auto"/>
              <w:right w:val="nil"/>
            </w:tcBorders>
          </w:tcPr>
          <w:p w14:paraId="75A99541" w14:textId="77777777" w:rsidR="001269B0" w:rsidRDefault="001269B0" w:rsidP="007026A0">
            <w:pPr>
              <w:rPr>
                <w:rFonts w:cs="Times New Roman"/>
                <w:b/>
                <w:sz w:val="20"/>
                <w:szCs w:val="20"/>
                <w:lang w:val="en-US"/>
              </w:rPr>
            </w:pPr>
            <w:r w:rsidRPr="008D1FE3">
              <w:rPr>
                <w:rFonts w:cs="Times New Roman"/>
                <w:b/>
                <w:sz w:val="20"/>
                <w:szCs w:val="20"/>
                <w:lang w:val="en-US"/>
              </w:rPr>
              <w:t>Raw agre</w:t>
            </w:r>
            <w:r>
              <w:rPr>
                <w:rFonts w:cs="Times New Roman"/>
                <w:b/>
                <w:sz w:val="20"/>
                <w:szCs w:val="20"/>
                <w:lang w:val="en-US"/>
              </w:rPr>
              <w:t>e</w:t>
            </w:r>
            <w:r w:rsidRPr="008D1FE3">
              <w:rPr>
                <w:rFonts w:cs="Times New Roman"/>
                <w:b/>
                <w:sz w:val="20"/>
                <w:szCs w:val="20"/>
                <w:lang w:val="en-US"/>
              </w:rPr>
              <w:t xml:space="preserve">ment </w:t>
            </w:r>
          </w:p>
          <w:p w14:paraId="05CFE7E3" w14:textId="77777777" w:rsidR="001269B0" w:rsidRPr="00E6155E" w:rsidRDefault="001269B0" w:rsidP="007026A0">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13FF99F4" w14:textId="77777777" w:rsidR="001269B0" w:rsidRPr="008D1FE3" w:rsidRDefault="001269B0" w:rsidP="007026A0">
            <w:pPr>
              <w:rPr>
                <w:rFonts w:cs="Times New Roman"/>
                <w:b/>
                <w:sz w:val="20"/>
                <w:szCs w:val="20"/>
                <w:lang w:val="en-US"/>
              </w:rPr>
            </w:pPr>
            <w:r w:rsidRPr="008D1FE3">
              <w:rPr>
                <w:rFonts w:cs="Times New Roman"/>
                <w:b/>
                <w:sz w:val="20"/>
                <w:szCs w:val="20"/>
                <w:lang w:val="en-US"/>
              </w:rPr>
              <w:t xml:space="preserve">bAcc </w:t>
            </w:r>
          </w:p>
        </w:tc>
      </w:tr>
      <w:tr w:rsidR="001269B0" w14:paraId="1FD52E75" w14:textId="77777777" w:rsidTr="007026A0">
        <w:trPr>
          <w:trHeight w:val="344"/>
        </w:trPr>
        <w:tc>
          <w:tcPr>
            <w:tcW w:w="2694" w:type="dxa"/>
            <w:tcBorders>
              <w:left w:val="nil"/>
              <w:bottom w:val="nil"/>
              <w:right w:val="nil"/>
            </w:tcBorders>
          </w:tcPr>
          <w:p w14:paraId="5AA4C637" w14:textId="77777777" w:rsidR="001269B0" w:rsidRPr="008D1FE3" w:rsidRDefault="001269B0" w:rsidP="007026A0">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7E5519F9" w14:textId="77777777" w:rsidR="001269B0" w:rsidRPr="008D1FE3" w:rsidRDefault="001269B0" w:rsidP="007026A0">
            <w:pPr>
              <w:rPr>
                <w:rFonts w:cs="Times New Roman"/>
                <w:sz w:val="20"/>
                <w:szCs w:val="20"/>
                <w:lang w:val="en-US"/>
              </w:rPr>
            </w:pPr>
          </w:p>
        </w:tc>
        <w:tc>
          <w:tcPr>
            <w:tcW w:w="1488" w:type="dxa"/>
            <w:tcBorders>
              <w:left w:val="nil"/>
              <w:bottom w:val="nil"/>
              <w:right w:val="nil"/>
            </w:tcBorders>
          </w:tcPr>
          <w:p w14:paraId="21D2582D" w14:textId="77777777" w:rsidR="001269B0" w:rsidRPr="008D1FE3" w:rsidRDefault="001269B0" w:rsidP="007026A0">
            <w:pPr>
              <w:rPr>
                <w:rFonts w:cs="Times New Roman"/>
                <w:sz w:val="20"/>
                <w:szCs w:val="20"/>
                <w:lang w:val="en-US"/>
              </w:rPr>
            </w:pPr>
          </w:p>
        </w:tc>
        <w:tc>
          <w:tcPr>
            <w:tcW w:w="1520" w:type="dxa"/>
            <w:tcBorders>
              <w:left w:val="nil"/>
              <w:bottom w:val="nil"/>
              <w:right w:val="nil"/>
            </w:tcBorders>
          </w:tcPr>
          <w:p w14:paraId="1D8D6D6C" w14:textId="77777777" w:rsidR="001269B0" w:rsidRPr="008D1FE3" w:rsidRDefault="001269B0" w:rsidP="007026A0">
            <w:pPr>
              <w:rPr>
                <w:rFonts w:cs="Times New Roman"/>
                <w:sz w:val="20"/>
                <w:szCs w:val="20"/>
                <w:lang w:val="en-US"/>
              </w:rPr>
            </w:pPr>
          </w:p>
        </w:tc>
        <w:tc>
          <w:tcPr>
            <w:tcW w:w="1900" w:type="dxa"/>
            <w:tcBorders>
              <w:left w:val="nil"/>
              <w:bottom w:val="nil"/>
              <w:right w:val="nil"/>
            </w:tcBorders>
          </w:tcPr>
          <w:p w14:paraId="55AB8F1E" w14:textId="77777777" w:rsidR="001269B0" w:rsidRPr="008D1FE3" w:rsidRDefault="001269B0" w:rsidP="007026A0">
            <w:pPr>
              <w:rPr>
                <w:rFonts w:cs="Times New Roman"/>
                <w:sz w:val="20"/>
                <w:szCs w:val="20"/>
                <w:lang w:val="en-US"/>
              </w:rPr>
            </w:pPr>
          </w:p>
        </w:tc>
        <w:tc>
          <w:tcPr>
            <w:tcW w:w="1206" w:type="dxa"/>
            <w:tcBorders>
              <w:left w:val="nil"/>
              <w:bottom w:val="nil"/>
              <w:right w:val="nil"/>
            </w:tcBorders>
          </w:tcPr>
          <w:p w14:paraId="319E454B" w14:textId="77777777" w:rsidR="001269B0" w:rsidRPr="008D1FE3" w:rsidRDefault="001269B0" w:rsidP="007026A0">
            <w:pPr>
              <w:rPr>
                <w:rFonts w:cs="Times New Roman"/>
                <w:sz w:val="20"/>
                <w:szCs w:val="20"/>
                <w:lang w:val="en-US"/>
              </w:rPr>
            </w:pPr>
          </w:p>
        </w:tc>
      </w:tr>
      <w:tr w:rsidR="001269B0" w14:paraId="11A2005F" w14:textId="77777777" w:rsidTr="007026A0">
        <w:trPr>
          <w:trHeight w:val="572"/>
        </w:trPr>
        <w:tc>
          <w:tcPr>
            <w:tcW w:w="2694" w:type="dxa"/>
            <w:tcBorders>
              <w:top w:val="nil"/>
              <w:left w:val="nil"/>
              <w:bottom w:val="nil"/>
              <w:right w:val="nil"/>
            </w:tcBorders>
          </w:tcPr>
          <w:p w14:paraId="5063FAA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26946CD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2720D54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1A26506" w14:textId="77777777" w:rsidR="001269B0" w:rsidRPr="008D1FE3" w:rsidRDefault="001269B0" w:rsidP="007026A0">
            <w:pPr>
              <w:jc w:val="center"/>
              <w:rPr>
                <w:rFonts w:cs="Times New Roman"/>
                <w:sz w:val="20"/>
                <w:szCs w:val="20"/>
                <w:lang w:val="en-US"/>
              </w:rPr>
            </w:pPr>
            <w:r>
              <w:rPr>
                <w:rFonts w:cs="Times New Roman"/>
                <w:sz w:val="20"/>
                <w:szCs w:val="20"/>
                <w:lang w:val="en-US"/>
              </w:rPr>
              <w:t>.699</w:t>
            </w:r>
          </w:p>
          <w:p w14:paraId="3E0A706B" w14:textId="77777777" w:rsidR="001269B0" w:rsidRPr="008D1FE3" w:rsidRDefault="001269B0" w:rsidP="007026A0">
            <w:pPr>
              <w:jc w:val="center"/>
              <w:rPr>
                <w:rFonts w:cs="Times New Roman"/>
                <w:sz w:val="20"/>
                <w:szCs w:val="20"/>
                <w:lang w:val="en-US"/>
              </w:rPr>
            </w:pPr>
            <w:r w:rsidRPr="008D1FE3">
              <w:rPr>
                <w:rFonts w:cs="Times New Roman"/>
                <w:sz w:val="20"/>
                <w:szCs w:val="20"/>
              </w:rPr>
              <w:t>(4</w:t>
            </w:r>
            <w:r>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31879F86"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61</w:t>
            </w:r>
          </w:p>
          <w:p w14:paraId="3AFFABAD" w14:textId="77777777" w:rsidR="001269B0" w:rsidRPr="008D1FE3" w:rsidRDefault="001269B0" w:rsidP="007026A0">
            <w:pPr>
              <w:jc w:val="center"/>
              <w:rPr>
                <w:rFonts w:cs="Times New Roman"/>
                <w:sz w:val="20"/>
                <w:szCs w:val="20"/>
                <w:lang w:val="en-US"/>
              </w:rPr>
            </w:pPr>
            <w:r w:rsidRPr="008D1FE3">
              <w:rPr>
                <w:rFonts w:cs="Times New Roman"/>
                <w:sz w:val="20"/>
                <w:szCs w:val="20"/>
              </w:rPr>
              <w:t>(3</w:t>
            </w:r>
            <w:r>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7D69D712"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95</w:t>
            </w:r>
            <w:r>
              <w:rPr>
                <w:rFonts w:cs="Times New Roman"/>
                <w:sz w:val="20"/>
                <w:szCs w:val="20"/>
                <w:lang w:val="en-US"/>
              </w:rPr>
              <w:t>6</w:t>
            </w:r>
          </w:p>
          <w:p w14:paraId="606CDBD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(39</w:t>
            </w:r>
            <w:r>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4B3A2B75"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28</w:t>
            </w:r>
          </w:p>
        </w:tc>
      </w:tr>
      <w:tr w:rsidR="001269B0" w14:paraId="023EEEDB" w14:textId="77777777" w:rsidTr="007026A0">
        <w:trPr>
          <w:trHeight w:val="596"/>
        </w:trPr>
        <w:tc>
          <w:tcPr>
            <w:tcW w:w="2694" w:type="dxa"/>
            <w:tcBorders>
              <w:top w:val="nil"/>
              <w:left w:val="nil"/>
              <w:bottom w:val="nil"/>
              <w:right w:val="nil"/>
            </w:tcBorders>
          </w:tcPr>
          <w:p w14:paraId="0EF50053"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681A3263"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00BEFA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4F6DFBE"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812</w:t>
            </w:r>
          </w:p>
          <w:p w14:paraId="3DF26DB1" w14:textId="77777777" w:rsidR="001269B0" w:rsidRPr="008D1FE3" w:rsidRDefault="001269B0" w:rsidP="007026A0">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866E7E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3EDB897F" w14:textId="77777777" w:rsidR="001269B0" w:rsidRPr="008D1FE3" w:rsidRDefault="001269B0" w:rsidP="007026A0">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07369B4A"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935</w:t>
            </w:r>
          </w:p>
          <w:p w14:paraId="54F02AAB" w14:textId="77777777" w:rsidR="001269B0" w:rsidRPr="008D1FE3" w:rsidRDefault="001269B0" w:rsidP="007026A0">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CA1B239"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874</w:t>
            </w:r>
          </w:p>
        </w:tc>
      </w:tr>
      <w:tr w:rsidR="001269B0" w14:paraId="1863740E" w14:textId="77777777" w:rsidTr="007026A0">
        <w:trPr>
          <w:trHeight w:val="464"/>
        </w:trPr>
        <w:tc>
          <w:tcPr>
            <w:tcW w:w="2694" w:type="dxa"/>
            <w:tcBorders>
              <w:top w:val="nil"/>
              <w:left w:val="nil"/>
              <w:bottom w:val="single" w:sz="4" w:space="0" w:color="auto"/>
              <w:right w:val="nil"/>
            </w:tcBorders>
          </w:tcPr>
          <w:p w14:paraId="435DF93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072F5D0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F11759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899</w:t>
            </w:r>
          </w:p>
          <w:p w14:paraId="1BD81E36" w14:textId="77777777" w:rsidR="001269B0" w:rsidRPr="008D1FE3" w:rsidRDefault="001269B0" w:rsidP="007026A0">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4D0BAB9F"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53C3E0D5" w14:textId="77777777" w:rsidR="001269B0" w:rsidRPr="008D1FE3" w:rsidRDefault="001269B0" w:rsidP="007026A0">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C951EB4"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936</w:t>
            </w:r>
          </w:p>
          <w:p w14:paraId="1FC79245" w14:textId="77777777" w:rsidR="001269B0" w:rsidRPr="008D1FE3" w:rsidRDefault="001269B0" w:rsidP="007026A0">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4643215B"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918</w:t>
            </w:r>
          </w:p>
        </w:tc>
      </w:tr>
      <w:tr w:rsidR="001269B0" w14:paraId="76F07745" w14:textId="77777777" w:rsidTr="007026A0">
        <w:trPr>
          <w:trHeight w:val="344"/>
        </w:trPr>
        <w:tc>
          <w:tcPr>
            <w:tcW w:w="2694" w:type="dxa"/>
            <w:tcBorders>
              <w:top w:val="single" w:sz="4" w:space="0" w:color="auto"/>
              <w:left w:val="nil"/>
              <w:bottom w:val="nil"/>
              <w:right w:val="nil"/>
            </w:tcBorders>
          </w:tcPr>
          <w:p w14:paraId="3A680851" w14:textId="77777777" w:rsidR="001269B0" w:rsidRPr="008D1FE3" w:rsidRDefault="001269B0" w:rsidP="007026A0">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413CCFD"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46ABDD47" w14:textId="77777777" w:rsidR="001269B0" w:rsidRPr="008D1FE3" w:rsidRDefault="001269B0" w:rsidP="007026A0">
            <w:pPr>
              <w:jc w:val="center"/>
              <w:rPr>
                <w:rFonts w:cs="Times New Roman"/>
                <w:sz w:val="20"/>
                <w:szCs w:val="20"/>
                <w:lang w:val="en-US"/>
              </w:rPr>
            </w:pPr>
          </w:p>
        </w:tc>
        <w:tc>
          <w:tcPr>
            <w:tcW w:w="1520" w:type="dxa"/>
            <w:tcBorders>
              <w:top w:val="nil"/>
              <w:left w:val="nil"/>
              <w:bottom w:val="nil"/>
              <w:right w:val="nil"/>
            </w:tcBorders>
          </w:tcPr>
          <w:p w14:paraId="4A54BEB0" w14:textId="77777777" w:rsidR="001269B0" w:rsidRPr="008D1FE3" w:rsidRDefault="001269B0" w:rsidP="007026A0">
            <w:pPr>
              <w:jc w:val="center"/>
              <w:rPr>
                <w:rFonts w:cs="Times New Roman"/>
                <w:sz w:val="20"/>
                <w:szCs w:val="20"/>
                <w:lang w:val="en-US"/>
              </w:rPr>
            </w:pPr>
          </w:p>
        </w:tc>
        <w:tc>
          <w:tcPr>
            <w:tcW w:w="1900" w:type="dxa"/>
            <w:tcBorders>
              <w:top w:val="nil"/>
              <w:left w:val="nil"/>
              <w:bottom w:val="nil"/>
              <w:right w:val="nil"/>
            </w:tcBorders>
          </w:tcPr>
          <w:p w14:paraId="3024543C" w14:textId="77777777" w:rsidR="001269B0" w:rsidRPr="008D1FE3" w:rsidRDefault="001269B0" w:rsidP="007026A0">
            <w:pPr>
              <w:jc w:val="center"/>
              <w:rPr>
                <w:rFonts w:cs="Times New Roman"/>
                <w:sz w:val="20"/>
                <w:szCs w:val="20"/>
                <w:lang w:val="en-US"/>
              </w:rPr>
            </w:pPr>
          </w:p>
        </w:tc>
        <w:tc>
          <w:tcPr>
            <w:tcW w:w="1206" w:type="dxa"/>
            <w:tcBorders>
              <w:top w:val="nil"/>
              <w:left w:val="nil"/>
              <w:bottom w:val="nil"/>
              <w:right w:val="nil"/>
            </w:tcBorders>
          </w:tcPr>
          <w:p w14:paraId="7CC043A8" w14:textId="77777777" w:rsidR="001269B0" w:rsidRPr="008D1FE3" w:rsidRDefault="001269B0" w:rsidP="007026A0">
            <w:pPr>
              <w:jc w:val="center"/>
              <w:rPr>
                <w:rFonts w:cs="Times New Roman"/>
                <w:sz w:val="20"/>
                <w:szCs w:val="20"/>
                <w:lang w:val="en-US"/>
              </w:rPr>
            </w:pPr>
          </w:p>
        </w:tc>
      </w:tr>
      <w:tr w:rsidR="001269B0" w14:paraId="0FD92DE4" w14:textId="77777777" w:rsidTr="007026A0">
        <w:trPr>
          <w:trHeight w:val="436"/>
        </w:trPr>
        <w:tc>
          <w:tcPr>
            <w:tcW w:w="2694" w:type="dxa"/>
            <w:tcBorders>
              <w:top w:val="nil"/>
              <w:left w:val="nil"/>
              <w:bottom w:val="nil"/>
              <w:right w:val="nil"/>
            </w:tcBorders>
          </w:tcPr>
          <w:p w14:paraId="021C79FF"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1980DCB8"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7FA03158"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F91FE2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53</w:t>
            </w:r>
          </w:p>
          <w:p w14:paraId="5ECFB0F9" w14:textId="77777777" w:rsidR="001269B0" w:rsidRPr="008D1FE3" w:rsidRDefault="001269B0" w:rsidP="007026A0">
            <w:pPr>
              <w:jc w:val="center"/>
              <w:rPr>
                <w:rFonts w:cs="Times New Roman"/>
                <w:sz w:val="20"/>
                <w:szCs w:val="20"/>
                <w:lang w:val="en-US"/>
              </w:rPr>
            </w:pPr>
            <w:r w:rsidRPr="008D1FE3">
              <w:rPr>
                <w:rFonts w:cs="Times New Roman"/>
                <w:sz w:val="20"/>
                <w:szCs w:val="20"/>
              </w:rPr>
              <w:t>(6</w:t>
            </w:r>
            <w:r>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60C530FF"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813</w:t>
            </w:r>
          </w:p>
          <w:p w14:paraId="07F5A019" w14:textId="77777777" w:rsidR="001269B0" w:rsidRPr="008D1FE3" w:rsidRDefault="001269B0" w:rsidP="007026A0">
            <w:pPr>
              <w:jc w:val="center"/>
              <w:rPr>
                <w:rFonts w:cs="Times New Roman"/>
                <w:sz w:val="20"/>
                <w:szCs w:val="20"/>
                <w:lang w:val="en-US"/>
              </w:rPr>
            </w:pPr>
            <w:r w:rsidRPr="008D1FE3">
              <w:rPr>
                <w:rFonts w:cs="Times New Roman"/>
                <w:sz w:val="20"/>
                <w:szCs w:val="20"/>
              </w:rPr>
              <w:t>(19</w:t>
            </w:r>
            <w:r>
              <w:rPr>
                <w:rFonts w:cs="Times New Roman"/>
                <w:sz w:val="20"/>
                <w:szCs w:val="20"/>
              </w:rPr>
              <w:t>18</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50BA36A"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816</w:t>
            </w:r>
          </w:p>
          <w:p w14:paraId="5A890C85"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Pr>
                <w:rFonts w:cs="Times New Roman"/>
                <w:sz w:val="20"/>
                <w:szCs w:val="20"/>
              </w:rPr>
              <w:t>2100</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56B243A0"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83</w:t>
            </w:r>
          </w:p>
        </w:tc>
      </w:tr>
      <w:tr w:rsidR="001269B0" w14:paraId="13E52BB4" w14:textId="77777777" w:rsidTr="007026A0">
        <w:trPr>
          <w:trHeight w:val="473"/>
        </w:trPr>
        <w:tc>
          <w:tcPr>
            <w:tcW w:w="2694" w:type="dxa"/>
            <w:tcBorders>
              <w:top w:val="nil"/>
              <w:left w:val="nil"/>
              <w:bottom w:val="nil"/>
              <w:right w:val="nil"/>
            </w:tcBorders>
          </w:tcPr>
          <w:p w14:paraId="19C2325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4A12C58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4D31425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5CA92BD"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953</w:t>
            </w:r>
          </w:p>
          <w:p w14:paraId="776C5105" w14:textId="77777777" w:rsidR="001269B0" w:rsidRPr="008D1FE3" w:rsidRDefault="001269B0" w:rsidP="007026A0">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116D3078"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w:t>
            </w:r>
            <w:r>
              <w:rPr>
                <w:rFonts w:cs="Times New Roman"/>
                <w:sz w:val="20"/>
                <w:szCs w:val="20"/>
              </w:rPr>
              <w:t>9</w:t>
            </w:r>
          </w:p>
          <w:p w14:paraId="24E9249E" w14:textId="77777777" w:rsidR="001269B0" w:rsidRPr="008D1FE3" w:rsidRDefault="001269B0" w:rsidP="007026A0">
            <w:pPr>
              <w:jc w:val="center"/>
              <w:rPr>
                <w:rFonts w:cs="Times New Roman"/>
                <w:sz w:val="20"/>
                <w:szCs w:val="20"/>
                <w:lang w:val="en-US"/>
              </w:rPr>
            </w:pPr>
            <w:r w:rsidRPr="008D1FE3">
              <w:rPr>
                <w:rFonts w:cs="Times New Roman"/>
                <w:sz w:val="20"/>
                <w:szCs w:val="20"/>
              </w:rPr>
              <w:t>(225</w:t>
            </w:r>
            <w:r>
              <w:rPr>
                <w:rFonts w:cs="Times New Roman"/>
                <w:sz w:val="20"/>
                <w:szCs w:val="20"/>
              </w:rPr>
              <w:t>4</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1F2E7DA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900</w:t>
            </w:r>
          </w:p>
          <w:p w14:paraId="5596D7EA" w14:textId="77777777" w:rsidR="001269B0" w:rsidRPr="008D1FE3" w:rsidRDefault="001269B0" w:rsidP="007026A0">
            <w:pPr>
              <w:jc w:val="center"/>
              <w:rPr>
                <w:rFonts w:cs="Times New Roman"/>
                <w:sz w:val="20"/>
                <w:szCs w:val="20"/>
                <w:lang w:val="en-US"/>
              </w:rPr>
            </w:pPr>
            <w:r w:rsidRPr="008D1FE3">
              <w:rPr>
                <w:rFonts w:cs="Times New Roman"/>
                <w:sz w:val="20"/>
                <w:szCs w:val="20"/>
              </w:rPr>
              <w:t>(231</w:t>
            </w:r>
            <w:r>
              <w:rPr>
                <w:rFonts w:cs="Times New Roman"/>
                <w:sz w:val="20"/>
                <w:szCs w:val="20"/>
              </w:rPr>
              <w:t>5</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16E615F6"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926</w:t>
            </w:r>
          </w:p>
        </w:tc>
      </w:tr>
      <w:tr w:rsidR="001269B0" w14:paraId="3C6EEEB9" w14:textId="77777777" w:rsidTr="007026A0">
        <w:trPr>
          <w:trHeight w:val="497"/>
        </w:trPr>
        <w:tc>
          <w:tcPr>
            <w:tcW w:w="2694" w:type="dxa"/>
            <w:tcBorders>
              <w:top w:val="nil"/>
              <w:left w:val="nil"/>
              <w:bottom w:val="single" w:sz="4" w:space="0" w:color="auto"/>
              <w:right w:val="nil"/>
            </w:tcBorders>
          </w:tcPr>
          <w:p w14:paraId="59CA47BE"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402F3C6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6F2E443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984</w:t>
            </w:r>
          </w:p>
          <w:p w14:paraId="5CFAEBC8" w14:textId="77777777" w:rsidR="001269B0" w:rsidRPr="008D1FE3" w:rsidRDefault="001269B0" w:rsidP="007026A0">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21344BB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4</w:t>
            </w:r>
          </w:p>
          <w:p w14:paraId="6E49B98B"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sidRPr="00333AF9">
              <w:rPr>
                <w:rFonts w:cs="Times New Roman"/>
                <w:sz w:val="20"/>
                <w:szCs w:val="20"/>
              </w:rPr>
              <w:t>2442/2508</w:t>
            </w:r>
            <w:r w:rsidRPr="008D1FE3">
              <w:rPr>
                <w:rFonts w:cs="Times New Roman"/>
                <w:sz w:val="20"/>
                <w:szCs w:val="20"/>
              </w:rPr>
              <w:t>)</w:t>
            </w:r>
          </w:p>
        </w:tc>
        <w:tc>
          <w:tcPr>
            <w:tcW w:w="1900" w:type="dxa"/>
            <w:tcBorders>
              <w:top w:val="nil"/>
              <w:left w:val="nil"/>
              <w:bottom w:val="nil"/>
              <w:right w:val="nil"/>
            </w:tcBorders>
          </w:tcPr>
          <w:p w14:paraId="1D5FF253"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9</w:t>
            </w:r>
          </w:p>
          <w:p w14:paraId="04E01221" w14:textId="77777777" w:rsidR="001269B0" w:rsidRPr="008D1FE3" w:rsidRDefault="001269B0" w:rsidP="007026A0">
            <w:pPr>
              <w:jc w:val="center"/>
              <w:rPr>
                <w:rFonts w:cs="Times New Roman"/>
                <w:sz w:val="20"/>
                <w:szCs w:val="20"/>
                <w:lang w:val="en-US"/>
              </w:rPr>
            </w:pPr>
            <w:r w:rsidRPr="008D1FE3">
              <w:rPr>
                <w:rFonts w:cs="Times New Roman"/>
                <w:sz w:val="20"/>
                <w:szCs w:val="20"/>
              </w:rPr>
              <w:t>(2518/25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23242367"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979</w:t>
            </w:r>
          </w:p>
        </w:tc>
      </w:tr>
      <w:tr w:rsidR="001269B0" w14:paraId="2D642139" w14:textId="77777777" w:rsidTr="007026A0">
        <w:trPr>
          <w:trHeight w:val="262"/>
        </w:trPr>
        <w:tc>
          <w:tcPr>
            <w:tcW w:w="2694" w:type="dxa"/>
            <w:tcBorders>
              <w:top w:val="single" w:sz="4" w:space="0" w:color="auto"/>
              <w:left w:val="nil"/>
              <w:bottom w:val="nil"/>
              <w:right w:val="nil"/>
            </w:tcBorders>
          </w:tcPr>
          <w:p w14:paraId="06C913EA" w14:textId="77777777" w:rsidR="001269B0" w:rsidRPr="00697681" w:rsidRDefault="001269B0" w:rsidP="007026A0">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6B0DB047"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07307D72" w14:textId="77777777" w:rsidR="001269B0" w:rsidRPr="008D1FE3" w:rsidRDefault="001269B0" w:rsidP="007026A0">
            <w:pPr>
              <w:jc w:val="center"/>
              <w:rPr>
                <w:rFonts w:cs="Times New Roman"/>
                <w:sz w:val="20"/>
                <w:szCs w:val="20"/>
              </w:rPr>
            </w:pPr>
          </w:p>
        </w:tc>
        <w:tc>
          <w:tcPr>
            <w:tcW w:w="1520" w:type="dxa"/>
            <w:tcBorders>
              <w:top w:val="nil"/>
              <w:left w:val="nil"/>
              <w:bottom w:val="nil"/>
              <w:right w:val="nil"/>
            </w:tcBorders>
          </w:tcPr>
          <w:p w14:paraId="6A493662" w14:textId="77777777" w:rsidR="001269B0" w:rsidRPr="008D1FE3" w:rsidRDefault="001269B0" w:rsidP="007026A0">
            <w:pPr>
              <w:jc w:val="center"/>
              <w:rPr>
                <w:rFonts w:cs="Times New Roman"/>
                <w:sz w:val="20"/>
                <w:szCs w:val="20"/>
              </w:rPr>
            </w:pPr>
          </w:p>
        </w:tc>
        <w:tc>
          <w:tcPr>
            <w:tcW w:w="1900" w:type="dxa"/>
            <w:tcBorders>
              <w:top w:val="nil"/>
              <w:left w:val="nil"/>
              <w:bottom w:val="nil"/>
              <w:right w:val="nil"/>
            </w:tcBorders>
          </w:tcPr>
          <w:p w14:paraId="15B841BE" w14:textId="77777777" w:rsidR="001269B0" w:rsidRPr="008D1FE3" w:rsidRDefault="001269B0" w:rsidP="007026A0">
            <w:pPr>
              <w:jc w:val="center"/>
              <w:rPr>
                <w:rFonts w:cs="Times New Roman"/>
                <w:sz w:val="20"/>
                <w:szCs w:val="20"/>
              </w:rPr>
            </w:pPr>
          </w:p>
        </w:tc>
        <w:tc>
          <w:tcPr>
            <w:tcW w:w="1206" w:type="dxa"/>
            <w:tcBorders>
              <w:top w:val="nil"/>
              <w:left w:val="nil"/>
              <w:bottom w:val="nil"/>
              <w:right w:val="nil"/>
            </w:tcBorders>
          </w:tcPr>
          <w:p w14:paraId="58BEDE54" w14:textId="77777777" w:rsidR="001269B0" w:rsidRPr="008D1FE3" w:rsidRDefault="001269B0" w:rsidP="007026A0">
            <w:pPr>
              <w:jc w:val="center"/>
              <w:rPr>
                <w:rFonts w:cs="Times New Roman"/>
                <w:sz w:val="20"/>
                <w:szCs w:val="20"/>
                <w:lang w:val="en-US"/>
              </w:rPr>
            </w:pPr>
          </w:p>
        </w:tc>
      </w:tr>
      <w:tr w:rsidR="001269B0" w14:paraId="48DDBA69" w14:textId="77777777" w:rsidTr="007026A0">
        <w:trPr>
          <w:trHeight w:val="497"/>
        </w:trPr>
        <w:tc>
          <w:tcPr>
            <w:tcW w:w="2694" w:type="dxa"/>
            <w:tcBorders>
              <w:top w:val="nil"/>
              <w:left w:val="nil"/>
              <w:bottom w:val="nil"/>
              <w:right w:val="nil"/>
            </w:tcBorders>
          </w:tcPr>
          <w:p w14:paraId="755B3FFA"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48B24378"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79D330E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608E83D" w14:textId="77777777" w:rsidR="001269B0" w:rsidRDefault="001269B0" w:rsidP="007026A0">
            <w:pPr>
              <w:jc w:val="center"/>
              <w:rPr>
                <w:rFonts w:cs="Times New Roman"/>
                <w:sz w:val="20"/>
                <w:szCs w:val="20"/>
              </w:rPr>
            </w:pPr>
            <w:r>
              <w:rPr>
                <w:rFonts w:cs="Times New Roman"/>
                <w:sz w:val="20"/>
                <w:szCs w:val="20"/>
              </w:rPr>
              <w:t>.800</w:t>
            </w:r>
          </w:p>
          <w:p w14:paraId="0EC2349F" w14:textId="77777777" w:rsidR="001269B0" w:rsidRPr="008D1FE3" w:rsidRDefault="001269B0" w:rsidP="007026A0">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B695DAD" w14:textId="77777777" w:rsidR="001269B0" w:rsidRDefault="001269B0" w:rsidP="007026A0">
            <w:pPr>
              <w:jc w:val="center"/>
              <w:rPr>
                <w:rFonts w:cs="Times New Roman"/>
                <w:sz w:val="20"/>
                <w:szCs w:val="20"/>
              </w:rPr>
            </w:pPr>
            <w:r>
              <w:rPr>
                <w:rFonts w:cs="Times New Roman"/>
                <w:sz w:val="20"/>
                <w:szCs w:val="20"/>
              </w:rPr>
              <w:t>.838</w:t>
            </w:r>
          </w:p>
          <w:p w14:paraId="243B8C3E" w14:textId="77777777" w:rsidR="001269B0" w:rsidRPr="008D1FE3" w:rsidRDefault="001269B0" w:rsidP="007026A0">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1B7FEA90" w14:textId="77777777" w:rsidR="001269B0" w:rsidRDefault="001269B0" w:rsidP="007026A0">
            <w:pPr>
              <w:jc w:val="center"/>
              <w:rPr>
                <w:rFonts w:cs="Times New Roman"/>
                <w:sz w:val="20"/>
                <w:szCs w:val="20"/>
              </w:rPr>
            </w:pPr>
            <w:r>
              <w:rPr>
                <w:rFonts w:cs="Times New Roman"/>
                <w:sz w:val="20"/>
                <w:szCs w:val="20"/>
              </w:rPr>
              <w:t>.836</w:t>
            </w:r>
          </w:p>
          <w:p w14:paraId="15564718" w14:textId="77777777" w:rsidR="001269B0" w:rsidRPr="008D1FE3" w:rsidRDefault="001269B0" w:rsidP="007026A0">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29F220B6" w14:textId="77777777" w:rsidR="001269B0" w:rsidRPr="008D1FE3" w:rsidRDefault="001269B0" w:rsidP="007026A0">
            <w:pPr>
              <w:jc w:val="center"/>
              <w:rPr>
                <w:rFonts w:cs="Times New Roman"/>
                <w:sz w:val="20"/>
                <w:szCs w:val="20"/>
                <w:lang w:val="en-US"/>
              </w:rPr>
            </w:pPr>
            <w:r>
              <w:rPr>
                <w:rFonts w:cs="Times New Roman"/>
                <w:sz w:val="20"/>
                <w:szCs w:val="20"/>
                <w:lang w:val="en-US"/>
              </w:rPr>
              <w:t>.819</w:t>
            </w:r>
          </w:p>
        </w:tc>
      </w:tr>
      <w:tr w:rsidR="001269B0" w14:paraId="77726377" w14:textId="77777777" w:rsidTr="007026A0">
        <w:trPr>
          <w:trHeight w:val="497"/>
        </w:trPr>
        <w:tc>
          <w:tcPr>
            <w:tcW w:w="2694" w:type="dxa"/>
            <w:tcBorders>
              <w:top w:val="nil"/>
              <w:left w:val="nil"/>
              <w:bottom w:val="nil"/>
              <w:right w:val="nil"/>
            </w:tcBorders>
          </w:tcPr>
          <w:p w14:paraId="7D45353E"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63188954"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F59347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C3E3748" w14:textId="77777777" w:rsidR="001269B0" w:rsidRDefault="001269B0" w:rsidP="007026A0">
            <w:pPr>
              <w:jc w:val="center"/>
              <w:rPr>
                <w:rFonts w:cs="Times New Roman"/>
                <w:sz w:val="20"/>
                <w:szCs w:val="20"/>
              </w:rPr>
            </w:pPr>
            <w:r>
              <w:rPr>
                <w:rFonts w:cs="Times New Roman"/>
                <w:sz w:val="20"/>
                <w:szCs w:val="20"/>
              </w:rPr>
              <w:t>.890</w:t>
            </w:r>
          </w:p>
          <w:p w14:paraId="59DBA9A2" w14:textId="77777777" w:rsidR="001269B0" w:rsidRPr="008D1FE3" w:rsidRDefault="001269B0" w:rsidP="007026A0">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5B079BF1" w14:textId="77777777" w:rsidR="001269B0" w:rsidRDefault="001269B0" w:rsidP="007026A0">
            <w:pPr>
              <w:jc w:val="center"/>
              <w:rPr>
                <w:rFonts w:cs="Times New Roman"/>
                <w:sz w:val="20"/>
                <w:szCs w:val="20"/>
              </w:rPr>
            </w:pPr>
            <w:r>
              <w:rPr>
                <w:rFonts w:cs="Times New Roman"/>
                <w:sz w:val="20"/>
                <w:szCs w:val="20"/>
              </w:rPr>
              <w:t>.743</w:t>
            </w:r>
          </w:p>
          <w:p w14:paraId="4DF66290" w14:textId="77777777" w:rsidR="001269B0" w:rsidRPr="008D1FE3" w:rsidRDefault="001269B0" w:rsidP="007026A0">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00300B61" w14:textId="77777777" w:rsidR="001269B0" w:rsidRDefault="001269B0" w:rsidP="007026A0">
            <w:pPr>
              <w:jc w:val="center"/>
              <w:rPr>
                <w:rFonts w:cs="Times New Roman"/>
                <w:sz w:val="20"/>
                <w:szCs w:val="20"/>
              </w:rPr>
            </w:pPr>
            <w:r>
              <w:rPr>
                <w:rFonts w:cs="Times New Roman"/>
                <w:sz w:val="20"/>
                <w:szCs w:val="20"/>
              </w:rPr>
              <w:t>.75</w:t>
            </w:r>
          </w:p>
          <w:p w14:paraId="4E312C47" w14:textId="77777777" w:rsidR="001269B0" w:rsidRPr="008D1FE3" w:rsidRDefault="001269B0" w:rsidP="007026A0">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4F7C87CB" w14:textId="77777777" w:rsidR="001269B0" w:rsidRPr="008D1FE3" w:rsidRDefault="001269B0" w:rsidP="007026A0">
            <w:pPr>
              <w:jc w:val="center"/>
              <w:rPr>
                <w:rFonts w:cs="Times New Roman"/>
                <w:sz w:val="20"/>
                <w:szCs w:val="20"/>
                <w:lang w:val="en-US"/>
              </w:rPr>
            </w:pPr>
            <w:r>
              <w:rPr>
                <w:rFonts w:cs="Times New Roman"/>
                <w:sz w:val="20"/>
                <w:szCs w:val="20"/>
                <w:lang w:val="en-US"/>
              </w:rPr>
              <w:t>.816</w:t>
            </w:r>
          </w:p>
        </w:tc>
      </w:tr>
      <w:tr w:rsidR="001269B0" w14:paraId="7F74E027" w14:textId="77777777" w:rsidTr="007026A0">
        <w:trPr>
          <w:trHeight w:val="497"/>
        </w:trPr>
        <w:tc>
          <w:tcPr>
            <w:tcW w:w="2694" w:type="dxa"/>
            <w:tcBorders>
              <w:top w:val="nil"/>
              <w:left w:val="nil"/>
              <w:right w:val="nil"/>
            </w:tcBorders>
          </w:tcPr>
          <w:p w14:paraId="7A5EBB92"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1F4ECD3F" w14:textId="77777777" w:rsidR="001269B0"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2D24B172" w14:textId="77777777" w:rsidR="001269B0"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73B827CB" w14:textId="77777777" w:rsidR="001269B0" w:rsidRDefault="001269B0" w:rsidP="007026A0">
            <w:pPr>
              <w:jc w:val="center"/>
              <w:rPr>
                <w:rFonts w:cs="Times New Roman"/>
                <w:sz w:val="20"/>
                <w:szCs w:val="20"/>
              </w:rPr>
            </w:pPr>
            <w:r>
              <w:rPr>
                <w:rFonts w:cs="Times New Roman"/>
                <w:sz w:val="20"/>
                <w:szCs w:val="20"/>
              </w:rPr>
              <w:t>.950</w:t>
            </w:r>
          </w:p>
          <w:p w14:paraId="7ADB9E96" w14:textId="77777777" w:rsidR="001269B0" w:rsidRDefault="001269B0" w:rsidP="007026A0">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565FECD5" w14:textId="77777777" w:rsidR="001269B0" w:rsidRDefault="001269B0" w:rsidP="007026A0">
            <w:pPr>
              <w:jc w:val="center"/>
              <w:rPr>
                <w:rFonts w:cs="Times New Roman"/>
                <w:sz w:val="20"/>
                <w:szCs w:val="20"/>
              </w:rPr>
            </w:pPr>
            <w:r>
              <w:rPr>
                <w:rFonts w:cs="Times New Roman"/>
                <w:sz w:val="20"/>
                <w:szCs w:val="20"/>
              </w:rPr>
              <w:t>.670</w:t>
            </w:r>
          </w:p>
          <w:p w14:paraId="390D8976" w14:textId="77777777" w:rsidR="001269B0" w:rsidRDefault="001269B0" w:rsidP="007026A0">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575F44CA" w14:textId="77777777" w:rsidR="001269B0" w:rsidRDefault="001269B0" w:rsidP="007026A0">
            <w:pPr>
              <w:jc w:val="center"/>
              <w:rPr>
                <w:rFonts w:cs="Times New Roman"/>
                <w:sz w:val="20"/>
                <w:szCs w:val="20"/>
              </w:rPr>
            </w:pPr>
            <w:r>
              <w:rPr>
                <w:rFonts w:cs="Times New Roman"/>
                <w:sz w:val="20"/>
                <w:szCs w:val="20"/>
              </w:rPr>
              <w:t>.683</w:t>
            </w:r>
          </w:p>
          <w:p w14:paraId="7CDED9D0" w14:textId="77777777" w:rsidR="001269B0" w:rsidRDefault="001269B0" w:rsidP="007026A0">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0C56F800" w14:textId="77777777" w:rsidR="001269B0" w:rsidRDefault="001269B0" w:rsidP="007026A0">
            <w:pPr>
              <w:jc w:val="center"/>
              <w:rPr>
                <w:rFonts w:cs="Times New Roman"/>
                <w:sz w:val="20"/>
                <w:szCs w:val="20"/>
                <w:lang w:val="en-US"/>
              </w:rPr>
            </w:pPr>
            <w:r>
              <w:rPr>
                <w:rFonts w:cs="Times New Roman"/>
                <w:sz w:val="20"/>
                <w:szCs w:val="20"/>
                <w:lang w:val="en-US"/>
              </w:rPr>
              <w:t>.810</w:t>
            </w:r>
          </w:p>
        </w:tc>
      </w:tr>
      <w:tr w:rsidR="001269B0" w14:paraId="4DCBC5DE" w14:textId="77777777" w:rsidTr="007026A0">
        <w:trPr>
          <w:trHeight w:val="497"/>
        </w:trPr>
        <w:tc>
          <w:tcPr>
            <w:tcW w:w="2694" w:type="dxa"/>
            <w:tcBorders>
              <w:top w:val="nil"/>
              <w:left w:val="nil"/>
              <w:right w:val="nil"/>
            </w:tcBorders>
          </w:tcPr>
          <w:p w14:paraId="41C8354C"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38B18BA3" w14:textId="77777777" w:rsidR="001269B0" w:rsidRPr="008D1FE3" w:rsidRDefault="001269B0" w:rsidP="007026A0">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0E46BCB1" w14:textId="77777777" w:rsidR="001269B0" w:rsidRPr="008D1FE3"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AC188EC" w14:textId="77777777" w:rsidR="001269B0" w:rsidRDefault="001269B0" w:rsidP="007026A0">
            <w:pPr>
              <w:jc w:val="center"/>
              <w:rPr>
                <w:rFonts w:cs="Times New Roman"/>
                <w:sz w:val="20"/>
                <w:szCs w:val="20"/>
              </w:rPr>
            </w:pPr>
            <w:r>
              <w:rPr>
                <w:rFonts w:cs="Times New Roman"/>
                <w:sz w:val="20"/>
                <w:szCs w:val="20"/>
              </w:rPr>
              <w:t>.91</w:t>
            </w:r>
          </w:p>
          <w:p w14:paraId="7DAEAF88" w14:textId="77777777" w:rsidR="001269B0" w:rsidRDefault="001269B0" w:rsidP="007026A0">
            <w:pPr>
              <w:jc w:val="center"/>
              <w:rPr>
                <w:rFonts w:cs="Times New Roman"/>
                <w:sz w:val="20"/>
                <w:szCs w:val="20"/>
              </w:rPr>
            </w:pPr>
            <w:r>
              <w:rPr>
                <w:rFonts w:cs="Times New Roman"/>
                <w:sz w:val="20"/>
                <w:szCs w:val="20"/>
              </w:rPr>
              <w:t>(91/100)</w:t>
            </w:r>
          </w:p>
        </w:tc>
        <w:tc>
          <w:tcPr>
            <w:tcW w:w="1520" w:type="dxa"/>
            <w:tcBorders>
              <w:top w:val="nil"/>
              <w:left w:val="nil"/>
              <w:right w:val="nil"/>
            </w:tcBorders>
          </w:tcPr>
          <w:p w14:paraId="3190E087" w14:textId="77777777" w:rsidR="001269B0" w:rsidRDefault="001269B0" w:rsidP="007026A0">
            <w:pPr>
              <w:jc w:val="center"/>
              <w:rPr>
                <w:rFonts w:cs="Times New Roman"/>
                <w:sz w:val="20"/>
                <w:szCs w:val="20"/>
              </w:rPr>
            </w:pPr>
            <w:r>
              <w:rPr>
                <w:rFonts w:cs="Times New Roman"/>
                <w:sz w:val="20"/>
                <w:szCs w:val="20"/>
              </w:rPr>
              <w:t>.741</w:t>
            </w:r>
          </w:p>
          <w:p w14:paraId="1E027915" w14:textId="77777777" w:rsidR="001269B0" w:rsidRDefault="001269B0" w:rsidP="007026A0">
            <w:pPr>
              <w:jc w:val="center"/>
              <w:rPr>
                <w:rFonts w:cs="Times New Roman"/>
                <w:sz w:val="20"/>
                <w:szCs w:val="20"/>
              </w:rPr>
            </w:pPr>
            <w:r>
              <w:rPr>
                <w:rFonts w:cs="Times New Roman"/>
                <w:sz w:val="20"/>
                <w:szCs w:val="20"/>
              </w:rPr>
              <w:t>(1483/2000)</w:t>
            </w:r>
          </w:p>
        </w:tc>
        <w:tc>
          <w:tcPr>
            <w:tcW w:w="1900" w:type="dxa"/>
            <w:tcBorders>
              <w:top w:val="nil"/>
              <w:left w:val="nil"/>
              <w:right w:val="nil"/>
            </w:tcBorders>
          </w:tcPr>
          <w:p w14:paraId="5FEBCC88" w14:textId="77777777" w:rsidR="001269B0" w:rsidRDefault="001269B0" w:rsidP="007026A0">
            <w:pPr>
              <w:jc w:val="center"/>
              <w:rPr>
                <w:rFonts w:cs="Times New Roman"/>
                <w:sz w:val="20"/>
                <w:szCs w:val="20"/>
              </w:rPr>
            </w:pPr>
            <w:r>
              <w:rPr>
                <w:rFonts w:cs="Times New Roman"/>
                <w:sz w:val="20"/>
                <w:szCs w:val="20"/>
              </w:rPr>
              <w:t>.749</w:t>
            </w:r>
          </w:p>
          <w:p w14:paraId="74125632" w14:textId="77777777" w:rsidR="001269B0" w:rsidRDefault="001269B0" w:rsidP="007026A0">
            <w:pPr>
              <w:jc w:val="center"/>
              <w:rPr>
                <w:rFonts w:cs="Times New Roman"/>
                <w:sz w:val="20"/>
                <w:szCs w:val="20"/>
              </w:rPr>
            </w:pPr>
            <w:r>
              <w:rPr>
                <w:rFonts w:cs="Times New Roman"/>
                <w:sz w:val="20"/>
                <w:szCs w:val="20"/>
              </w:rPr>
              <w:t>(1574/2100)</w:t>
            </w:r>
          </w:p>
        </w:tc>
        <w:tc>
          <w:tcPr>
            <w:tcW w:w="1206" w:type="dxa"/>
            <w:tcBorders>
              <w:top w:val="nil"/>
              <w:left w:val="nil"/>
              <w:right w:val="nil"/>
            </w:tcBorders>
          </w:tcPr>
          <w:p w14:paraId="7E819F5E" w14:textId="77777777" w:rsidR="001269B0" w:rsidRDefault="001269B0" w:rsidP="007026A0">
            <w:pPr>
              <w:jc w:val="center"/>
              <w:rPr>
                <w:rFonts w:cs="Times New Roman"/>
                <w:sz w:val="20"/>
                <w:szCs w:val="20"/>
                <w:lang w:val="en-US"/>
              </w:rPr>
            </w:pPr>
            <w:r>
              <w:rPr>
                <w:rFonts w:cs="Times New Roman"/>
                <w:sz w:val="20"/>
                <w:szCs w:val="20"/>
                <w:lang w:val="en-US"/>
              </w:rPr>
              <w:t>.825</w:t>
            </w:r>
          </w:p>
        </w:tc>
      </w:tr>
    </w:tbl>
    <w:p w14:paraId="1D72C512" w14:textId="77777777" w:rsidR="001269B0" w:rsidRPr="00D45476" w:rsidRDefault="001269B0" w:rsidP="001269B0">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56FEFAD6" w14:textId="77777777" w:rsidR="001269B0" w:rsidRDefault="001269B0" w:rsidP="001269B0">
      <w:pPr>
        <w:spacing w:after="0" w:line="360" w:lineRule="auto"/>
        <w:ind w:firstLine="1304"/>
        <w:jc w:val="both"/>
        <w:rPr>
          <w:lang w:val="en-US"/>
        </w:rPr>
      </w:pPr>
      <w:r>
        <w:rPr>
          <w:rFonts w:cs="Times New Roman"/>
          <w:szCs w:val="24"/>
          <w:lang w:val="en-US"/>
        </w:rPr>
        <w:t xml:space="preserve">To summarise, we find that </w:t>
      </w:r>
      <w:r>
        <w:rPr>
          <w:lang w:val="en-US"/>
        </w:rPr>
        <w:t xml:space="preserve">GPT API models can work as highly reliable and independent second screeners with recall performances on par or better than common human screeners, even in highly complex screening settings. This finding contrasts previous evaluations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DE061E">
        <w:rPr>
          <w:noProof/>
          <w:lang w:val="en-US"/>
        </w:rPr>
        <w:t>(Gargari et al., 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might be explained by the fact that we used different prompting strategies. A part of our comparably high performance might also be due to the fact that we instructed the models to include title and abstract records with insufficient information (cf. Textbox 3 in Section 4.2). We note that based on our tests, the </w:t>
      </w:r>
      <w:r w:rsidRPr="00CE7BEB">
        <w:rPr>
          <w:rFonts w:cs="Times New Roman"/>
          <w:szCs w:val="24"/>
          <w:lang w:val="en-US"/>
        </w:rPr>
        <w:t>GPT-4</w:t>
      </w:r>
      <w:r>
        <w:rPr>
          <w:rFonts w:cs="Times New Roman"/>
          <w:szCs w:val="24"/>
          <w:lang w:val="en-US"/>
        </w:rPr>
        <w:t xml:space="preserve"> API model seems to be</w:t>
      </w:r>
      <w:r w:rsidRPr="00CE7BEB">
        <w:rPr>
          <w:rFonts w:cs="Times New Roman"/>
          <w:szCs w:val="24"/>
          <w:lang w:val="en-US"/>
        </w:rPr>
        <w:t xml:space="preserve"> preferable relative to GPT-3.5 since the la</w:t>
      </w:r>
      <w:r>
        <w:rPr>
          <w:rFonts w:cs="Times New Roman"/>
          <w:szCs w:val="24"/>
          <w:lang w:val="en-US"/>
        </w:rPr>
        <w:t>t</w:t>
      </w:r>
      <w:r w:rsidRPr="00CE7BEB">
        <w:rPr>
          <w:rFonts w:cs="Times New Roman"/>
          <w:szCs w:val="24"/>
          <w:lang w:val="en-US"/>
        </w:rPr>
        <w:t>ter is rather sensitive to the chosen inclusion probability</w:t>
      </w:r>
      <w:r>
        <w:rPr>
          <w:rFonts w:cs="Times New Roman"/>
          <w:szCs w:val="24"/>
          <w:lang w:val="en-US"/>
        </w:rPr>
        <w:t xml:space="preserve"> threshold. </w:t>
      </w:r>
      <w:r w:rsidRPr="00CE7BEB">
        <w:rPr>
          <w:rFonts w:cs="Times New Roman"/>
          <w:szCs w:val="20"/>
          <w:lang w:val="en-US"/>
        </w:rPr>
        <w:t>Based on th</w:t>
      </w:r>
      <w:r>
        <w:rPr>
          <w:rFonts w:cs="Times New Roman"/>
          <w:szCs w:val="20"/>
          <w:lang w:val="en-US"/>
        </w:rPr>
        <w:t>is finding</w:t>
      </w:r>
      <w:r w:rsidRPr="00CE7BEB">
        <w:rPr>
          <w:rFonts w:cs="Times New Roman"/>
          <w:szCs w:val="20"/>
          <w:lang w:val="en-US"/>
        </w:rPr>
        <w:t xml:space="preserve">, we </w:t>
      </w:r>
      <w:r>
        <w:rPr>
          <w:rFonts w:cs="Times New Roman"/>
          <w:szCs w:val="20"/>
          <w:lang w:val="en-US"/>
        </w:rPr>
        <w:t xml:space="preserve">generally </w:t>
      </w:r>
      <w:r w:rsidRPr="00CE7BEB">
        <w:rPr>
          <w:rFonts w:cs="Times New Roman"/>
          <w:szCs w:val="20"/>
          <w:lang w:val="en-US"/>
        </w:rPr>
        <w:t>recommend not</w:t>
      </w:r>
      <w:r>
        <w:rPr>
          <w:rFonts w:cs="Times New Roman"/>
          <w:szCs w:val="20"/>
          <w:lang w:val="en-US"/>
        </w:rPr>
        <w:t xml:space="preserve"> using</w:t>
      </w:r>
      <w:r w:rsidRPr="00CE7BEB">
        <w:rPr>
          <w:rFonts w:cs="Times New Roman"/>
          <w:szCs w:val="20"/>
          <w:lang w:val="en-US"/>
        </w:rPr>
        <w:t xml:space="preserve"> the </w:t>
      </w:r>
      <w:r>
        <w:rPr>
          <w:rFonts w:cs="Times New Roman"/>
          <w:szCs w:val="20"/>
          <w:lang w:val="en-US"/>
        </w:rPr>
        <w:t>GPT</w:t>
      </w:r>
      <w:r w:rsidRPr="00CE7BEB">
        <w:rPr>
          <w:rFonts w:cs="Times New Roman"/>
          <w:szCs w:val="20"/>
          <w:lang w:val="en-US"/>
        </w:rPr>
        <w:t xml:space="preserve">-3.5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when </w:t>
      </w:r>
      <w:r>
        <w:rPr>
          <w:rFonts w:cs="Times New Roman"/>
          <w:szCs w:val="20"/>
          <w:lang w:val="en-US"/>
        </w:rPr>
        <w:t>GPT</w:t>
      </w:r>
      <w:r w:rsidRPr="00CE7BEB">
        <w:rPr>
          <w:rFonts w:cs="Times New Roman"/>
          <w:szCs w:val="20"/>
          <w:lang w:val="en-US"/>
        </w:rPr>
        <w:t xml:space="preserve">-4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t>
      </w:r>
      <w:r>
        <w:rPr>
          <w:rFonts w:cs="Times New Roman"/>
          <w:szCs w:val="20"/>
          <w:lang w:val="en-US"/>
        </w:rPr>
        <w:t>are</w:t>
      </w:r>
      <w:r w:rsidRPr="00CE7BEB">
        <w:rPr>
          <w:rFonts w:cs="Times New Roman"/>
          <w:szCs w:val="20"/>
          <w:lang w:val="en-US"/>
        </w:rPr>
        <w:t xml:space="preserve"> available.</w:t>
      </w:r>
      <w:r>
        <w:rPr>
          <w:rFonts w:cs="Times New Roman"/>
          <w:szCs w:val="20"/>
          <w:lang w:val="en-US"/>
        </w:rPr>
        <w:t xml:space="preserve"> Moreover, in cases where researchers have to rely on GPT-3.5, different inclusion probability thresholds should be considered.</w:t>
      </w:r>
      <w:r>
        <w:rPr>
          <w:lang w:val="en-US"/>
        </w:rPr>
        <w:t xml:space="preserve"> </w:t>
      </w:r>
    </w:p>
    <w:p w14:paraId="0EE9BF88" w14:textId="77777777" w:rsidR="001269B0" w:rsidRDefault="001269B0" w:rsidP="001269B0">
      <w:pPr>
        <w:spacing w:after="0" w:line="360" w:lineRule="auto"/>
        <w:ind w:firstLine="1304"/>
        <w:jc w:val="both"/>
        <w:rPr>
          <w:rFonts w:cs="Times New Roman"/>
          <w:szCs w:val="20"/>
          <w:lang w:val="en-US"/>
        </w:rPr>
      </w:pPr>
      <w:r>
        <w:rPr>
          <w:rFonts w:cs="Times New Roman"/>
          <w:szCs w:val="20"/>
          <w:lang w:val="en-US"/>
        </w:rPr>
        <w:lastRenderedPageBreak/>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w:t>
      </w:r>
      <w:r>
        <w:rPr>
          <w:rFonts w:cs="Times New Roman"/>
          <w:szCs w:val="20"/>
          <w:lang w:val="en-US"/>
        </w:rPr>
        <w:t>c</w:t>
      </w:r>
      <w:r w:rsidRPr="00A449F4">
        <w:rPr>
          <w:rFonts w:cs="Times New Roman"/>
          <w:szCs w:val="20"/>
          <w:lang w:val="en-US"/>
        </w:rPr>
        <w:t>e</w:t>
      </w:r>
      <w:r>
        <w:rPr>
          <w:rFonts w:cs="Times New Roman"/>
          <w:szCs w:val="20"/>
          <w:lang w:val="en-US"/>
        </w:rPr>
        <w:t>s</w:t>
      </w:r>
      <w:r w:rsidRPr="00A449F4">
        <w:rPr>
          <w:rFonts w:cs="Times New Roman"/>
          <w:szCs w:val="20"/>
          <w:lang w:val="en-US"/>
        </w:rPr>
        <w:t xml:space="preserve"> of not overlooking any relevant study records.</w:t>
      </w:r>
    </w:p>
    <w:p w14:paraId="38658B70" w14:textId="77777777" w:rsidR="001269B0" w:rsidRPr="003A5E6C" w:rsidRDefault="001269B0" w:rsidP="001269B0">
      <w:pPr>
        <w:spacing w:after="0" w:line="360" w:lineRule="auto"/>
        <w:ind w:firstLine="1304"/>
        <w:jc w:val="both"/>
        <w:rPr>
          <w:lang w:val="en-US"/>
        </w:rPr>
      </w:pPr>
      <w:r>
        <w:rPr>
          <w:lang w:val="en-US"/>
        </w:rPr>
        <w:t xml:space="preserve">Based on our results, we cannot infer that multi-prompt screening is significantly better than single-prompt screening in complex review settings. Yet, it is a more flexible approach that can reduce the over-inclusiveness of GPT models, while still yielding sufficient recalls on par with typical human second screeners. </w:t>
      </w:r>
      <w:r w:rsidRPr="00493A6E">
        <w:rPr>
          <w:lang w:val="en-US"/>
        </w:rPr>
        <w:t>Although</w:t>
      </w:r>
      <w:r>
        <w:rPr>
          <w:lang w:val="en-US"/>
        </w:rPr>
        <w:t xml:space="preserve"> </w:t>
      </w:r>
      <w:bookmarkStart w:id="4" w:name="_Hlk175228430"/>
      <w:r>
        <w:rPr>
          <w:lang w:val="en-US"/>
        </w:rPr>
        <w:t xml:space="preserve">we cannot reject that single-prompt screening might be viable in complex review settings with many inclusion criteria, we think multi-prompt screening is more appropriate to use in complex review settings. When using multi-prompt screening all titles and abstracts will be mapped on the exact reasons for exclusion, increasing the transparency of the review and making it easier to decode what factors made the GPT model work </w:t>
      </w:r>
      <w:bookmarkEnd w:id="4"/>
      <w:r>
        <w:rPr>
          <w:lang w:val="en-US"/>
        </w:rPr>
        <w:t>or not. Furthermore, as we discuss in the next section, the use of multi-prompt screening can have additional advances in the prompt development and testing phases, making it a useful tool adding to the screening toolbox.</w:t>
      </w:r>
    </w:p>
    <w:p w14:paraId="2AA32905" w14:textId="77777777" w:rsidR="001269B0" w:rsidRDefault="001269B0" w:rsidP="001269B0">
      <w:pPr>
        <w:spacing w:after="0" w:line="360" w:lineRule="auto"/>
        <w:ind w:firstLine="1304"/>
        <w:jc w:val="both"/>
        <w:rPr>
          <w:lang w:val="en-US"/>
        </w:rPr>
      </w:pPr>
      <w:r>
        <w:rPr>
          <w:rFonts w:cs="Times New Roman"/>
          <w:szCs w:val="20"/>
          <w:lang w:val="en-US"/>
        </w:rPr>
        <w:t xml:space="preserve">Overall, we think there is a huge potential for GPT API models to be used for TAB screening tasks in high-quality systematic reviews—also as independent second screeners in complex reviews. Furthermore, we believe that the relevancy of using LLMs will only increase over time as the models improve. This demands a standardized setup to ensure a reliable use of LLMs in systematic reviews. In the next section, we, therefore, develop a tentative guideline and workflow for how such screenings can be set up in practice. </w:t>
      </w:r>
      <w:r>
        <w:rPr>
          <w:lang w:val="en-US"/>
        </w:rPr>
        <w:t xml:space="preserve"> </w:t>
      </w:r>
    </w:p>
    <w:p w14:paraId="50697CC8" w14:textId="77777777" w:rsidR="001269B0" w:rsidRDefault="001269B0" w:rsidP="001269B0">
      <w:pPr>
        <w:spacing w:after="0" w:line="360" w:lineRule="auto"/>
        <w:rPr>
          <w:i/>
          <w:lang w:val="en-US"/>
        </w:rPr>
      </w:pPr>
      <w:r>
        <w:rPr>
          <w:b/>
          <w:lang w:val="en-US"/>
        </w:rPr>
        <w:t>5</w:t>
      </w:r>
      <w:r>
        <w:rPr>
          <w:i/>
          <w:lang w:val="en-US"/>
        </w:rPr>
        <w:t xml:space="preserve"> </w:t>
      </w:r>
      <w:r w:rsidRPr="00296111">
        <w:rPr>
          <w:b/>
          <w:lang w:val="en-US"/>
        </w:rPr>
        <w:t>TENTATIVE GUIDELINE</w:t>
      </w:r>
      <w:r>
        <w:rPr>
          <w:b/>
          <w:lang w:val="en-US"/>
        </w:rPr>
        <w:t xml:space="preserve"> AND WORKFLOW</w:t>
      </w:r>
    </w:p>
    <w:p w14:paraId="79E4E7EF" w14:textId="77777777" w:rsidR="001269B0" w:rsidRDefault="001269B0" w:rsidP="001269B0">
      <w:pPr>
        <w:spacing w:after="0" w:line="360" w:lineRule="auto"/>
        <w:ind w:firstLine="1304"/>
        <w:jc w:val="both"/>
        <w:rPr>
          <w:lang w:val="en-US"/>
        </w:rPr>
      </w:pPr>
      <w:r>
        <w:rPr>
          <w:lang w:val="en-US"/>
        </w:rPr>
        <w:t>Premised on our developed benchmark scheme, our experience, and the results of the three classifier experiments, we have developed the following tentative guideline and workflow for when and how GPT API models can be used as independent second screeners of titles and abstracts. All steps in this process are presented in Table 4.</w:t>
      </w:r>
    </w:p>
    <w:p w14:paraId="5DA2AF83" w14:textId="77777777" w:rsidR="001269B0" w:rsidRDefault="001269B0" w:rsidP="001269B0">
      <w:pPr>
        <w:spacing w:after="0" w:line="360" w:lineRule="auto"/>
        <w:jc w:val="both"/>
        <w:rPr>
          <w:lang w:val="en-US"/>
        </w:rPr>
      </w:pPr>
    </w:p>
    <w:p w14:paraId="45341FD0" w14:textId="77777777" w:rsidR="001269B0" w:rsidRPr="00065E3A" w:rsidRDefault="001269B0" w:rsidP="001269B0">
      <w:pPr>
        <w:spacing w:after="0" w:line="360" w:lineRule="auto"/>
        <w:jc w:val="both"/>
        <w:rPr>
          <w:lang w:val="en-US"/>
        </w:rPr>
      </w:pPr>
      <w:r w:rsidRPr="00065E3A">
        <w:rPr>
          <w:lang w:val="en-US"/>
        </w:rPr>
        <w:t xml:space="preserve">TABLE </w:t>
      </w:r>
      <w:r>
        <w:rPr>
          <w:lang w:val="en-US"/>
        </w:rPr>
        <w:t>4</w:t>
      </w:r>
      <w:r w:rsidRPr="00065E3A">
        <w:rPr>
          <w:lang w:val="en-US"/>
        </w:rPr>
        <w:t xml:space="preserve">: </w:t>
      </w:r>
      <w:r w:rsidRPr="0086604F">
        <w:rPr>
          <w:i/>
          <w:lang w:val="en-US"/>
        </w:rPr>
        <w:t>Workflow for how to conduct TAB screening using GPT API models</w:t>
      </w:r>
    </w:p>
    <w:tbl>
      <w:tblPr>
        <w:tblStyle w:val="TableGrid"/>
        <w:tblW w:w="0" w:type="auto"/>
        <w:tblLook w:val="04A0" w:firstRow="1" w:lastRow="0" w:firstColumn="1" w:lastColumn="0" w:noHBand="0" w:noVBand="1"/>
      </w:tblPr>
      <w:tblGrid>
        <w:gridCol w:w="988"/>
        <w:gridCol w:w="8640"/>
      </w:tblGrid>
      <w:tr w:rsidR="001269B0" w14:paraId="654A22DD" w14:textId="77777777" w:rsidTr="007026A0">
        <w:tc>
          <w:tcPr>
            <w:tcW w:w="988" w:type="dxa"/>
          </w:tcPr>
          <w:p w14:paraId="7BB545A0" w14:textId="77777777" w:rsidR="001269B0" w:rsidRDefault="001269B0" w:rsidP="007026A0">
            <w:pPr>
              <w:spacing w:line="360" w:lineRule="auto"/>
              <w:jc w:val="both"/>
              <w:rPr>
                <w:b/>
                <w:lang w:val="en-US"/>
              </w:rPr>
            </w:pPr>
            <w:r>
              <w:rPr>
                <w:b/>
                <w:lang w:val="en-US"/>
              </w:rPr>
              <w:t>Step</w:t>
            </w:r>
          </w:p>
        </w:tc>
        <w:tc>
          <w:tcPr>
            <w:tcW w:w="8640" w:type="dxa"/>
          </w:tcPr>
          <w:p w14:paraId="743D0DDF" w14:textId="77777777" w:rsidR="001269B0" w:rsidRDefault="001269B0" w:rsidP="007026A0">
            <w:pPr>
              <w:spacing w:line="360" w:lineRule="auto"/>
              <w:jc w:val="both"/>
              <w:rPr>
                <w:b/>
                <w:lang w:val="en-US"/>
              </w:rPr>
            </w:pPr>
            <w:r>
              <w:rPr>
                <w:b/>
                <w:lang w:val="en-US"/>
              </w:rPr>
              <w:t>Reviewer action</w:t>
            </w:r>
          </w:p>
        </w:tc>
      </w:tr>
      <w:tr w:rsidR="001269B0" w:rsidRPr="00844F23" w14:paraId="5D28AEEA" w14:textId="77777777" w:rsidTr="007026A0">
        <w:tc>
          <w:tcPr>
            <w:tcW w:w="988" w:type="dxa"/>
          </w:tcPr>
          <w:p w14:paraId="6828660E" w14:textId="77777777" w:rsidR="001269B0" w:rsidRPr="00011FF4" w:rsidRDefault="001269B0" w:rsidP="007026A0">
            <w:pPr>
              <w:spacing w:line="360" w:lineRule="auto"/>
              <w:jc w:val="both"/>
              <w:rPr>
                <w:lang w:val="en-US"/>
              </w:rPr>
            </w:pPr>
            <w:r w:rsidRPr="00011FF4">
              <w:rPr>
                <w:lang w:val="en-US"/>
              </w:rPr>
              <w:t>1</w:t>
            </w:r>
          </w:p>
        </w:tc>
        <w:tc>
          <w:tcPr>
            <w:tcW w:w="8640" w:type="dxa"/>
          </w:tcPr>
          <w:p w14:paraId="70E004E5" w14:textId="77777777" w:rsidR="001269B0" w:rsidRPr="00011FF4" w:rsidRDefault="001269B0" w:rsidP="007026A0">
            <w:pPr>
              <w:spacing w:line="360" w:lineRule="auto"/>
              <w:jc w:val="both"/>
              <w:rPr>
                <w:lang w:val="en-US"/>
              </w:rPr>
            </w:pPr>
            <w:r>
              <w:rPr>
                <w:lang w:val="en-US"/>
              </w:rPr>
              <w:t>Find approximately 10 relevant study records (ideally more).</w:t>
            </w:r>
          </w:p>
        </w:tc>
      </w:tr>
      <w:tr w:rsidR="001269B0" w:rsidRPr="00844F23" w14:paraId="01476BCA" w14:textId="77777777" w:rsidTr="007026A0">
        <w:tc>
          <w:tcPr>
            <w:tcW w:w="988" w:type="dxa"/>
          </w:tcPr>
          <w:p w14:paraId="7CCB2C3C" w14:textId="77777777" w:rsidR="001269B0" w:rsidRPr="00011FF4" w:rsidRDefault="001269B0" w:rsidP="007026A0">
            <w:pPr>
              <w:spacing w:line="360" w:lineRule="auto"/>
              <w:jc w:val="both"/>
              <w:rPr>
                <w:lang w:val="en-US"/>
              </w:rPr>
            </w:pPr>
            <w:r w:rsidRPr="00011FF4">
              <w:rPr>
                <w:lang w:val="en-US"/>
              </w:rPr>
              <w:t>2</w:t>
            </w:r>
          </w:p>
        </w:tc>
        <w:tc>
          <w:tcPr>
            <w:tcW w:w="8640" w:type="dxa"/>
          </w:tcPr>
          <w:p w14:paraId="196CE2D9" w14:textId="77777777" w:rsidR="001269B0" w:rsidRPr="00011FF4" w:rsidRDefault="001269B0" w:rsidP="007026A0">
            <w:pPr>
              <w:spacing w:line="360" w:lineRule="auto"/>
              <w:jc w:val="both"/>
              <w:rPr>
                <w:lang w:val="en-US"/>
              </w:rPr>
            </w:pPr>
            <w:r>
              <w:rPr>
                <w:lang w:val="en-US"/>
              </w:rPr>
              <w:t>Find a minimum of 150 irrelevant study records (ideally randomly sampled from the entire pool of records).</w:t>
            </w:r>
          </w:p>
        </w:tc>
      </w:tr>
      <w:tr w:rsidR="001269B0" w:rsidRPr="00844F23" w14:paraId="01571F97" w14:textId="77777777" w:rsidTr="007026A0">
        <w:tc>
          <w:tcPr>
            <w:tcW w:w="988" w:type="dxa"/>
          </w:tcPr>
          <w:p w14:paraId="2BFEC667" w14:textId="77777777" w:rsidR="001269B0" w:rsidRPr="00011FF4" w:rsidRDefault="001269B0" w:rsidP="007026A0">
            <w:pPr>
              <w:spacing w:line="360" w:lineRule="auto"/>
              <w:jc w:val="both"/>
              <w:rPr>
                <w:lang w:val="en-US"/>
              </w:rPr>
            </w:pPr>
            <w:r w:rsidRPr="00011FF4">
              <w:rPr>
                <w:lang w:val="en-US"/>
              </w:rPr>
              <w:lastRenderedPageBreak/>
              <w:t>3</w:t>
            </w:r>
          </w:p>
        </w:tc>
        <w:tc>
          <w:tcPr>
            <w:tcW w:w="8640" w:type="dxa"/>
          </w:tcPr>
          <w:p w14:paraId="680E22BA" w14:textId="77777777" w:rsidR="001269B0" w:rsidRPr="00011FF4" w:rsidRDefault="001269B0" w:rsidP="007026A0">
            <w:pPr>
              <w:spacing w:line="360" w:lineRule="auto"/>
              <w:jc w:val="both"/>
              <w:rPr>
                <w:lang w:val="en-US"/>
              </w:rPr>
            </w:pPr>
            <w:r>
              <w:rPr>
                <w:lang w:val="en-US"/>
              </w:rPr>
              <w:t>Construct the test dataset by combining the records from steps 1 and 2.</w:t>
            </w:r>
          </w:p>
        </w:tc>
      </w:tr>
      <w:tr w:rsidR="001269B0" w:rsidRPr="00844F23" w14:paraId="70636426" w14:textId="77777777" w:rsidTr="007026A0">
        <w:tc>
          <w:tcPr>
            <w:tcW w:w="988" w:type="dxa"/>
          </w:tcPr>
          <w:p w14:paraId="06638FC4" w14:textId="77777777" w:rsidR="001269B0" w:rsidRPr="00011FF4" w:rsidRDefault="001269B0" w:rsidP="007026A0">
            <w:pPr>
              <w:spacing w:line="360" w:lineRule="auto"/>
              <w:jc w:val="both"/>
              <w:rPr>
                <w:lang w:val="en-US"/>
              </w:rPr>
            </w:pPr>
            <w:r w:rsidRPr="00011FF4">
              <w:rPr>
                <w:lang w:val="en-US"/>
              </w:rPr>
              <w:t>4</w:t>
            </w:r>
          </w:p>
        </w:tc>
        <w:tc>
          <w:tcPr>
            <w:tcW w:w="8640" w:type="dxa"/>
          </w:tcPr>
          <w:p w14:paraId="348F169D" w14:textId="77777777" w:rsidR="001269B0" w:rsidRPr="00011FF4" w:rsidRDefault="001269B0" w:rsidP="007026A0">
            <w:pPr>
              <w:spacing w:line="360" w:lineRule="auto"/>
              <w:jc w:val="both"/>
              <w:rPr>
                <w:lang w:val="en-US"/>
              </w:rPr>
            </w:pPr>
            <w:r>
              <w:rPr>
                <w:lang w:val="en-US"/>
              </w:rPr>
              <w:t xml:space="preserve">Develop one or multiple prompts and test the(ir) performance. If repeated requests are used an </w:t>
            </w:r>
            <w:r w:rsidRPr="00D45476">
              <w:rPr>
                <w:lang w:val="en-US"/>
              </w:rPr>
              <w:t>inclusion probability threshold must also be decided at this point.</w:t>
            </w:r>
          </w:p>
        </w:tc>
      </w:tr>
      <w:tr w:rsidR="001269B0" w:rsidRPr="00844F23" w14:paraId="08838336" w14:textId="77777777" w:rsidTr="007026A0">
        <w:tc>
          <w:tcPr>
            <w:tcW w:w="988" w:type="dxa"/>
          </w:tcPr>
          <w:p w14:paraId="300601ED" w14:textId="77777777" w:rsidR="001269B0" w:rsidRPr="00011FF4" w:rsidRDefault="001269B0" w:rsidP="007026A0">
            <w:pPr>
              <w:spacing w:line="360" w:lineRule="auto"/>
              <w:jc w:val="both"/>
              <w:rPr>
                <w:lang w:val="en-US"/>
              </w:rPr>
            </w:pPr>
            <w:r w:rsidRPr="00011FF4">
              <w:rPr>
                <w:lang w:val="en-US"/>
              </w:rPr>
              <w:t>5</w:t>
            </w:r>
          </w:p>
        </w:tc>
        <w:tc>
          <w:tcPr>
            <w:tcW w:w="8640" w:type="dxa"/>
          </w:tcPr>
          <w:p w14:paraId="7184A38E" w14:textId="77777777" w:rsidR="001269B0" w:rsidRPr="00011FF4" w:rsidRDefault="001269B0" w:rsidP="007026A0">
            <w:pPr>
              <w:spacing w:line="360" w:lineRule="auto"/>
              <w:jc w:val="both"/>
              <w:rPr>
                <w:lang w:val="en-US"/>
              </w:rPr>
            </w:pPr>
            <w:r>
              <w:rPr>
                <w:lang w:val="en-US"/>
              </w:rPr>
              <w:t xml:space="preserve">Repeat/refine step 4 until reaching a recall close to or above .75, and a specificity equal to or above .8. If this step cannot be fulfilled, we recommend </w:t>
            </w:r>
            <w:r w:rsidRPr="00112AC7">
              <w:rPr>
                <w:i/>
                <w:lang w:val="en-US"/>
              </w:rPr>
              <w:t>not</w:t>
            </w:r>
            <w:r>
              <w:rPr>
                <w:lang w:val="en-US"/>
              </w:rPr>
              <w:t xml:space="preserve"> using the GPT API model as an independent second screener. Thus, human double screening is the ideal solution. Yet, the GPT API model can still be used as a third screener for extra insurance of not missing relevant studies. In cases where low budgets exclude human duplicate screening, we consider it acceptable to work with recalls below .75 as the alternative (i.e., stand-alone single-screening) is worse.   </w:t>
            </w:r>
          </w:p>
        </w:tc>
      </w:tr>
      <w:tr w:rsidR="001269B0" w:rsidRPr="00844F23" w14:paraId="536DD54A" w14:textId="77777777" w:rsidTr="007026A0">
        <w:tc>
          <w:tcPr>
            <w:tcW w:w="988" w:type="dxa"/>
          </w:tcPr>
          <w:p w14:paraId="384D7593" w14:textId="77777777" w:rsidR="001269B0" w:rsidRPr="00011FF4" w:rsidRDefault="001269B0" w:rsidP="007026A0">
            <w:pPr>
              <w:spacing w:line="360" w:lineRule="auto"/>
              <w:jc w:val="both"/>
              <w:rPr>
                <w:lang w:val="en-US"/>
              </w:rPr>
            </w:pPr>
            <w:r w:rsidRPr="00011FF4">
              <w:rPr>
                <w:lang w:val="en-US"/>
              </w:rPr>
              <w:t>6</w:t>
            </w:r>
          </w:p>
        </w:tc>
        <w:tc>
          <w:tcPr>
            <w:tcW w:w="8640" w:type="dxa"/>
          </w:tcPr>
          <w:p w14:paraId="0EA462C5" w14:textId="77777777" w:rsidR="001269B0" w:rsidRPr="00011FF4" w:rsidRDefault="001269B0" w:rsidP="007026A0">
            <w:pPr>
              <w:spacing w:line="360" w:lineRule="auto"/>
              <w:jc w:val="both"/>
              <w:rPr>
                <w:lang w:val="en-US"/>
              </w:rPr>
            </w:pPr>
            <w:r>
              <w:rPr>
                <w:lang w:val="en-US"/>
              </w:rPr>
              <w:t xml:space="preserve">Manually single-screen all study records (could be divided into batches of 500-1000 study records). </w:t>
            </w:r>
          </w:p>
        </w:tc>
      </w:tr>
      <w:tr w:rsidR="001269B0" w:rsidRPr="00844F23" w14:paraId="1D3558E7" w14:textId="77777777" w:rsidTr="007026A0">
        <w:tc>
          <w:tcPr>
            <w:tcW w:w="988" w:type="dxa"/>
          </w:tcPr>
          <w:p w14:paraId="379C5ACA" w14:textId="77777777" w:rsidR="001269B0" w:rsidRPr="00011FF4" w:rsidRDefault="001269B0" w:rsidP="007026A0">
            <w:pPr>
              <w:spacing w:line="360" w:lineRule="auto"/>
              <w:jc w:val="both"/>
              <w:rPr>
                <w:lang w:val="en-US"/>
              </w:rPr>
            </w:pPr>
            <w:r>
              <w:rPr>
                <w:lang w:val="en-US"/>
              </w:rPr>
              <w:t>7</w:t>
            </w:r>
          </w:p>
        </w:tc>
        <w:tc>
          <w:tcPr>
            <w:tcW w:w="8640" w:type="dxa"/>
          </w:tcPr>
          <w:p w14:paraId="0453C83C" w14:textId="77777777" w:rsidR="001269B0" w:rsidRDefault="001269B0" w:rsidP="007026A0">
            <w:pPr>
              <w:spacing w:line="360" w:lineRule="auto"/>
              <w:jc w:val="both"/>
              <w:rPr>
                <w:lang w:val="en-US"/>
              </w:rPr>
            </w:pPr>
            <w:r>
              <w:rPr>
                <w:lang w:val="en-US"/>
              </w:rPr>
              <w:t xml:space="preserve">Download RIS files for included and excluded references. Load this data into R and track the human decisions. </w:t>
            </w:r>
          </w:p>
        </w:tc>
      </w:tr>
      <w:tr w:rsidR="001269B0" w:rsidRPr="00844F23" w14:paraId="622B18F4" w14:textId="77777777" w:rsidTr="007026A0">
        <w:tc>
          <w:tcPr>
            <w:tcW w:w="988" w:type="dxa"/>
          </w:tcPr>
          <w:p w14:paraId="22A044C0" w14:textId="77777777" w:rsidR="001269B0" w:rsidRPr="00011FF4" w:rsidRDefault="001269B0" w:rsidP="007026A0">
            <w:pPr>
              <w:spacing w:line="360" w:lineRule="auto"/>
              <w:jc w:val="both"/>
              <w:rPr>
                <w:lang w:val="en-US"/>
              </w:rPr>
            </w:pPr>
            <w:r>
              <w:rPr>
                <w:lang w:val="en-US"/>
              </w:rPr>
              <w:t>8</w:t>
            </w:r>
          </w:p>
        </w:tc>
        <w:tc>
          <w:tcPr>
            <w:tcW w:w="8640" w:type="dxa"/>
          </w:tcPr>
          <w:p w14:paraId="797A4161" w14:textId="77777777" w:rsidR="001269B0" w:rsidRPr="00011FF4" w:rsidRDefault="001269B0" w:rsidP="007026A0">
            <w:pPr>
              <w:spacing w:line="360" w:lineRule="auto"/>
              <w:jc w:val="both"/>
              <w:rPr>
                <w:lang w:val="en-US"/>
              </w:rPr>
            </w:pPr>
            <w:r>
              <w:rPr>
                <w:lang w:val="en-US"/>
              </w:rPr>
              <w:t xml:space="preserve">Run the full TAB screening using the GPT API model. Consider removing all study records without an abstract and human screen those references. </w:t>
            </w:r>
          </w:p>
        </w:tc>
      </w:tr>
      <w:tr w:rsidR="001269B0" w:rsidRPr="00844F23" w14:paraId="0ECE4934" w14:textId="77777777" w:rsidTr="007026A0">
        <w:tc>
          <w:tcPr>
            <w:tcW w:w="988" w:type="dxa"/>
          </w:tcPr>
          <w:p w14:paraId="2A692614" w14:textId="77777777" w:rsidR="001269B0" w:rsidRPr="00011FF4" w:rsidRDefault="001269B0" w:rsidP="007026A0">
            <w:pPr>
              <w:spacing w:line="360" w:lineRule="auto"/>
              <w:jc w:val="both"/>
              <w:rPr>
                <w:lang w:val="en-US"/>
              </w:rPr>
            </w:pPr>
            <w:r>
              <w:rPr>
                <w:lang w:val="en-US"/>
              </w:rPr>
              <w:t>9</w:t>
            </w:r>
          </w:p>
        </w:tc>
        <w:tc>
          <w:tcPr>
            <w:tcW w:w="8640" w:type="dxa"/>
          </w:tcPr>
          <w:p w14:paraId="1EE69426" w14:textId="77777777" w:rsidR="001269B0" w:rsidRPr="00011FF4" w:rsidRDefault="001269B0" w:rsidP="007026A0">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1ADB09BD" w14:textId="77777777" w:rsidR="001269B0" w:rsidRDefault="001269B0" w:rsidP="001269B0">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For a detailed presentation of how, in practice, to conduct TAB screening using GPT API models, see the vignette accompanying the AIscreenR package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Pr>
          <w:sz w:val="20"/>
          <w:lang w:val="en-US"/>
        </w:rPr>
        <w:t xml:space="preserve">. </w:t>
      </w:r>
    </w:p>
    <w:p w14:paraId="601153D3" w14:textId="77777777" w:rsidR="001269B0" w:rsidRDefault="001269B0" w:rsidP="001269B0">
      <w:pPr>
        <w:spacing w:after="0" w:line="360" w:lineRule="auto"/>
        <w:ind w:firstLine="1304"/>
        <w:jc w:val="both"/>
        <w:rPr>
          <w:lang w:val="en-US"/>
        </w:rPr>
      </w:pPr>
      <w:r>
        <w:rPr>
          <w:lang w:val="en-US"/>
        </w:rPr>
        <w:t xml:space="preserve">Before initiating a full-scale TAB screening using GPT API models, we generally recommend thoroughly testing and validating the screening performance of the prompt(s) and GPT API model(s) until it is ensured that the screening performances pass certain thresholds within the given test context. The first step of the testing procedure involves locating </w:t>
      </w:r>
      <w:bookmarkStart w:id="5" w:name="_Hlk174628017"/>
      <w:r>
        <w:rPr>
          <w:lang w:val="en-US"/>
        </w:rPr>
        <w:t>approximately 10 relevant and 150</w:t>
      </w:r>
      <w:r w:rsidRPr="00D45476">
        <w:rPr>
          <w:rStyle w:val="CommentReference"/>
          <w:lang w:val="en-US"/>
        </w:rPr>
        <w:t xml:space="preserve"> </w:t>
      </w:r>
      <w:r>
        <w:rPr>
          <w:lang w:val="en-US"/>
        </w:rPr>
        <w:t>irrelevant titles and abstracts, respectively</w:t>
      </w:r>
      <w:bookmarkEnd w:id="5"/>
      <w:r>
        <w:rPr>
          <w:lang w:val="en-US"/>
        </w:rPr>
        <w:t xml:space="preserve">. Locating more than 10 relevant study records might be ideal to test if the prompt(s) and model(s) can detect various types of relevant records. That said, we experienced that using fewer than 10 relevant records could also unveil a proper recall performance of the prompts and models in more simple screening cases. Thus, we cannot set this step in stone. When locating irrelevant records, we suggest randomly sampling those from the total pool of records, thereby increasing the chances that the specificity test value can be generalized to the full sample of study records.  </w:t>
      </w:r>
    </w:p>
    <w:p w14:paraId="13C9C063" w14:textId="77777777" w:rsidR="001269B0" w:rsidRDefault="001269B0" w:rsidP="001269B0">
      <w:pPr>
        <w:spacing w:after="0" w:line="360" w:lineRule="auto"/>
        <w:ind w:firstLine="1304"/>
        <w:jc w:val="both"/>
        <w:rPr>
          <w:lang w:val="en-US"/>
        </w:rPr>
      </w:pPr>
      <w:r>
        <w:rPr>
          <w:lang w:val="en-US"/>
        </w:rPr>
        <w:lastRenderedPageBreak/>
        <w:t>After having collected the testing dataset composed of the relevant and irrelevant study records, the next step concerns prompt engineering. A key part of developing well-performing prompts entails making them as concisely written as possible. The models do not need to be trained and should therefore in general only be fed with a minimum of information.</w:t>
      </w:r>
    </w:p>
    <w:p w14:paraId="3DE65DAC" w14:textId="77777777" w:rsidR="001269B0" w:rsidRDefault="001269B0" w:rsidP="001269B0">
      <w:pPr>
        <w:spacing w:after="0" w:line="360" w:lineRule="auto"/>
        <w:ind w:firstLine="1304"/>
        <w:jc w:val="both"/>
        <w:rPr>
          <w:lang w:val="en-US"/>
        </w:rPr>
      </w:pPr>
      <w:r>
        <w:rPr>
          <w:lang w:val="en-US"/>
        </w:rPr>
        <w:t>When conducting complex reviews, prompt engineering gets more complicated. Specifically, we experienced that it can be rather difficult to decipher what exact text part(s) of a prompt makes it yield insufficient performances when adding multiple inclusion criteria to a single prompt. To overcome this issue, we suggest that one can draw on the multi-prompt screening strategy, as 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If reviewers opt to use multi-prompt screening for the full screening, the inclusion probability threshold should be tested at this point. That is, it must be decided in how many of the multiple prompts a title and abstract needs to be included to be considered relevant.   </w:t>
      </w:r>
    </w:p>
    <w:p w14:paraId="49A462CE" w14:textId="77777777" w:rsidR="001269B0" w:rsidRDefault="001269B0" w:rsidP="001269B0">
      <w:pPr>
        <w:spacing w:after="0" w:line="360" w:lineRule="auto"/>
        <w:jc w:val="both"/>
        <w:rPr>
          <w:lang w:val="en-US"/>
        </w:rPr>
      </w:pPr>
      <w:r>
        <w:rPr>
          <w:lang w:val="en-US"/>
        </w:rPr>
        <w:tab/>
        <w:t xml:space="preserve">When engineering prompts, we suggest that these should be refined until reaching a recall of .75 and a specificity of at least .8 (cf. our benchmark scheme in Section 3). Lower specificity values may be accepted as long as the recall exceeds 0.75. However, if a specificity value of .8 cannot be reached, then the GPT API models should mainly be used to reduce the total number of study records needed to be screened by two independent human screeners. We suggest that if a recall of .75 cannot be reached, then the given GPT API model should </w:t>
      </w:r>
      <w:r w:rsidRPr="00E255AF">
        <w:rPr>
          <w:i/>
          <w:lang w:val="en-US"/>
        </w:rPr>
        <w:t>not</w:t>
      </w:r>
      <w:r>
        <w:rPr>
          <w:lang w:val="en-US"/>
        </w:rPr>
        <w:t xml:space="preserve"> be used as an </w:t>
      </w:r>
      <w:r w:rsidRPr="003C6982">
        <w:rPr>
          <w:lang w:val="en-US"/>
        </w:rPr>
        <w:t>independent</w:t>
      </w:r>
      <w:r>
        <w:rPr>
          <w:lang w:val="en-US"/>
        </w:rPr>
        <w:t xml:space="preserve"> second screener. This can only be accepted if the given reviewer lacks financial resources. In this case, single-screening is still less desirable than using a low-performing GPT API model as an extra ‘pair of eyes’ to increase the chances of finding all relevant studies. However, the reviewer must be earnest about this shortcoming of the screening, and we do not think this should be accepted in high-quality reviews. </w:t>
      </w:r>
    </w:p>
    <w:p w14:paraId="426F5213" w14:textId="77777777" w:rsidR="001269B0" w:rsidRDefault="001269B0" w:rsidP="001269B0">
      <w:pPr>
        <w:spacing w:after="0" w:line="360" w:lineRule="auto"/>
        <w:jc w:val="both"/>
        <w:rPr>
          <w:lang w:val="en-US"/>
        </w:rPr>
      </w:pPr>
      <w:r>
        <w:rPr>
          <w:lang w:val="en-US"/>
        </w:rPr>
        <w:tab/>
        <w:t xml:space="preserve">When the test threshold has been passed, and the reviewers have decided to leverage the GPT API model as a second screener, we suggest that the human reviewers screen all study records before initiating the automated screening. This prevents human reviewers from being impacted by GPT’s decisions. An alternative to screening all records at once is to repeat steps 6 to 9 in Table 4 with batches of 500-1000 study records. This would be an adequate way to steer the screening process and to continuously ensure that the given GPT API model performs as expected. Moreover, this reduces the risk of running large screenings that break for some technical reasons, which in turn hinders unnecessary money waste. </w:t>
      </w:r>
    </w:p>
    <w:p w14:paraId="43AC898E" w14:textId="77777777" w:rsidR="001269B0" w:rsidRPr="00497B8E" w:rsidRDefault="001269B0" w:rsidP="001269B0">
      <w:pPr>
        <w:spacing w:after="0" w:line="360" w:lineRule="auto"/>
        <w:jc w:val="both"/>
        <w:rPr>
          <w:lang w:val="en-US"/>
        </w:rPr>
      </w:pPr>
      <w:r>
        <w:rPr>
          <w:lang w:val="en-US"/>
        </w:rPr>
        <w:lastRenderedPageBreak/>
        <w:tab/>
        <w:t xml:space="preserve">When all study records have both been screened by human and automated screeners, reviewers should investigate and solve disagreements. In this regard, it can be advantageous to re-screen all study records where humans and the automated screener disagreed to test the consistency of the automated screening decision but also to get detailed responses for GPT’s decisions. For the latter purpose, we mainly recommend using the GPT-4 model since it provides substantially better descriptions of its screening behavior. If the specificity performance of the GPT screener is high (e.g. &lt; 99%), the reviewers can consider just letting all study records that have been included by either human or GPT enter the full-text screening stage. </w:t>
      </w:r>
    </w:p>
    <w:p w14:paraId="4D25E094" w14:textId="77777777" w:rsidR="001269B0" w:rsidRPr="00311FE2" w:rsidRDefault="001269B0" w:rsidP="001269B0">
      <w:pPr>
        <w:spacing w:after="0" w:line="360" w:lineRule="auto"/>
        <w:rPr>
          <w:b/>
          <w:lang w:val="en-US"/>
        </w:rPr>
      </w:pPr>
      <w:r w:rsidRPr="00311FE2">
        <w:rPr>
          <w:b/>
          <w:lang w:val="en-US"/>
        </w:rPr>
        <w:t>5.</w:t>
      </w:r>
      <w:r>
        <w:rPr>
          <w:b/>
          <w:lang w:val="en-US"/>
        </w:rPr>
        <w:t>1</w:t>
      </w:r>
      <w:r w:rsidRPr="00311FE2">
        <w:rPr>
          <w:b/>
          <w:lang w:val="en-US"/>
        </w:rPr>
        <w:t>. When not to use GPT API model</w:t>
      </w:r>
      <w:r>
        <w:rPr>
          <w:b/>
          <w:lang w:val="en-US"/>
        </w:rPr>
        <w:t>s</w:t>
      </w:r>
      <w:r w:rsidRPr="00311FE2">
        <w:rPr>
          <w:b/>
          <w:lang w:val="en-US"/>
        </w:rPr>
        <w:t xml:space="preserve"> for TAB screening?</w:t>
      </w:r>
    </w:p>
    <w:p w14:paraId="41257F5B" w14:textId="77777777" w:rsidR="001269B0" w:rsidRDefault="001269B0" w:rsidP="001269B0">
      <w:pPr>
        <w:spacing w:after="0" w:line="360" w:lineRule="auto"/>
        <w:ind w:firstLine="1304"/>
        <w:jc w:val="both"/>
        <w:rPr>
          <w:lang w:val="en-US"/>
        </w:rPr>
      </w:pPr>
      <w:r w:rsidRPr="00502905">
        <w:rPr>
          <w:lang w:val="en-US"/>
        </w:rPr>
        <w:t>Althoug</w:t>
      </w:r>
      <w:r>
        <w:rPr>
          <w:lang w:val="en-US"/>
        </w:rPr>
        <w:t xml:space="preserve">h we think that GPT API models have the potential to </w:t>
      </w:r>
      <w:r w:rsidRPr="003C6982">
        <w:rPr>
          <w:lang w:val="en-US"/>
        </w:rPr>
        <w:t>revolutionize</w:t>
      </w:r>
      <w:r>
        <w:rPr>
          <w:lang w:val="en-US"/>
        </w:rPr>
        <w:t xml:space="preserve"> TAB screening in systematic reviews, we can envision at least two cases, beyond when the test performance thresholds are not met, where we find this screening approach to be inappropriate.  That is, for example, when the complexity of the review question(s) and/or inclusion criteria is high </w:t>
      </w:r>
      <w:r w:rsidRPr="004C637A">
        <w:rPr>
          <w:i/>
          <w:lang w:val="en-US"/>
        </w:rPr>
        <w:t>and</w:t>
      </w:r>
      <w:r>
        <w:rPr>
          <w:lang w:val="en-US"/>
        </w:rPr>
        <w:t xml:space="preserve"> the number of references needed to be screened is low (e.g., less than 2000). In such a situation, it might take longer to engineer reliable prompts than it would take to instantly initiate duplicate human screening. In general, we think that when having few records, it is better merely to let humans double-screen all records because it is more time-efficient relative to engineering well-performing prompts. That said, we experienced that we were able to quickly set up a reliable screening with the FRIENDS data (i.e., Experiment 2). Therefore, if the complexity of a review’s inclusion criteria is low, it may be advantageous to conduct a rapid investigation of whether GPT API model screening is appropriate in the specific case, even if the number of records is not high. However, we do not think reviewers should spend too much time on this task in such cases. Table 5 visualizes the conditions under which we consider it adequate and inadequate to use GPT API models for TAB screening tasks in systematic reviews. </w:t>
      </w:r>
    </w:p>
    <w:p w14:paraId="5693ADFC" w14:textId="77777777" w:rsidR="001269B0" w:rsidRDefault="001269B0" w:rsidP="001269B0">
      <w:pPr>
        <w:spacing w:after="0" w:line="360" w:lineRule="auto"/>
        <w:jc w:val="both"/>
        <w:rPr>
          <w:lang w:val="en-US"/>
        </w:rPr>
      </w:pPr>
    </w:p>
    <w:p w14:paraId="7A8673E9" w14:textId="77777777" w:rsidR="001269B0" w:rsidRDefault="001269B0" w:rsidP="001269B0">
      <w:pPr>
        <w:spacing w:after="0" w:line="360" w:lineRule="auto"/>
        <w:rPr>
          <w:lang w:val="en-US"/>
        </w:rPr>
      </w:pPr>
      <w:r>
        <w:rPr>
          <w:lang w:val="en-US"/>
        </w:rPr>
        <w:t xml:space="preserve">TABLE 5: </w:t>
      </w:r>
      <w:r w:rsidRPr="00615957">
        <w:rPr>
          <w:i/>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1269B0" w14:paraId="12106CB7" w14:textId="77777777" w:rsidTr="007026A0">
        <w:tc>
          <w:tcPr>
            <w:tcW w:w="1701" w:type="dxa"/>
            <w:tcBorders>
              <w:top w:val="single" w:sz="4" w:space="0" w:color="auto"/>
              <w:left w:val="single" w:sz="4" w:space="0" w:color="auto"/>
              <w:bottom w:val="nil"/>
              <w:right w:val="single" w:sz="4" w:space="0" w:color="auto"/>
              <w:tl2br w:val="nil"/>
            </w:tcBorders>
          </w:tcPr>
          <w:p w14:paraId="1319A9E8" w14:textId="77777777" w:rsidR="001269B0" w:rsidRDefault="001269B0" w:rsidP="007026A0">
            <w:pPr>
              <w:spacing w:line="360" w:lineRule="auto"/>
              <w:rPr>
                <w:lang w:val="en-US"/>
              </w:rPr>
            </w:pPr>
          </w:p>
        </w:tc>
        <w:tc>
          <w:tcPr>
            <w:tcW w:w="7927" w:type="dxa"/>
            <w:gridSpan w:val="3"/>
            <w:tcBorders>
              <w:left w:val="single" w:sz="4" w:space="0" w:color="auto"/>
            </w:tcBorders>
          </w:tcPr>
          <w:p w14:paraId="5A97F149" w14:textId="77777777" w:rsidR="001269B0" w:rsidRPr="008A05F5" w:rsidRDefault="001269B0" w:rsidP="007026A0">
            <w:pPr>
              <w:spacing w:line="360" w:lineRule="auto"/>
              <w:jc w:val="center"/>
              <w:rPr>
                <w:b/>
                <w:lang w:val="en-US"/>
              </w:rPr>
            </w:pPr>
            <w:r w:rsidRPr="008A05F5">
              <w:rPr>
                <w:b/>
                <w:lang w:val="en-US"/>
              </w:rPr>
              <w:t>Number of studies</w:t>
            </w:r>
          </w:p>
        </w:tc>
      </w:tr>
      <w:tr w:rsidR="001269B0" w14:paraId="6D04E182" w14:textId="77777777" w:rsidTr="007026A0">
        <w:tc>
          <w:tcPr>
            <w:tcW w:w="1701" w:type="dxa"/>
            <w:vMerge w:val="restart"/>
            <w:tcBorders>
              <w:top w:val="nil"/>
            </w:tcBorders>
            <w:vAlign w:val="center"/>
          </w:tcPr>
          <w:p w14:paraId="1B27713D" w14:textId="77777777" w:rsidR="001269B0" w:rsidRPr="008A05F5" w:rsidRDefault="001269B0" w:rsidP="007026A0">
            <w:pPr>
              <w:spacing w:line="360" w:lineRule="auto"/>
              <w:jc w:val="center"/>
              <w:rPr>
                <w:b/>
                <w:lang w:val="en-US"/>
              </w:rPr>
            </w:pPr>
            <w:r w:rsidRPr="008A05F5">
              <w:rPr>
                <w:b/>
                <w:lang w:val="en-US"/>
              </w:rPr>
              <w:t>Compl</w:t>
            </w:r>
            <w:r>
              <w:rPr>
                <w:b/>
                <w:lang w:val="en-US"/>
              </w:rPr>
              <w:t>e</w:t>
            </w:r>
            <w:r w:rsidRPr="008A05F5">
              <w:rPr>
                <w:b/>
                <w:lang w:val="en-US"/>
              </w:rPr>
              <w:t>xity</w:t>
            </w:r>
            <w:r>
              <w:rPr>
                <w:b/>
                <w:lang w:val="en-US"/>
              </w:rPr>
              <w:t xml:space="preserve"> of the review question(s) and/or inclusion criteria</w:t>
            </w:r>
          </w:p>
        </w:tc>
        <w:tc>
          <w:tcPr>
            <w:tcW w:w="993" w:type="dxa"/>
          </w:tcPr>
          <w:p w14:paraId="532FF2F2" w14:textId="77777777" w:rsidR="001269B0" w:rsidRDefault="001269B0" w:rsidP="007026A0">
            <w:pPr>
              <w:spacing w:line="360" w:lineRule="auto"/>
              <w:rPr>
                <w:lang w:val="en-US"/>
              </w:rPr>
            </w:pPr>
          </w:p>
        </w:tc>
        <w:tc>
          <w:tcPr>
            <w:tcW w:w="3543" w:type="dxa"/>
          </w:tcPr>
          <w:p w14:paraId="71881A2F" w14:textId="77777777" w:rsidR="001269B0" w:rsidRDefault="001269B0" w:rsidP="007026A0">
            <w:pPr>
              <w:spacing w:line="360" w:lineRule="auto"/>
              <w:rPr>
                <w:lang w:val="en-US"/>
              </w:rPr>
            </w:pPr>
            <w:r>
              <w:rPr>
                <w:lang w:val="en-US"/>
              </w:rPr>
              <w:t>Low</w:t>
            </w:r>
          </w:p>
        </w:tc>
        <w:tc>
          <w:tcPr>
            <w:tcW w:w="3391" w:type="dxa"/>
          </w:tcPr>
          <w:p w14:paraId="0D6168F9" w14:textId="77777777" w:rsidR="001269B0" w:rsidRDefault="001269B0" w:rsidP="007026A0">
            <w:pPr>
              <w:spacing w:line="360" w:lineRule="auto"/>
              <w:rPr>
                <w:lang w:val="en-US"/>
              </w:rPr>
            </w:pPr>
            <w:r>
              <w:rPr>
                <w:lang w:val="en-US"/>
              </w:rPr>
              <w:t>High</w:t>
            </w:r>
          </w:p>
        </w:tc>
      </w:tr>
      <w:tr w:rsidR="001269B0" w:rsidRPr="00844F23" w14:paraId="03EC949F" w14:textId="77777777" w:rsidTr="007026A0">
        <w:tc>
          <w:tcPr>
            <w:tcW w:w="1701" w:type="dxa"/>
            <w:vMerge/>
            <w:vAlign w:val="center"/>
          </w:tcPr>
          <w:p w14:paraId="6F4C3C3F" w14:textId="77777777" w:rsidR="001269B0" w:rsidRDefault="001269B0" w:rsidP="007026A0">
            <w:pPr>
              <w:spacing w:line="360" w:lineRule="auto"/>
              <w:jc w:val="center"/>
              <w:rPr>
                <w:lang w:val="en-US"/>
              </w:rPr>
            </w:pPr>
          </w:p>
        </w:tc>
        <w:tc>
          <w:tcPr>
            <w:tcW w:w="993" w:type="dxa"/>
          </w:tcPr>
          <w:p w14:paraId="5AB03F30" w14:textId="77777777" w:rsidR="001269B0" w:rsidRDefault="001269B0" w:rsidP="007026A0">
            <w:pPr>
              <w:spacing w:line="360" w:lineRule="auto"/>
              <w:rPr>
                <w:lang w:val="en-US"/>
              </w:rPr>
            </w:pPr>
            <w:r>
              <w:rPr>
                <w:lang w:val="en-US"/>
              </w:rPr>
              <w:t>Low</w:t>
            </w:r>
          </w:p>
        </w:tc>
        <w:tc>
          <w:tcPr>
            <w:tcW w:w="3543" w:type="dxa"/>
            <w:shd w:val="clear" w:color="auto" w:fill="C9C9C9" w:themeFill="accent3" w:themeFillTint="99"/>
          </w:tcPr>
          <w:p w14:paraId="3674E97B" w14:textId="77777777" w:rsidR="001269B0" w:rsidRDefault="001269B0" w:rsidP="007026A0">
            <w:pPr>
              <w:spacing w:line="360" w:lineRule="auto"/>
              <w:rPr>
                <w:lang w:val="en-US"/>
              </w:rPr>
            </w:pPr>
            <w:r>
              <w:rPr>
                <w:lang w:val="en-US"/>
              </w:rPr>
              <w:t>Questionable whether the time is worth investing in prompt development relative to merely initiating human duplicate screening</w:t>
            </w:r>
          </w:p>
        </w:tc>
        <w:tc>
          <w:tcPr>
            <w:tcW w:w="3391" w:type="dxa"/>
            <w:shd w:val="clear" w:color="auto" w:fill="A8D08D" w:themeFill="accent6" w:themeFillTint="99"/>
          </w:tcPr>
          <w:p w14:paraId="3E2DF3BE" w14:textId="77777777" w:rsidR="001269B0" w:rsidRDefault="001269B0" w:rsidP="007026A0">
            <w:pPr>
              <w:spacing w:line="360" w:lineRule="auto"/>
              <w:rPr>
                <w:lang w:val="en-US"/>
              </w:rPr>
            </w:pPr>
            <w:r>
              <w:rPr>
                <w:lang w:val="en-US"/>
              </w:rPr>
              <w:t xml:space="preserve">GPT screening is likely well-suited. </w:t>
            </w:r>
          </w:p>
        </w:tc>
      </w:tr>
      <w:tr w:rsidR="001269B0" w:rsidRPr="00844F23" w14:paraId="25A46727" w14:textId="77777777" w:rsidTr="007026A0">
        <w:trPr>
          <w:trHeight w:val="1987"/>
        </w:trPr>
        <w:tc>
          <w:tcPr>
            <w:tcW w:w="1701" w:type="dxa"/>
            <w:vMerge/>
          </w:tcPr>
          <w:p w14:paraId="260E4E03" w14:textId="77777777" w:rsidR="001269B0" w:rsidRDefault="001269B0" w:rsidP="007026A0">
            <w:pPr>
              <w:spacing w:line="360" w:lineRule="auto"/>
              <w:rPr>
                <w:lang w:val="en-US"/>
              </w:rPr>
            </w:pPr>
          </w:p>
        </w:tc>
        <w:tc>
          <w:tcPr>
            <w:tcW w:w="993" w:type="dxa"/>
          </w:tcPr>
          <w:p w14:paraId="0DD3900D" w14:textId="77777777" w:rsidR="001269B0" w:rsidRDefault="001269B0" w:rsidP="007026A0">
            <w:pPr>
              <w:spacing w:line="360" w:lineRule="auto"/>
              <w:rPr>
                <w:lang w:val="en-US"/>
              </w:rPr>
            </w:pPr>
            <w:r>
              <w:rPr>
                <w:lang w:val="en-US"/>
              </w:rPr>
              <w:t>High</w:t>
            </w:r>
          </w:p>
        </w:tc>
        <w:tc>
          <w:tcPr>
            <w:tcW w:w="3543" w:type="dxa"/>
            <w:shd w:val="clear" w:color="auto" w:fill="FF5050"/>
          </w:tcPr>
          <w:p w14:paraId="0849F6BA" w14:textId="77777777" w:rsidR="001269B0" w:rsidRDefault="001269B0" w:rsidP="007026A0">
            <w:pPr>
              <w:spacing w:line="360" w:lineRule="auto"/>
              <w:rPr>
                <w:lang w:val="en-US"/>
              </w:rPr>
            </w:pPr>
            <w:r>
              <w:rPr>
                <w:lang w:val="en-US"/>
              </w:rPr>
              <w:t>Apply duplicate human screening</w:t>
            </w:r>
          </w:p>
        </w:tc>
        <w:tc>
          <w:tcPr>
            <w:tcW w:w="3391" w:type="dxa"/>
            <w:shd w:val="clear" w:color="auto" w:fill="A8D08D" w:themeFill="accent6" w:themeFillTint="99"/>
          </w:tcPr>
          <w:p w14:paraId="188AF34C" w14:textId="77777777" w:rsidR="001269B0" w:rsidRDefault="001269B0" w:rsidP="007026A0">
            <w:pPr>
              <w:spacing w:line="360" w:lineRule="auto"/>
              <w:rPr>
                <w:lang w:val="en-US"/>
              </w:rPr>
            </w:pPr>
            <w:r>
              <w:rPr>
                <w:lang w:val="en-US"/>
              </w:rPr>
              <w:t xml:space="preserve">GPT screening is potentially well-suited. </w:t>
            </w:r>
          </w:p>
        </w:tc>
      </w:tr>
    </w:tbl>
    <w:p w14:paraId="2F161404" w14:textId="77777777" w:rsidR="001269B0" w:rsidRDefault="001269B0" w:rsidP="001269B0">
      <w:pPr>
        <w:spacing w:after="0" w:line="360" w:lineRule="auto"/>
        <w:rPr>
          <w:b/>
          <w:lang w:val="en-US"/>
        </w:rPr>
      </w:pPr>
    </w:p>
    <w:p w14:paraId="7D0AB6EA" w14:textId="77777777" w:rsidR="001269B0" w:rsidRDefault="001269B0" w:rsidP="001269B0">
      <w:pPr>
        <w:spacing w:after="0" w:line="360" w:lineRule="auto"/>
        <w:rPr>
          <w:b/>
          <w:lang w:val="en-US"/>
        </w:rPr>
      </w:pPr>
      <w:r>
        <w:rPr>
          <w:b/>
          <w:lang w:val="en-US"/>
        </w:rPr>
        <w:t>6 LIMITATIONS</w:t>
      </w:r>
    </w:p>
    <w:p w14:paraId="1F182A91" w14:textId="77777777" w:rsidR="001269B0" w:rsidRDefault="001269B0" w:rsidP="001269B0">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 It should be noted that—even if running the exact same codes as we used in our tests—the screening performances might not be identical to ours since, as illustrated in our analyses, the screening decisions of the GPT API models (like humans) are not 100 % consistent across screenings. Yet, we still firmly believe that the overall patterns of our results can be replicated, and we gladly invite readers to test this hypothesis. In future applications, reviewers will be able to set a specific seed (currently a beta argument) to the request body ensuring the reproducibility of the given screening. We did not use this functionality since it was not developed at the time when we ran our experiments but we consider it to be a helpful feature for future applications.</w:t>
      </w:r>
    </w:p>
    <w:p w14:paraId="7D25C461" w14:textId="77777777" w:rsidR="001269B0" w:rsidRDefault="001269B0" w:rsidP="001269B0">
      <w:pPr>
        <w:spacing w:after="0" w:line="360" w:lineRule="auto"/>
        <w:ind w:firstLine="1304"/>
        <w:jc w:val="both"/>
        <w:rPr>
          <w:lang w:val="en-US"/>
        </w:rPr>
      </w:pPr>
      <w:r>
        <w:rPr>
          <w:lang w:val="en-US"/>
        </w:rPr>
        <w:t xml:space="preserve">Another clear limitation is that the models we drew on represent black-box and closed-source algorithms. While we have demonstrated that current GPT API models—if configured adequately—are capable of doing TAB screening tasks, we are unable to say </w:t>
      </w:r>
      <w:r w:rsidRPr="00CA6765">
        <w:rPr>
          <w:i/>
          <w:lang w:val="en-US"/>
        </w:rPr>
        <w:t>why</w:t>
      </w:r>
      <w:r>
        <w:rPr>
          <w:lang w:val="en-US"/>
        </w:rPr>
        <w:t xml:space="preserve"> the models work. Model dependency is a major issue when working with GPT API models since we do not know how they are trained and/or will develop. This also means that the generalizability across different models and across time is unclear. Consequently, we cannot infer that the results of our experiments are generalizable to other GPT models, such as the GPT-4o and GPT-4-turbo models, and, more so, to other models such as the API models from Claude or Mistral AI. From a scientific point of view, and to increase the transparency of GPT API screening, it is, therefore, important that future research revolve around investigating the performances of local, open-source, and downloadable models. That said, we do think it is important to note that most human duplicate screenings often also represent black box operations that are hardly replicable, and we believe the GPT API models should be judged in light of this. This goes without saying that we should not strive to make screenings replicable and </w:t>
      </w:r>
      <w:r>
        <w:rPr>
          <w:lang w:val="en-US"/>
        </w:rPr>
        <w:lastRenderedPageBreak/>
        <w:t xml:space="preserve">reproducible since this would increase the transparency of high-quality reviews. Yet, we just do not think that the black box argument should be a major reason for not using GPT API models for TAB screening in high-quality reviews.   </w:t>
      </w:r>
    </w:p>
    <w:p w14:paraId="2CEBB6EC" w14:textId="77777777" w:rsidR="001269B0" w:rsidRDefault="001269B0" w:rsidP="001269B0">
      <w:pPr>
        <w:spacing w:after="0" w:line="360" w:lineRule="auto"/>
        <w:ind w:firstLine="1304"/>
        <w:jc w:val="both"/>
        <w:rPr>
          <w:lang w:val="en-US"/>
        </w:rPr>
      </w:pPr>
      <w:r>
        <w:rPr>
          <w:lang w:val="en-US"/>
        </w:rPr>
        <w:t xml:space="preserve">On a similar, but technical line, it is rather demanding and time-consuming to keep up with new model developments and updates as well as how they are reached via the API. Model deprecation is a serious threat to the validity of our suggested approach. For now, the GPT-4-0613 model is stable but we expect that this model will eventually deprecate as with previous models. Already, the original function calling arguments that we used have been deprecated (but can still be used) and moved to the tools argument in the request body. Therefore, future research must evaluate whether our results can be exerted with other GPT API models such as updated models as well as the GPT-4o and GPT-4-turbo, etc. Likewise, the GPT-3.5-turbo-0613 model that we drew upon is expected to deprecate during the autumn of 2024, so eventually one cannot replicate the screening we have made with this model. On this note, we again think it is pivotal that future research investigates if downloadable GPT models can perform on par with OpenAI’s GPT API models. This would secure a more stable applicability of using GPT models for TAB screening, supporting the functionality of this technology. </w:t>
      </w:r>
    </w:p>
    <w:p w14:paraId="69D554F9" w14:textId="77777777" w:rsidR="001269B0" w:rsidRDefault="001269B0" w:rsidP="001269B0">
      <w:pPr>
        <w:spacing w:after="0" w:line="360" w:lineRule="auto"/>
        <w:jc w:val="both"/>
        <w:rPr>
          <w:lang w:val="en-US"/>
        </w:rPr>
      </w:pPr>
      <w:r>
        <w:rPr>
          <w:lang w:val="en-US"/>
        </w:rPr>
        <w:tab/>
        <w:t>Even though the use of GPT API models as second screeners can be considered more efficient than using a human second screener, reviewers should be aware that it still can induce significant costs to one’s project, especially when working with GPT-4 models and multi-prompt screenings. To exemplify, we spent approximately $220 making the 12,600 screening requests (2100 references x 6 prompts) for Experiment 3. Although prices have already dropped,</w:t>
      </w:r>
      <w:r>
        <w:rPr>
          <w:rStyle w:val="FootnoteReference"/>
          <w:lang w:val="en-US"/>
        </w:rPr>
        <w:footnoteReference w:id="14"/>
      </w:r>
      <w:r>
        <w:rPr>
          <w:lang w:val="en-US"/>
        </w:rPr>
        <w:t xml:space="preserve"> we recommend using the models carefully. In some applications, it might be advantageous to combine traditional classifier tools with GPT API models to reduce the total cost. In extreme-size reviews (i.e., &lt; 100,000 references), reviewers could consider combining priority screening/classifier modeling with the GPT API screening. The GPT API screener could, for example, then be used as an extra guardian, checking the performance of one’s selected stopping rule </w:t>
      </w:r>
      <w:r>
        <w:rPr>
          <w:lang w:val="en-US"/>
        </w:rP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Pr>
          <w:lang w:val="en-US"/>
        </w:rPr>
        <w:fldChar w:fldCharType="separate"/>
      </w:r>
      <w:r w:rsidRPr="002C6EAF">
        <w:rPr>
          <w:noProof/>
          <w:lang w:val="en-US"/>
        </w:rPr>
        <w:t>(Boetje &amp; van de Schoot, 2024; Campos et al., 2024; König et al., 2023)</w:t>
      </w:r>
      <w:r>
        <w:rPr>
          <w:lang w:val="en-US"/>
        </w:rPr>
        <w:fldChar w:fldCharType="end"/>
      </w:r>
      <w:r>
        <w:rPr>
          <w:lang w:val="en-US"/>
        </w:rPr>
        <w:t xml:space="preserve">, </w:t>
      </w:r>
      <w:r w:rsidRPr="00133D30">
        <w:rPr>
          <w:lang w:val="en-US"/>
        </w:rPr>
        <w:t xml:space="preserve">either </w:t>
      </w:r>
      <w:r>
        <w:rPr>
          <w:lang w:val="en-US"/>
        </w:rPr>
        <w:t xml:space="preserve">by screening a subsample of, say, 1000 references on the wrong side of the set threshold or by randomly sample 1000 references from the pool of studies considered to be irrelevant. Then all references on the right side of the threshold of the stopping rule could be screened by </w:t>
      </w:r>
      <w:r>
        <w:rPr>
          <w:lang w:val="en-US"/>
        </w:rPr>
        <w:lastRenderedPageBreak/>
        <w:t xml:space="preserve">at least one human and the GPT screener together. In this respect, we do not think traditional automated tools and GPT API models should be considered competing tools. Instead, they should be </w:t>
      </w:r>
      <w:r w:rsidRPr="008A319E">
        <w:rPr>
          <w:lang w:val="en-US"/>
        </w:rPr>
        <w:t>used together to overcome each other's disadvantages.</w:t>
      </w:r>
      <w:r>
        <w:rPr>
          <w:lang w:val="en-US"/>
        </w:rPr>
        <w:t xml:space="preserve">  </w:t>
      </w:r>
    </w:p>
    <w:p w14:paraId="3829BB1C" w14:textId="77777777" w:rsidR="001269B0" w:rsidRDefault="001269B0" w:rsidP="001269B0">
      <w:pPr>
        <w:spacing w:after="0" w:line="360" w:lineRule="auto"/>
        <w:jc w:val="both"/>
        <w:rPr>
          <w:lang w:val="en-US"/>
        </w:rPr>
      </w:pPr>
      <w:r>
        <w:rPr>
          <w:lang w:val="en-US"/>
        </w:rPr>
        <w:tab/>
        <w:t xml:space="preserve">The screening approach that we suggest is limited by its prompt dependency, meaning that this screening approach is in theory rather sensitive to the prompt(s) made by the user. This can potentially complicate the use of the GPT API screenings as it can be time-consuming to build well-performing prompts. Reviewers must, therefore, always </w:t>
      </w:r>
      <w:r w:rsidRPr="008A319E">
        <w:rPr>
          <w:rStyle w:val="translation"/>
          <w:lang w:val="en-US"/>
        </w:rPr>
        <w:t>thorough</w:t>
      </w:r>
      <w:r>
        <w:rPr>
          <w:rStyle w:val="translation"/>
          <w:lang w:val="en-US"/>
        </w:rPr>
        <w:t>ly</w:t>
      </w:r>
      <w:r w:rsidRPr="008A319E">
        <w:rPr>
          <w:rStyle w:val="translation"/>
          <w:lang w:val="en-US"/>
        </w:rPr>
        <w:t xml:space="preserve"> consider whether the use of GPT API screening is resource-efficient in the given review case. </w:t>
      </w:r>
      <w:r>
        <w:rPr>
          <w:rStyle w:val="translation"/>
          <w:lang w:val="en-US"/>
        </w:rPr>
        <w:t>A</w:t>
      </w:r>
      <w:r w:rsidRPr="008A319E">
        <w:rPr>
          <w:rStyle w:val="translation"/>
          <w:lang w:val="en-US"/>
        </w:rPr>
        <w:t xml:space="preserve"> key </w:t>
      </w:r>
      <w:r>
        <w:rPr>
          <w:rStyle w:val="translation"/>
          <w:lang w:val="en-US"/>
        </w:rPr>
        <w:t>purpose of our</w:t>
      </w:r>
      <w:r w:rsidRPr="008A319E">
        <w:rPr>
          <w:rStyle w:val="translation"/>
          <w:lang w:val="en-US"/>
        </w:rPr>
        <w:t xml:space="preserve"> </w:t>
      </w:r>
      <w:r>
        <w:rPr>
          <w:rStyle w:val="translation"/>
          <w:lang w:val="en-US"/>
        </w:rPr>
        <w:t>paper</w:t>
      </w:r>
      <w:r w:rsidRPr="008A319E">
        <w:rPr>
          <w:rStyle w:val="translation"/>
          <w:lang w:val="en-US"/>
        </w:rPr>
        <w:t xml:space="preserve"> is</w:t>
      </w:r>
      <w:r>
        <w:rPr>
          <w:rStyle w:val="translation"/>
          <w:lang w:val="en-US"/>
        </w:rPr>
        <w:t>, thus,</w:t>
      </w:r>
      <w:r w:rsidRPr="008A319E">
        <w:rPr>
          <w:rStyle w:val="translation"/>
          <w:lang w:val="en-US"/>
        </w:rPr>
        <w:t xml:space="preserve"> also </w:t>
      </w:r>
      <w:r>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Pr>
          <w:rStyle w:val="translation"/>
          <w:lang w:val="en-US"/>
        </w:rPr>
        <w:t>, which would be the case if</w:t>
      </w:r>
      <w:r w:rsidRPr="008A319E">
        <w:rPr>
          <w:rStyle w:val="translation"/>
          <w:lang w:val="en-US"/>
        </w:rPr>
        <w:t xml:space="preserve"> prompt performances are not on par with human screening</w:t>
      </w:r>
      <w:r>
        <w:rPr>
          <w:rStyle w:val="translation"/>
          <w:lang w:val="en-US"/>
        </w:rPr>
        <w:t xml:space="preserve"> (cf. our benchmark scheme in Section 3), or if the time needed to reach satisfactory performance exceeds the time required for a human second screener to independently screen the titles and abstracts (cf. Table 5)</w:t>
      </w:r>
      <w:r w:rsidRPr="008A319E">
        <w:rPr>
          <w:rStyle w:val="translation"/>
          <w:lang w:val="en-US"/>
        </w:rPr>
        <w:t xml:space="preserve">. </w:t>
      </w:r>
    </w:p>
    <w:p w14:paraId="33FBF52B" w14:textId="77777777" w:rsidR="001269B0" w:rsidRPr="008A319E" w:rsidRDefault="001269B0" w:rsidP="001269B0">
      <w:pPr>
        <w:spacing w:after="0" w:line="360" w:lineRule="auto"/>
        <w:jc w:val="both"/>
        <w:rPr>
          <w:lang w:val="en-US"/>
        </w:rPr>
      </w:pPr>
      <w:r>
        <w:rPr>
          <w:lang w:val="en-US"/>
        </w:rPr>
        <w:tab/>
        <w:t xml:space="preserve">Although we have strived to build a user-friendly setup for GPT API screening in the AIscreenR package, a limitation is that our screening approach is function-based, meaning that reviewers need to have (or at least acquire) some minor R coding skills. In the future, the screening approach may be embedded in a shiny app or in existing screening tools (similar to what has been done with the data extraction GPT API tool in the EPPI-Reviewer </w:t>
      </w:r>
      <w:r>
        <w:fldChar w:fldCharType="begin" w:fldLock="1"/>
      </w:r>
      <w:r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Pr="008A319E">
        <w:rPr>
          <w:noProof/>
          <w:lang w:val="en-US"/>
        </w:rPr>
        <w:t>(EPPI-Centre, 2024)</w:t>
      </w:r>
      <w:r>
        <w:fldChar w:fldCharType="end"/>
      </w:r>
      <w:r w:rsidRPr="005868DA">
        <w:rPr>
          <w:lang w:val="en-US"/>
        </w:rPr>
        <w:t>)</w:t>
      </w:r>
      <w:r>
        <w:rPr>
          <w:lang w:val="en-US"/>
        </w:rPr>
        <w:t>, thereby making it easier to use without prior R coding skills</w:t>
      </w:r>
      <w:r w:rsidRPr="008A319E">
        <w:rPr>
          <w:lang w:val="en-US"/>
        </w:rPr>
        <w:t>. A tempting solution to accommodate user-friendliness</w:t>
      </w:r>
      <w:r>
        <w:rPr>
          <w:lang w:val="en-US"/>
        </w:rPr>
        <w:t xml:space="preserve"> in the short run</w:t>
      </w:r>
      <w:r w:rsidRPr="008A319E">
        <w:rPr>
          <w:lang w:val="en-US"/>
        </w:rPr>
        <w:t xml:space="preserve"> is to copy our approach to the ChatGPT </w:t>
      </w:r>
      <w:r>
        <w:rPr>
          <w:lang w:val="en-US"/>
        </w:rPr>
        <w:t xml:space="preserve">web browser </w:t>
      </w:r>
      <w:r w:rsidRPr="008A319E">
        <w:rPr>
          <w:lang w:val="en-US"/>
        </w:rPr>
        <w:t>interface.</w:t>
      </w:r>
      <w:r>
        <w:rPr>
          <w:lang w:val="en-US"/>
        </w:rPr>
        <w:t xml:space="preserve"> However, we have</w:t>
      </w:r>
      <w:r w:rsidRPr="008A319E">
        <w:rPr>
          <w:lang w:val="en-US"/>
        </w:rPr>
        <w:t xml:space="preserve"> </w:t>
      </w:r>
      <w:r w:rsidRPr="00416DAE">
        <w:rPr>
          <w:i/>
          <w:lang w:val="en-US"/>
        </w:rPr>
        <w:t>not</w:t>
      </w:r>
      <w:r w:rsidRPr="008A319E">
        <w:rPr>
          <w:lang w:val="en-US"/>
        </w:rPr>
        <w:t xml:space="preserve"> been able to </w:t>
      </w:r>
      <w:r>
        <w:rPr>
          <w:lang w:val="en-US"/>
        </w:rPr>
        <w:t>reach satisfactory screening performances by using the ChatGPT internet interface</w:t>
      </w:r>
      <w:r w:rsidRPr="008A319E">
        <w:rPr>
          <w:lang w:val="en-US"/>
        </w:rPr>
        <w:t xml:space="preserve">. </w:t>
      </w:r>
      <w:r>
        <w:rPr>
          <w:rStyle w:val="comma-separator"/>
          <w:color w:val="000000" w:themeColor="text1"/>
          <w:lang w:val="en-US"/>
        </w:rPr>
        <w:t>Specifically</w:t>
      </w:r>
      <w:r w:rsidRPr="007340E8">
        <w:rPr>
          <w:rStyle w:val="comma-separator"/>
          <w:color w:val="000000" w:themeColor="text1"/>
          <w:lang w:val="en-US"/>
        </w:rPr>
        <w:t xml:space="preserve">,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Pr>
          <w:rStyle w:val="comma-separator"/>
          <w:color w:val="000000" w:themeColor="text1"/>
          <w:lang w:val="en-US"/>
        </w:rPr>
        <w:t>‘</w:t>
      </w:r>
      <w:r w:rsidRPr="0065004E">
        <w:rPr>
          <w:lang w:val="en-US"/>
        </w:rPr>
        <w:t>v1/chat/completions</w:t>
      </w:r>
      <w:r>
        <w:rPr>
          <w:lang w:val="en-US"/>
        </w:rPr>
        <w:t>’</w:t>
      </w:r>
      <w:r w:rsidRPr="007340E8">
        <w:rPr>
          <w:rStyle w:val="comma-separator"/>
          <w:color w:val="000000" w:themeColor="text1"/>
          <w:lang w:val="en-US"/>
        </w:rPr>
        <w:t xml:space="preserve"> endpoint work</w:t>
      </w:r>
      <w:r>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w:t>
      </w:r>
      <w:r>
        <w:rPr>
          <w:rStyle w:val="comma-separator"/>
          <w:color w:val="000000" w:themeColor="text1"/>
          <w:lang w:val="en-US"/>
        </w:rPr>
        <w:t xml:space="preserve">Consequently, future research must be aware of these model deviations, avoiding the performance of different models being mixed up. </w:t>
      </w:r>
    </w:p>
    <w:p w14:paraId="63F93DD9" w14:textId="77777777" w:rsidR="001269B0" w:rsidRPr="00E16129" w:rsidRDefault="001269B0" w:rsidP="001269B0">
      <w:pPr>
        <w:spacing w:after="0" w:line="360" w:lineRule="auto"/>
        <w:jc w:val="both"/>
        <w:rPr>
          <w:lang w:val="en-US"/>
        </w:rPr>
      </w:pPr>
      <w:r>
        <w:rPr>
          <w:lang w:val="en-US"/>
        </w:rPr>
        <w:tab/>
        <w:t xml:space="preserve">Finally, several caveats should be mentioned regarding the data underlying the benchmark scheme that we have developed for interpreting screener performances in high-quality reviews. First of all, it is based on screener performances deduced from a convenient sample of systematic reviews, possibly restricting the generalizability of the estimated average screening performance measures. Even so, we believe that the screening performance measures provide key insights regarding what human screening standards are currently being accepted in high-standard reviews. Although our results indicate that the human screener performances seem to be comparable across distinct disciplines, future research may usefully investigate typical screener performances more systematically </w:t>
      </w:r>
      <w:r>
        <w:rPr>
          <w:lang w:val="en-US"/>
        </w:rPr>
        <w:lastRenderedPageBreak/>
        <w:t xml:space="preserve">and across various research fields, such as medicine and the social sciences to make even more refined screening guidelines. </w:t>
      </w:r>
    </w:p>
    <w:p w14:paraId="6BC695C1" w14:textId="77777777" w:rsidR="001269B0" w:rsidRDefault="001269B0" w:rsidP="001269B0">
      <w:pPr>
        <w:spacing w:after="0" w:line="360" w:lineRule="auto"/>
        <w:jc w:val="both"/>
        <w:rPr>
          <w:b/>
          <w:lang w:val="en-US"/>
        </w:rPr>
      </w:pPr>
      <w:bookmarkStart w:id="6" w:name="_Hlk171082413"/>
      <w:r>
        <w:rPr>
          <w:b/>
          <w:lang w:val="en-US"/>
        </w:rPr>
        <w:t>7 CONCLUSION AND DISCUSION</w:t>
      </w:r>
    </w:p>
    <w:p w14:paraId="3C6C0AD8" w14:textId="77777777" w:rsidR="001269B0" w:rsidRDefault="001269B0" w:rsidP="001269B0">
      <w:pPr>
        <w:spacing w:after="0" w:line="360" w:lineRule="auto"/>
        <w:ind w:firstLine="1304"/>
        <w:jc w:val="both"/>
        <w:rPr>
          <w:lang w:val="en-US"/>
        </w:rPr>
      </w:pPr>
      <w:r>
        <w:rPr>
          <w:lang w:val="en-US"/>
        </w:rPr>
        <w:t xml:space="preserve">Independent human duplicate TAB screening in systematic reviews is time-consuming, requiring a substantial amount of human labor which decelerates the review process and thereby the dissemination of evidence for practice, research, and policy. In this paper, we evaluated the use of OpenAI’s GPT API models to conduct title and abstract screening to reduce human labor in systematic reviews and 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17E8D285" w14:textId="77777777" w:rsidR="001269B0" w:rsidRDefault="001269B0" w:rsidP="001269B0">
      <w:pPr>
        <w:spacing w:after="0" w:line="360" w:lineRule="auto"/>
        <w:ind w:firstLine="1304"/>
        <w:jc w:val="both"/>
        <w:rPr>
          <w:lang w:val="en-US"/>
        </w:rPr>
      </w:pPr>
      <w:r>
        <w:rPr>
          <w:lang w:val="en-US"/>
        </w:rPr>
        <w:t xml:space="preserve">Our findings suggest that, when configured correctly, GPT API models can perform on par with or even surpass human screeners with regard to finding relevant studies. We found that the GPT-4 model outperforms the GPT-3.5-turbo model, and we therefore recommend primarily using the GPT-4 model for TAB screening. Moreover, we found that GPT API models </w:t>
      </w:r>
      <w:r>
        <w:rPr>
          <w:i/>
          <w:lang w:val="en-US"/>
        </w:rPr>
        <w:t>can</w:t>
      </w:r>
      <w:r>
        <w:rPr>
          <w:lang w:val="en-US"/>
        </w:rPr>
        <w:t xml:space="preserve"> yield specificity values that are on par with humans, but in some applications appear to be slightly over-inclusive (i.e., they yield lower specificity values than typical human screeners). We do, however, not consider this a problem as long as the models obtain high recall values since low specificity values do not induce a bias—they just force human reviewers to double-check a higher number of records. </w:t>
      </w:r>
    </w:p>
    <w:p w14:paraId="59E0E7D2" w14:textId="77777777" w:rsidR="001269B0" w:rsidRDefault="001269B0" w:rsidP="001269B0">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aiming at 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tested the use of multi-prompt screening, using one concise prompt per inclusion/exclusion criteria in the review.</w:t>
      </w:r>
    </w:p>
    <w:p w14:paraId="242A4346" w14:textId="77777777" w:rsidR="001269B0" w:rsidRDefault="001269B0" w:rsidP="001269B0">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 xml:space="preserve">change the way duplicate title and abstract screening is conducted in high-quality systematic reviews since these models show an ability to work at high levels of automation </w:t>
      </w:r>
      <w:r>
        <w:fldChar w:fldCharType="begin" w:fldLock="1"/>
      </w:r>
      <w:r>
        <w:rPr>
          <w:rStyle w:val="translation"/>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Pr>
          <w:rStyle w:val="translation"/>
          <w:lang w:val="en-US"/>
        </w:rPr>
        <w:t xml:space="preserve">, making </w:t>
      </w:r>
      <w:r>
        <w:rPr>
          <w:rStyle w:val="translation"/>
          <w:lang w:val="en-US"/>
        </w:rPr>
        <w:lastRenderedPageBreak/>
        <w:t xml:space="preserve">it possible to replace human </w:t>
      </w:r>
      <w:r>
        <w:rPr>
          <w:rStyle w:val="translation"/>
          <w:i/>
          <w:lang w:val="en-US"/>
        </w:rPr>
        <w:t>second</w:t>
      </w:r>
      <w:r>
        <w:rPr>
          <w:rStyle w:val="translation"/>
          <w:lang w:val="en-US"/>
        </w:rPr>
        <w:t xml:space="preserve"> screeners. However, this necessitates a standardize screening approach to make it scalable and acceptable in high-quality reviews. Therefore, </w:t>
      </w:r>
      <w:r>
        <w:rPr>
          <w:lang w:val="en-US"/>
        </w:rPr>
        <w:t xml:space="preserve">we also developed a reproducible workflow and tentative guidelines for when such screenings can and cannot be accepted in high-quality reviews. To increase the user-friendliness of our suggested approach, we developed the AIscreenR R package </w:t>
      </w:r>
      <w:r w:rsidRPr="003110A9">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Pr="003110A9">
        <w:rPr>
          <w:lang w:val="en-US"/>
        </w:rPr>
        <w:fldChar w:fldCharType="separate"/>
      </w:r>
      <w:r w:rsidRPr="003110A9">
        <w:rPr>
          <w:noProof/>
          <w:lang w:val="en-US"/>
        </w:rPr>
        <w:t>(Vembye, 2024)</w:t>
      </w:r>
      <w:r w:rsidRPr="003110A9">
        <w:rPr>
          <w:lang w:val="en-US"/>
        </w:rPr>
        <w:fldChar w:fldCharType="end"/>
      </w:r>
      <w:r>
        <w:rPr>
          <w:lang w:val="en-US"/>
        </w:rPr>
        <w:t xml:space="preserve">.  </w:t>
      </w:r>
    </w:p>
    <w:p w14:paraId="0463A20F" w14:textId="77777777" w:rsidR="001269B0" w:rsidRDefault="001269B0" w:rsidP="001269B0">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assess and potentially accept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Pr>
          <w:rStyle w:val="FootnoteReference"/>
          <w:lang w:val="en-US"/>
        </w:rPr>
        <w:footnoteReference w:id="15"/>
      </w:r>
      <w:r>
        <w:rPr>
          <w:lang w:val="en-US"/>
        </w:rPr>
        <w:t xml:space="preserve"> </w:t>
      </w:r>
    </w:p>
    <w:p w14:paraId="7D4CD3D1" w14:textId="77777777" w:rsidR="001269B0" w:rsidRDefault="001269B0" w:rsidP="001269B0">
      <w:pPr>
        <w:spacing w:after="0" w:line="360" w:lineRule="auto"/>
        <w:ind w:firstLine="1304"/>
        <w:jc w:val="both"/>
        <w:rPr>
          <w:lang w:val="en-US"/>
        </w:rPr>
      </w:pPr>
      <w:r>
        <w:rPr>
          <w:lang w:val="en-US"/>
        </w:rPr>
        <w:t xml:space="preserve">Although this study is not without limitations (c.f. Section 6), we believe that the implications of this work are rather extensive beyond what we have presented and possibly can imagine.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 xml:space="preserve">unmanageable and/or </w:t>
      </w:r>
      <w:r w:rsidRPr="009F36A5">
        <w:rPr>
          <w:rStyle w:val="translation"/>
          <w:lang w:val="en-US"/>
        </w:rPr>
        <w:t>unremunerative</w:t>
      </w:r>
      <w:r>
        <w:rPr>
          <w:rStyle w:val="translation"/>
          <w:lang w:val="en-US"/>
        </w:rPr>
        <w:t xml:space="preserve"> for humans. </w:t>
      </w:r>
      <w:r>
        <w:rPr>
          <w:lang w:val="en-US"/>
        </w:rPr>
        <w:t xml:space="preserve">Second, this approach can potentially elevate the quality of reviews conducted by single researchers restricted by resources such as limited budgets and/or time. Third, we believe that a huge potential exists in combining traditional automated tools and GPT modeling. For example, GPT API models could play a key role in validating a decided stopping rule </w:t>
      </w:r>
      <w:r>
        <w:fldChar w:fldCharType="begin" w:fldLock="1"/>
      </w:r>
      <w:r>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 be screened by the GPT API models. Fourth, even if reviewers prefer to use duplicate </w:t>
      </w:r>
      <w:r>
        <w:rPr>
          <w:lang w:val="en-US"/>
        </w:rPr>
        <w:lastRenderedPageBreak/>
        <w:t xml:space="preserve">human screening, we think that using a GPT API model as a third screener would be valuable since it can guard against missing relevant studies due to human screener drifting. </w:t>
      </w:r>
    </w:p>
    <w:p w14:paraId="0766E5E0" w14:textId="77777777" w:rsidR="001269B0" w:rsidRPr="009F36A5" w:rsidRDefault="001269B0" w:rsidP="001269B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 can perform even more adequately when used on more structured abstracts as typically found in medicine. We think TAB screening 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6"/>
    </w:p>
    <w:p w14:paraId="118D7A0D" w14:textId="77777777" w:rsidR="001269B0" w:rsidRDefault="001269B0" w:rsidP="001269B0">
      <w:pPr>
        <w:spacing w:after="0" w:line="360" w:lineRule="auto"/>
        <w:rPr>
          <w:b/>
          <w:lang w:val="en-US"/>
        </w:rPr>
      </w:pPr>
    </w:p>
    <w:p w14:paraId="5B5C9D4F" w14:textId="77777777" w:rsidR="001269B0" w:rsidRPr="0011702D" w:rsidRDefault="001269B0" w:rsidP="001269B0">
      <w:pPr>
        <w:spacing w:after="0" w:line="360" w:lineRule="auto"/>
        <w:rPr>
          <w:b/>
          <w:lang w:val="en-US"/>
        </w:rPr>
      </w:pPr>
      <w:r w:rsidRPr="0011702D">
        <w:rPr>
          <w:b/>
          <w:lang w:val="en-US"/>
        </w:rPr>
        <w:t>ACKNOWLEDGEMENT</w:t>
      </w:r>
    </w:p>
    <w:p w14:paraId="0B0BC229" w14:textId="77777777" w:rsidR="001269B0" w:rsidRDefault="001269B0" w:rsidP="001269B0">
      <w:pPr>
        <w:spacing w:after="0" w:line="360" w:lineRule="auto"/>
        <w:jc w:val="both"/>
        <w:rPr>
          <w:lang w:val="en-US"/>
        </w:rPr>
      </w:pPr>
      <w:r w:rsidRPr="0011702D">
        <w:rPr>
          <w:lang w:val="en-US"/>
        </w:rPr>
        <w:t>Thanks to Jens Dietrichson,</w:t>
      </w:r>
      <w:r>
        <w:rPr>
          <w:lang w:val="en-US"/>
        </w:rPr>
        <w:t xml:space="preserve"> </w:t>
      </w:r>
      <w:r w:rsidRPr="0011702D">
        <w:rPr>
          <w:lang w:val="en-US"/>
        </w:rPr>
        <w:t>Trine Filges,</w:t>
      </w:r>
      <w:r>
        <w:rPr>
          <w:lang w:val="en-US"/>
        </w:rPr>
        <w:t xml:space="preserve"> Terri Pigott,</w:t>
      </w:r>
      <w:r w:rsidRPr="0011702D">
        <w:rPr>
          <w:lang w:val="en-US"/>
        </w:rPr>
        <w:t xml:space="preserve"> Tiril Borge, Heather Melanie R. Ames, and Christopher James Rose for valuable comments and sharing of screening data. Also thanks to Sofie Elgaard Lisager Jensen </w:t>
      </w:r>
      <w:r>
        <w:rPr>
          <w:lang w:val="en-US"/>
        </w:rPr>
        <w:t xml:space="preserve">and </w:t>
      </w:r>
      <w:r w:rsidRPr="0011702D">
        <w:rPr>
          <w:lang w:val="en-US"/>
        </w:rPr>
        <w:t>Johan Klejs</w:t>
      </w:r>
      <w:r>
        <w:rPr>
          <w:lang w:val="en-US"/>
        </w:rPr>
        <w:t xml:space="preserve"> </w:t>
      </w:r>
      <w:r w:rsidRPr="0011702D">
        <w:rPr>
          <w:lang w:val="en-US"/>
        </w:rPr>
        <w:t xml:space="preserve">for testing the AIscreenR software and for valuable inputs to the workflow. </w:t>
      </w:r>
    </w:p>
    <w:p w14:paraId="5D2445EE" w14:textId="77777777" w:rsidR="001269B0" w:rsidRDefault="001269B0" w:rsidP="001269B0">
      <w:pPr>
        <w:spacing w:after="0" w:line="360" w:lineRule="auto"/>
        <w:rPr>
          <w:b/>
          <w:lang w:val="en-US"/>
        </w:rPr>
      </w:pPr>
      <w:r w:rsidRPr="00DB1D88">
        <w:rPr>
          <w:b/>
          <w:lang w:val="en-US"/>
        </w:rPr>
        <w:t>FUNDING STATEMENT</w:t>
      </w:r>
    </w:p>
    <w:p w14:paraId="539BADA7" w14:textId="77777777" w:rsidR="001269B0" w:rsidRPr="00DB1D88" w:rsidRDefault="001269B0" w:rsidP="001269B0">
      <w:pPr>
        <w:spacing w:after="0" w:line="360" w:lineRule="auto"/>
        <w:rPr>
          <w:b/>
          <w:lang w:val="en-US"/>
        </w:rPr>
      </w:pPr>
      <w:r w:rsidRPr="00167EBB">
        <w:rPr>
          <w:lang w:val="en-US"/>
        </w:rPr>
        <w:t>This manuscript was funded by VIVE Campbell, Denmark</w:t>
      </w:r>
    </w:p>
    <w:p w14:paraId="1661B29E" w14:textId="77777777" w:rsidR="001269B0" w:rsidRDefault="001269B0" w:rsidP="001269B0">
      <w:pPr>
        <w:spacing w:after="0" w:line="360" w:lineRule="auto"/>
        <w:rPr>
          <w:rFonts w:cs="Times New Roman"/>
          <w:b/>
          <w:szCs w:val="20"/>
          <w:lang w:val="en-US"/>
        </w:rPr>
      </w:pPr>
      <w:r w:rsidRPr="003C57F2">
        <w:rPr>
          <w:rFonts w:cs="Times New Roman"/>
          <w:b/>
          <w:szCs w:val="20"/>
          <w:lang w:val="en-US"/>
        </w:rPr>
        <w:t>DATA AVAILABILITY STATEMENT</w:t>
      </w:r>
    </w:p>
    <w:p w14:paraId="3D0E0DCC" w14:textId="77777777" w:rsidR="001269B0" w:rsidRPr="00B839DB" w:rsidRDefault="001269B0" w:rsidP="001269B0">
      <w:pPr>
        <w:spacing w:after="0" w:line="360" w:lineRule="auto"/>
        <w:rPr>
          <w:rFonts w:cs="Times New Roman"/>
          <w:szCs w:val="20"/>
          <w:lang w:val="en-US"/>
        </w:rPr>
      </w:pPr>
      <w:r>
        <w:rPr>
          <w:rFonts w:cs="Times New Roman"/>
          <w:szCs w:val="20"/>
          <w:lang w:val="en-US"/>
        </w:rPr>
        <w:t xml:space="preserve">Replicate codes can be found at OSF </w:t>
      </w:r>
      <w:hyperlink r:id="rId13" w:history="1">
        <w:r w:rsidRPr="0061295D">
          <w:rPr>
            <w:rStyle w:val="Hyperlink"/>
            <w:lang w:val="en-US"/>
          </w:rPr>
          <w:t>https://osf.io/apdfw/</w:t>
        </w:r>
      </w:hyperlink>
      <w:r>
        <w:rPr>
          <w:lang w:val="en-US"/>
        </w:rPr>
        <w:t xml:space="preserve"> and </w:t>
      </w:r>
      <w:hyperlink r:id="rId14" w:history="1">
        <w:r w:rsidRPr="0061295D">
          <w:rPr>
            <w:rStyle w:val="Hyperlink"/>
            <w:lang w:val="en-US"/>
          </w:rPr>
          <w:t>https://github.com/MikkelVembye/screen_benchmarks</w:t>
        </w:r>
      </w:hyperlink>
      <w:r>
        <w:rPr>
          <w:lang w:val="en-US"/>
        </w:rPr>
        <w:t xml:space="preserve"> </w:t>
      </w:r>
    </w:p>
    <w:p w14:paraId="5F342000" w14:textId="77777777" w:rsidR="001269B0" w:rsidRPr="0011702D" w:rsidRDefault="001269B0" w:rsidP="001269B0">
      <w:pPr>
        <w:spacing w:after="0" w:line="360" w:lineRule="auto"/>
        <w:rPr>
          <w:b/>
          <w:lang w:val="en-US"/>
        </w:rPr>
      </w:pPr>
      <w:r w:rsidRPr="0011702D">
        <w:rPr>
          <w:b/>
          <w:lang w:val="en-US"/>
        </w:rPr>
        <w:t>CONFLICT OF INTEREST STATEMENT</w:t>
      </w:r>
    </w:p>
    <w:p w14:paraId="6DBC987B" w14:textId="77777777" w:rsidR="001269B0" w:rsidRDefault="001269B0" w:rsidP="001269B0">
      <w:pPr>
        <w:spacing w:after="0" w:line="360" w:lineRule="auto"/>
        <w:rPr>
          <w:rFonts w:cs="Times New Roman"/>
          <w:szCs w:val="20"/>
          <w:lang w:val="en-US"/>
        </w:rPr>
      </w:pPr>
      <w:r w:rsidRPr="003C57F2">
        <w:rPr>
          <w:rFonts w:cs="Times New Roman"/>
          <w:szCs w:val="20"/>
          <w:lang w:val="en-US"/>
        </w:rPr>
        <w:t>The authors declare no conflict of interest.</w:t>
      </w:r>
    </w:p>
    <w:p w14:paraId="0F31CAE7" w14:textId="77777777" w:rsidR="001269B0" w:rsidRPr="0011702D" w:rsidRDefault="001269B0" w:rsidP="001269B0">
      <w:pPr>
        <w:spacing w:after="0" w:line="360" w:lineRule="auto"/>
        <w:rPr>
          <w:rFonts w:cs="Times New Roman"/>
          <w:b/>
          <w:lang w:val="en-US"/>
        </w:rPr>
      </w:pPr>
      <w:r w:rsidRPr="0011702D">
        <w:rPr>
          <w:rFonts w:cs="Times New Roman"/>
          <w:b/>
          <w:lang w:val="en-US"/>
        </w:rPr>
        <w:br w:type="page"/>
      </w:r>
    </w:p>
    <w:p w14:paraId="0441B486" w14:textId="77777777" w:rsidR="001269B0" w:rsidRDefault="001269B0" w:rsidP="001269B0">
      <w:pPr>
        <w:spacing w:after="0" w:line="360" w:lineRule="auto"/>
        <w:rPr>
          <w:rFonts w:cs="Times New Roman"/>
          <w:b/>
          <w:bCs/>
          <w:szCs w:val="24"/>
          <w:lang w:val="en-US"/>
        </w:rPr>
      </w:pPr>
      <w:r w:rsidRPr="0011702D">
        <w:rPr>
          <w:rFonts w:cs="Times New Roman"/>
          <w:b/>
          <w:bCs/>
          <w:szCs w:val="24"/>
          <w:lang w:val="en-US"/>
        </w:rPr>
        <w:lastRenderedPageBreak/>
        <w:t>REFERENCES</w:t>
      </w:r>
    </w:p>
    <w:p w14:paraId="67B7196C" w14:textId="77777777" w:rsidR="001269B0" w:rsidRPr="0011702D" w:rsidRDefault="001269B0" w:rsidP="001269B0">
      <w:pPr>
        <w:spacing w:after="0" w:line="360" w:lineRule="auto"/>
        <w:rPr>
          <w:lang w:val="en-US"/>
        </w:rPr>
      </w:pPr>
      <w:r>
        <w:rPr>
          <w:lang w:val="en-US"/>
        </w:rPr>
        <w:t xml:space="preserve">* marks studies used for the benchmark development </w:t>
      </w:r>
    </w:p>
    <w:p w14:paraId="76572C88"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Pr="001269B0">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Pr="001269B0">
        <w:rPr>
          <w:rFonts w:cs="Times New Roman"/>
          <w:i/>
          <w:iCs/>
          <w:noProof/>
          <w:szCs w:val="24"/>
        </w:rPr>
        <w:t>Systems</w:t>
      </w:r>
      <w:r w:rsidRPr="001269B0">
        <w:rPr>
          <w:rFonts w:cs="Times New Roman"/>
          <w:noProof/>
          <w:szCs w:val="24"/>
        </w:rPr>
        <w:t xml:space="preserve">, </w:t>
      </w:r>
      <w:r w:rsidRPr="001269B0">
        <w:rPr>
          <w:rFonts w:cs="Times New Roman"/>
          <w:i/>
          <w:iCs/>
          <w:noProof/>
          <w:szCs w:val="24"/>
        </w:rPr>
        <w:t>11</w:t>
      </w:r>
      <w:r w:rsidRPr="001269B0">
        <w:rPr>
          <w:rFonts w:cs="Times New Roman"/>
          <w:noProof/>
          <w:szCs w:val="24"/>
        </w:rPr>
        <w:t>(7), 351. https://doi.org/10.3390/systems11070351</w:t>
      </w:r>
    </w:p>
    <w:p w14:paraId="0954579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*Ames, H., Hestevik, C. H., &amp; Briggs, A. M. (2024). Acceptability, values, and preferences of older people for chronic low back pain management; a qualitative evidence synthesis. </w:t>
      </w:r>
      <w:r w:rsidRPr="001269B0">
        <w:rPr>
          <w:rFonts w:cs="Times New Roman"/>
          <w:i/>
          <w:iCs/>
          <w:noProof/>
          <w:szCs w:val="24"/>
        </w:rPr>
        <w:t>BMC Geriatrics</w:t>
      </w:r>
      <w:r w:rsidRPr="001269B0">
        <w:rPr>
          <w:rFonts w:cs="Times New Roman"/>
          <w:noProof/>
          <w:szCs w:val="24"/>
        </w:rPr>
        <w:t xml:space="preserve">, </w:t>
      </w:r>
      <w:r w:rsidRPr="001269B0">
        <w:rPr>
          <w:rFonts w:cs="Times New Roman"/>
          <w:i/>
          <w:iCs/>
          <w:noProof/>
          <w:szCs w:val="24"/>
        </w:rPr>
        <w:t>24</w:t>
      </w:r>
      <w:r w:rsidRPr="001269B0">
        <w:rPr>
          <w:rFonts w:cs="Times New Roman"/>
          <w:noProof/>
          <w:szCs w:val="24"/>
        </w:rPr>
        <w:t>(1), 1–22. https://doi.org/10.1186/s12877-023-04608-4</w:t>
      </w:r>
    </w:p>
    <w:p w14:paraId="03B205C5"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Boetje, J., &amp; van de Schoot, R. (2024). The SAFE procedure: a practical stopping heuristic for active learning-based screening in systematic reviews and meta-analyses. </w:t>
      </w:r>
      <w:r w:rsidRPr="001269B0">
        <w:rPr>
          <w:rFonts w:cs="Times New Roman"/>
          <w:i/>
          <w:iCs/>
          <w:noProof/>
          <w:szCs w:val="24"/>
        </w:rPr>
        <w:t>Systematic Reviews</w:t>
      </w:r>
      <w:r w:rsidRPr="001269B0">
        <w:rPr>
          <w:rFonts w:cs="Times New Roman"/>
          <w:noProof/>
          <w:szCs w:val="24"/>
        </w:rPr>
        <w:t xml:space="preserve">, </w:t>
      </w:r>
      <w:r w:rsidRPr="001269B0">
        <w:rPr>
          <w:rFonts w:cs="Times New Roman"/>
          <w:i/>
          <w:iCs/>
          <w:noProof/>
          <w:szCs w:val="24"/>
        </w:rPr>
        <w:t>13</w:t>
      </w:r>
      <w:r w:rsidRPr="001269B0">
        <w:rPr>
          <w:rFonts w:cs="Times New Roman"/>
          <w:noProof/>
          <w:szCs w:val="24"/>
        </w:rPr>
        <w:t>(1), 81. https://doi.org/10.1186/s13643-024-02502-7</w:t>
      </w:r>
    </w:p>
    <w:p w14:paraId="5F9400F9"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*Bøg, M., Filges, T., &amp; Jørgensen, A. M. K. (2018). Deployment of personnel to military operations: impact on mental health and social functioning.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14</w:t>
      </w:r>
      <w:r w:rsidRPr="001269B0">
        <w:rPr>
          <w:rFonts w:cs="Times New Roman"/>
          <w:noProof/>
          <w:szCs w:val="24"/>
        </w:rPr>
        <w:t>(1), 1–127. https://doi.org/10.4073/csr.2018.6</w:t>
      </w:r>
    </w:p>
    <w:p w14:paraId="4BF64951"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19</w:t>
      </w:r>
      <w:r w:rsidRPr="001269B0">
        <w:rPr>
          <w:rFonts w:cs="Times New Roman"/>
          <w:noProof/>
          <w:szCs w:val="24"/>
        </w:rPr>
        <w:t>(3), e1345. https://doi.org/10.1002/cl2.1345</w:t>
      </w:r>
    </w:p>
    <w:p w14:paraId="426781B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1269B0">
        <w:rPr>
          <w:rFonts w:cs="Times New Roman"/>
          <w:i/>
          <w:iCs/>
          <w:noProof/>
          <w:szCs w:val="24"/>
        </w:rPr>
        <w:t>Humanities and Social Sciences Communications</w:t>
      </w:r>
      <w:r w:rsidRPr="001269B0">
        <w:rPr>
          <w:rFonts w:cs="Times New Roman"/>
          <w:noProof/>
          <w:szCs w:val="24"/>
        </w:rPr>
        <w:t xml:space="preserve">, </w:t>
      </w:r>
      <w:r w:rsidRPr="001269B0">
        <w:rPr>
          <w:rFonts w:cs="Times New Roman"/>
          <w:i/>
          <w:iCs/>
          <w:noProof/>
          <w:szCs w:val="24"/>
        </w:rPr>
        <w:t>8</w:t>
      </w:r>
      <w:r w:rsidRPr="001269B0">
        <w:rPr>
          <w:rFonts w:cs="Times New Roman"/>
          <w:noProof/>
          <w:szCs w:val="24"/>
        </w:rPr>
        <w:t>(1), 1–15. https://doi.org/10.1057/s41599-021-00903-w</w:t>
      </w:r>
    </w:p>
    <w:p w14:paraId="17E91D48"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Brunton, J., Stansfield, C., Caird, J., &amp; Thomas, J. (2017). Finding relevant studies. In D. Gough, S. Oliver, &amp; J. Thomas (Eds.), </w:t>
      </w:r>
      <w:r w:rsidRPr="001269B0">
        <w:rPr>
          <w:rFonts w:cs="Times New Roman"/>
          <w:i/>
          <w:iCs/>
          <w:noProof/>
          <w:szCs w:val="24"/>
        </w:rPr>
        <w:t>An introduction to systematic reviews</w:t>
      </w:r>
      <w:r w:rsidRPr="001269B0">
        <w:rPr>
          <w:rFonts w:cs="Times New Roman"/>
          <w:noProof/>
          <w:szCs w:val="24"/>
        </w:rPr>
        <w:t xml:space="preserve"> (2nd ed., pp. 93–122). Sage.</w:t>
      </w:r>
    </w:p>
    <w:p w14:paraId="65152307"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Burgard, T., &amp; Bittermann, A. (2023). Reducing literature screening workload with machine learning. </w:t>
      </w:r>
      <w:r w:rsidRPr="001269B0">
        <w:rPr>
          <w:rFonts w:cs="Times New Roman"/>
          <w:i/>
          <w:iCs/>
          <w:noProof/>
          <w:szCs w:val="24"/>
        </w:rPr>
        <w:t>Zeitschrift Für Psychologie</w:t>
      </w:r>
      <w:r w:rsidRPr="001269B0">
        <w:rPr>
          <w:rFonts w:cs="Times New Roman"/>
          <w:noProof/>
          <w:szCs w:val="24"/>
        </w:rPr>
        <w:t>. https://doi.org/10.1027/2151-2604/a000509</w:t>
      </w:r>
    </w:p>
    <w:p w14:paraId="76EDB582"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Buscemi, N., Hartling, L., Vandermeer, B., Tjosvold, L., &amp; Klassen, T. P. (2006). Single data extraction generated more errors than double data extraction in systematic reviews. </w:t>
      </w:r>
      <w:r w:rsidRPr="001269B0">
        <w:rPr>
          <w:rFonts w:cs="Times New Roman"/>
          <w:i/>
          <w:iCs/>
          <w:noProof/>
          <w:szCs w:val="24"/>
        </w:rPr>
        <w:t>Journal of Clinical Epidemiology</w:t>
      </w:r>
      <w:r w:rsidRPr="001269B0">
        <w:rPr>
          <w:rFonts w:cs="Times New Roman"/>
          <w:noProof/>
          <w:szCs w:val="24"/>
        </w:rPr>
        <w:t xml:space="preserve">, </w:t>
      </w:r>
      <w:r w:rsidRPr="001269B0">
        <w:rPr>
          <w:rFonts w:cs="Times New Roman"/>
          <w:i/>
          <w:iCs/>
          <w:noProof/>
          <w:szCs w:val="24"/>
        </w:rPr>
        <w:t>59</w:t>
      </w:r>
      <w:r w:rsidRPr="001269B0">
        <w:rPr>
          <w:rFonts w:cs="Times New Roman"/>
          <w:noProof/>
          <w:szCs w:val="24"/>
        </w:rPr>
        <w:t>(7), 697–703. https://doi.org/10.1016/j.jclinepi.2005.11.010</w:t>
      </w:r>
    </w:p>
    <w:p w14:paraId="185920A2"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Campbell Collaboration. (2023). </w:t>
      </w:r>
      <w:r w:rsidRPr="001269B0">
        <w:rPr>
          <w:rFonts w:cs="Times New Roman"/>
          <w:i/>
          <w:iCs/>
          <w:noProof/>
          <w:szCs w:val="24"/>
        </w:rPr>
        <w:t>Stepping up evidence synthesis: faster, cheaper and more useful</w:t>
      </w:r>
      <w:r w:rsidRPr="001269B0">
        <w:rPr>
          <w:rFonts w:cs="Times New Roman"/>
          <w:noProof/>
          <w:szCs w:val="24"/>
        </w:rPr>
        <w:t>. https://www.campbellcollaboration.org/news-and-events/news/stepping-up-evidence-synthesis.html</w:t>
      </w:r>
    </w:p>
    <w:p w14:paraId="2E45A99D"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lastRenderedPageBreak/>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1269B0">
        <w:rPr>
          <w:rFonts w:cs="Times New Roman"/>
          <w:i/>
          <w:iCs/>
          <w:noProof/>
          <w:szCs w:val="24"/>
        </w:rPr>
        <w:t>Educational Psychology Review</w:t>
      </w:r>
      <w:r w:rsidRPr="001269B0">
        <w:rPr>
          <w:rFonts w:cs="Times New Roman"/>
          <w:noProof/>
          <w:szCs w:val="24"/>
        </w:rPr>
        <w:t xml:space="preserve">, </w:t>
      </w:r>
      <w:r w:rsidRPr="001269B0">
        <w:rPr>
          <w:rFonts w:cs="Times New Roman"/>
          <w:i/>
          <w:iCs/>
          <w:noProof/>
          <w:szCs w:val="24"/>
        </w:rPr>
        <w:t>36</w:t>
      </w:r>
      <w:r w:rsidRPr="001269B0">
        <w:rPr>
          <w:rFonts w:cs="Times New Roman"/>
          <w:noProof/>
          <w:szCs w:val="24"/>
        </w:rPr>
        <w:t>(19). https://doi.org/10.1007/s10648-024-09862-5</w:t>
      </w:r>
    </w:p>
    <w:p w14:paraId="4188BFC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Chicco, D., &amp; Jurman, G. (2023). The Matthews correlation coefficient (MCC) should replace the ROC AUC as the standard metric for assessing binary classification. </w:t>
      </w:r>
      <w:r w:rsidRPr="001269B0">
        <w:rPr>
          <w:rFonts w:cs="Times New Roman"/>
          <w:i/>
          <w:iCs/>
          <w:noProof/>
          <w:szCs w:val="24"/>
        </w:rPr>
        <w:t>BioData Mining</w:t>
      </w:r>
      <w:r w:rsidRPr="001269B0">
        <w:rPr>
          <w:rFonts w:cs="Times New Roman"/>
          <w:noProof/>
          <w:szCs w:val="24"/>
        </w:rPr>
        <w:t xml:space="preserve">, </w:t>
      </w:r>
      <w:r w:rsidRPr="001269B0">
        <w:rPr>
          <w:rFonts w:cs="Times New Roman"/>
          <w:i/>
          <w:iCs/>
          <w:noProof/>
          <w:szCs w:val="24"/>
        </w:rPr>
        <w:t>16</w:t>
      </w:r>
      <w:r w:rsidRPr="001269B0">
        <w:rPr>
          <w:rFonts w:cs="Times New Roman"/>
          <w:noProof/>
          <w:szCs w:val="24"/>
        </w:rPr>
        <w:t>(1), 1–23. https://doi.org/10.1186/s13040-023-00322-4</w:t>
      </w:r>
    </w:p>
    <w:p w14:paraId="36331E86"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Cohen, A. M., Hersh, W. R., Peterson, K., &amp; Yen, P.-Y. (2006). Reducing workload in systematic review preparation using automated citation classification. </w:t>
      </w:r>
      <w:r w:rsidRPr="001269B0">
        <w:rPr>
          <w:rFonts w:cs="Times New Roman"/>
          <w:i/>
          <w:iCs/>
          <w:noProof/>
          <w:szCs w:val="24"/>
        </w:rPr>
        <w:t>Journal of the American Medical Informatics Association</w:t>
      </w:r>
      <w:r w:rsidRPr="001269B0">
        <w:rPr>
          <w:rFonts w:cs="Times New Roman"/>
          <w:noProof/>
          <w:szCs w:val="24"/>
        </w:rPr>
        <w:t xml:space="preserve">, </w:t>
      </w:r>
      <w:r w:rsidRPr="001269B0">
        <w:rPr>
          <w:rFonts w:cs="Times New Roman"/>
          <w:i/>
          <w:iCs/>
          <w:noProof/>
          <w:szCs w:val="24"/>
        </w:rPr>
        <w:t>13</w:t>
      </w:r>
      <w:r w:rsidRPr="001269B0">
        <w:rPr>
          <w:rFonts w:cs="Times New Roman"/>
          <w:noProof/>
          <w:szCs w:val="24"/>
        </w:rPr>
        <w:t>(2), 206–219. https://doi.org/10.1197/jamia.M1929</w:t>
      </w:r>
    </w:p>
    <w:p w14:paraId="6226C89A"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18</w:t>
      </w:r>
      <w:r w:rsidRPr="001269B0">
        <w:rPr>
          <w:rFonts w:cs="Times New Roman"/>
          <w:noProof/>
          <w:szCs w:val="24"/>
        </w:rPr>
        <w:t>(2), e1239. https://doi.org/10.1002/cl2.1239</w:t>
      </w:r>
    </w:p>
    <w:p w14:paraId="04EAB88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18</w:t>
      </w:r>
      <w:r w:rsidRPr="001269B0">
        <w:rPr>
          <w:rFonts w:cs="Times New Roman"/>
          <w:noProof/>
          <w:szCs w:val="24"/>
        </w:rPr>
        <w:t>(4), e1291. https://doi.org/10.1002/cl2.1291</w:t>
      </w:r>
    </w:p>
    <w:p w14:paraId="3BB6D5AF"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18</w:t>
      </w:r>
      <w:r w:rsidRPr="001269B0">
        <w:rPr>
          <w:rFonts w:cs="Times New Roman"/>
          <w:noProof/>
          <w:szCs w:val="24"/>
        </w:rPr>
        <w:t>(1), e1209. https://doi.org/10.1002/cl2.1209</w:t>
      </w:r>
    </w:p>
    <w:p w14:paraId="703079F5" w14:textId="77777777" w:rsidR="001269B0" w:rsidRPr="002C6EAF"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(3), e1254. https://doi.org/10.1002/cl2.1254</w:t>
      </w:r>
    </w:p>
    <w:p w14:paraId="0EC38E9D"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Dietrichson, J., Filges, T., Klokker, R. H., Viinholt, B. C. A., Bøg, M., &amp; Jensen, U. H. (2020). </w:t>
      </w:r>
      <w:r w:rsidRPr="001269B0">
        <w:rPr>
          <w:rFonts w:cs="Times New Roman"/>
          <w:noProof/>
          <w:szCs w:val="24"/>
        </w:rPr>
        <w:t xml:space="preserve">Targeted school-based interventions for improving reading and mathematics for students with, or at risk of, academic difficulties in Grades 7–12: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16</w:t>
      </w:r>
      <w:r w:rsidRPr="001269B0">
        <w:rPr>
          <w:rFonts w:cs="Times New Roman"/>
          <w:noProof/>
          <w:szCs w:val="24"/>
        </w:rPr>
        <w:t>(2), e1081. https://doi.org/10.1002/cl2.1081</w:t>
      </w:r>
    </w:p>
    <w:p w14:paraId="7F42D202"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*Dietrichson, J., Filges, T., Seerup, J. K., Klokker, R. H., Viinholt, B. C. A., Bøg, M., &amp; Eiberg, M. </w:t>
      </w:r>
      <w:r w:rsidRPr="001269B0">
        <w:rPr>
          <w:rFonts w:cs="Times New Roman"/>
          <w:noProof/>
          <w:szCs w:val="24"/>
        </w:rPr>
        <w:lastRenderedPageBreak/>
        <w:t xml:space="preserve">(2021). Targeted school-based interventions for improving reading and mathematics for students with or at risk of academic difficulties in Grades K-6: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17</w:t>
      </w:r>
      <w:r w:rsidRPr="001269B0">
        <w:rPr>
          <w:rFonts w:cs="Times New Roman"/>
          <w:noProof/>
          <w:szCs w:val="24"/>
        </w:rPr>
        <w:t>(2), e1152. https://doi.org/10.1002/cl2.1152</w:t>
      </w:r>
    </w:p>
    <w:p w14:paraId="417F80AD"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Doi, S. A., &amp; Xu, C. (2021). The Freeman–Tukey double arcsine transformation for the meta-analysis of proportions: Recent criticisms were seriously misleading. </w:t>
      </w:r>
      <w:r w:rsidRPr="001269B0">
        <w:rPr>
          <w:rFonts w:cs="Times New Roman"/>
          <w:i/>
          <w:iCs/>
          <w:noProof/>
          <w:szCs w:val="24"/>
        </w:rPr>
        <w:t>Journal of Evidence-Based Medicine</w:t>
      </w:r>
      <w:r w:rsidRPr="001269B0">
        <w:rPr>
          <w:rFonts w:cs="Times New Roman"/>
          <w:noProof/>
          <w:szCs w:val="24"/>
        </w:rPr>
        <w:t xml:space="preserve">, </w:t>
      </w:r>
      <w:r w:rsidRPr="001269B0">
        <w:rPr>
          <w:rFonts w:cs="Times New Roman"/>
          <w:i/>
          <w:iCs/>
          <w:noProof/>
          <w:szCs w:val="24"/>
        </w:rPr>
        <w:t>14</w:t>
      </w:r>
      <w:r w:rsidRPr="001269B0">
        <w:rPr>
          <w:rFonts w:cs="Times New Roman"/>
          <w:noProof/>
          <w:szCs w:val="24"/>
        </w:rPr>
        <w:t>(4), 259–261. https://doi.org/10.1111/jebm.12445</w:t>
      </w:r>
    </w:p>
    <w:p w14:paraId="537840B1"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EPPI-Centre. (2024). </w:t>
      </w:r>
      <w:r w:rsidRPr="001269B0">
        <w:rPr>
          <w:rFonts w:cs="Times New Roman"/>
          <w:i/>
          <w:iCs/>
          <w:noProof/>
          <w:szCs w:val="24"/>
        </w:rPr>
        <w:t>Automated data extraction using GPT-4</w:t>
      </w:r>
      <w:r w:rsidRPr="001269B0">
        <w:rPr>
          <w:rFonts w:cs="Times New Roman"/>
          <w:noProof/>
          <w:szCs w:val="24"/>
        </w:rPr>
        <w:t>. https://eppi.ioe.ac.uk/cms/Default.aspx?tabid=3921</w:t>
      </w:r>
    </w:p>
    <w:p w14:paraId="4756A9F5"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*Evensen, L. H., Kleven, L., Dahm, K. T., Hafstad, E. V., Holte, H. H., Robberstad, B., &amp; Risstad, H. (2023). </w:t>
      </w:r>
      <w:r w:rsidRPr="001269B0">
        <w:rPr>
          <w:rFonts w:cs="Times New Roman"/>
          <w:i/>
          <w:iCs/>
          <w:noProof/>
          <w:szCs w:val="24"/>
        </w:rPr>
        <w:t>Sutur av degenerative rotatorcuff-rupturer: en fullstendig metodevurdering [Rotator cuff repair for degenerative rotator cuff tears: a health technology assessment].</w:t>
      </w:r>
      <w:r w:rsidRPr="001269B0">
        <w:rPr>
          <w:rFonts w:cs="Times New Roman"/>
          <w:noProof/>
          <w:szCs w:val="24"/>
        </w:rPr>
        <w:t xml:space="preserve"> https://www.fhi.no/publ/2023/sutur-av-degenerative-rotatorcuff-rupturer/</w:t>
      </w:r>
    </w:p>
    <w:p w14:paraId="62C2E5C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*Filges, T., Andersen, D., &amp; Jørgensen, A.-M. K. (2015). Functional Family Therapy (FFT) for young people in treatment for non-opioid drug use: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11</w:t>
      </w:r>
      <w:r w:rsidRPr="001269B0">
        <w:rPr>
          <w:rFonts w:cs="Times New Roman"/>
          <w:noProof/>
          <w:szCs w:val="24"/>
        </w:rPr>
        <w:t>(1), 1–77. https://doi.org/10.4073/csr.2015.14</w:t>
      </w:r>
    </w:p>
    <w:p w14:paraId="69F70CD0"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18</w:t>
      </w:r>
      <w:r w:rsidRPr="001269B0">
        <w:rPr>
          <w:rFonts w:cs="Times New Roman"/>
          <w:noProof/>
          <w:szCs w:val="24"/>
        </w:rPr>
        <w:t>(4), e1282. https://doi.org/10.1002/cl2.1282</w:t>
      </w:r>
    </w:p>
    <w:p w14:paraId="45B386D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*Filges, T., Dietrichson, J., Viinholt, B. C. A., &amp; Dalgaard, N. T. (2022). Service learning for improving academic success in students in grade K to 12: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18</w:t>
      </w:r>
      <w:r w:rsidRPr="001269B0">
        <w:rPr>
          <w:rFonts w:cs="Times New Roman"/>
          <w:noProof/>
          <w:szCs w:val="24"/>
        </w:rPr>
        <w:t>(1), e1210. https://doi.org/10.1002/cl2.1210</w:t>
      </w:r>
    </w:p>
    <w:p w14:paraId="1349BD6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*Filges, T., Montgomery, E., Kastrup, M., &amp; Jørgensen, A.-M. K. (2015). The impact of detention on the health of asylum seekers: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11</w:t>
      </w:r>
      <w:r w:rsidRPr="001269B0">
        <w:rPr>
          <w:rFonts w:cs="Times New Roman"/>
          <w:noProof/>
          <w:szCs w:val="24"/>
        </w:rPr>
        <w:t>(1), 1–104. https://doi.org/10.4073/csr.2015.13</w:t>
      </w:r>
    </w:p>
    <w:p w14:paraId="0EF4E314"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*Filges, T., Siren, A., Fridberg, T., &amp; Nielsen, B. C. V. (2020). Voluntary work for the physical and mental health of older volunteers: A systematic review. </w:t>
      </w:r>
      <w:r w:rsidRPr="001269B0">
        <w:rPr>
          <w:rFonts w:cs="Times New Roman"/>
          <w:i/>
          <w:iCs/>
          <w:noProof/>
          <w:szCs w:val="24"/>
        </w:rPr>
        <w:t>Campb</w:t>
      </w:r>
      <w:bookmarkStart w:id="7" w:name="_GoBack"/>
      <w:bookmarkEnd w:id="7"/>
      <w:r w:rsidRPr="001269B0">
        <w:rPr>
          <w:rFonts w:cs="Times New Roman"/>
          <w:i/>
          <w:iCs/>
          <w:noProof/>
          <w:szCs w:val="24"/>
        </w:rPr>
        <w:t>ell Systematic Reviews</w:t>
      </w:r>
      <w:r w:rsidRPr="001269B0">
        <w:rPr>
          <w:rFonts w:cs="Times New Roman"/>
          <w:noProof/>
          <w:szCs w:val="24"/>
        </w:rPr>
        <w:t xml:space="preserve">, </w:t>
      </w:r>
      <w:r w:rsidRPr="001269B0">
        <w:rPr>
          <w:rFonts w:cs="Times New Roman"/>
          <w:i/>
          <w:iCs/>
          <w:noProof/>
          <w:szCs w:val="24"/>
        </w:rPr>
        <w:t>16</w:t>
      </w:r>
      <w:r w:rsidRPr="001269B0">
        <w:rPr>
          <w:rFonts w:cs="Times New Roman"/>
          <w:noProof/>
          <w:szCs w:val="24"/>
        </w:rPr>
        <w:t>(4), e1124. https://doi.org/10.1002/cl2.1124</w:t>
      </w:r>
    </w:p>
    <w:p w14:paraId="63B83FF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rPr>
        <w:t xml:space="preserve">*Filges, T., Smedslund, G., Eriksen, T., &amp; Birkefoss, K. (2023). PROTOCOL: The FRIENDS preventive programme for reducing anxiety symptoms in children and adolescents: A systematic review. </w:t>
      </w:r>
      <w:r w:rsidRPr="001269B0">
        <w:rPr>
          <w:rFonts w:cs="Times New Roman"/>
          <w:i/>
          <w:iCs/>
          <w:noProof/>
          <w:szCs w:val="24"/>
        </w:rPr>
        <w:t>Campbell Systematic Reviews</w:t>
      </w:r>
      <w:r w:rsidRPr="001269B0">
        <w:rPr>
          <w:rFonts w:cs="Times New Roman"/>
          <w:noProof/>
          <w:szCs w:val="24"/>
        </w:rPr>
        <w:t xml:space="preserve">, </w:t>
      </w:r>
      <w:r w:rsidRPr="001269B0">
        <w:rPr>
          <w:rFonts w:cs="Times New Roman"/>
          <w:i/>
          <w:iCs/>
          <w:noProof/>
          <w:szCs w:val="24"/>
        </w:rPr>
        <w:t>19</w:t>
      </w:r>
      <w:r w:rsidRPr="001269B0">
        <w:rPr>
          <w:rFonts w:cs="Times New Roman"/>
          <w:noProof/>
          <w:szCs w:val="24"/>
        </w:rPr>
        <w:t>(4), e1374. https://doi.org/10.1002/cl2.1374</w:t>
      </w:r>
    </w:p>
    <w:p w14:paraId="2E7BE949"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rPr>
        <w:lastRenderedPageBreak/>
        <w:t xml:space="preserve">*Filges, T., Sonne‐Schmidt, C. S., &amp; Nielsen, B. C. V. (2018). </w:t>
      </w:r>
      <w:r w:rsidRPr="001269B0">
        <w:rPr>
          <w:rFonts w:cs="Times New Roman"/>
          <w:noProof/>
          <w:szCs w:val="24"/>
          <w:lang w:val="en-US"/>
        </w:rPr>
        <w:t xml:space="preserve">Small class sizes for improving student achievement in primary and secondary schools: A systematic review. </w:t>
      </w:r>
      <w:r w:rsidRPr="001269B0">
        <w:rPr>
          <w:rFonts w:cs="Times New Roman"/>
          <w:i/>
          <w:iCs/>
          <w:noProof/>
          <w:szCs w:val="24"/>
          <w:lang w:val="en-US"/>
        </w:rPr>
        <w:t>Campbell Systematic Reviews</w:t>
      </w:r>
      <w:r w:rsidRPr="001269B0">
        <w:rPr>
          <w:rFonts w:cs="Times New Roman"/>
          <w:noProof/>
          <w:szCs w:val="24"/>
          <w:lang w:val="en-US"/>
        </w:rPr>
        <w:t xml:space="preserve">, </w:t>
      </w:r>
      <w:r w:rsidRPr="001269B0">
        <w:rPr>
          <w:rFonts w:cs="Times New Roman"/>
          <w:i/>
          <w:iCs/>
          <w:noProof/>
          <w:szCs w:val="24"/>
          <w:lang w:val="en-US"/>
        </w:rPr>
        <w:t>14</w:t>
      </w:r>
      <w:r w:rsidRPr="001269B0">
        <w:rPr>
          <w:rFonts w:cs="Times New Roman"/>
          <w:noProof/>
          <w:szCs w:val="24"/>
          <w:lang w:val="en-US"/>
        </w:rPr>
        <w:t>(1), 1–107. https://doi.org/10.4073/csr.2018.10</w:t>
      </w:r>
    </w:p>
    <w:p w14:paraId="62B17294"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*Filges, T., Torgerson, C., Gascoine, L., Dietrichson, J., Nielsen, C., &amp; Viinholt, B. A. (2019). Effectiveness of continuing professional development training of welfare professionals on outcomes for children and young people: A systematic review. </w:t>
      </w:r>
      <w:r w:rsidRPr="001269B0">
        <w:rPr>
          <w:rFonts w:cs="Times New Roman"/>
          <w:i/>
          <w:iCs/>
          <w:noProof/>
          <w:szCs w:val="24"/>
          <w:lang w:val="en-US"/>
        </w:rPr>
        <w:t>Campbell Systematic Reviews</w:t>
      </w:r>
      <w:r w:rsidRPr="001269B0">
        <w:rPr>
          <w:rFonts w:cs="Times New Roman"/>
          <w:noProof/>
          <w:szCs w:val="24"/>
          <w:lang w:val="en-US"/>
        </w:rPr>
        <w:t xml:space="preserve">, </w:t>
      </w:r>
      <w:r w:rsidRPr="001269B0">
        <w:rPr>
          <w:rFonts w:cs="Times New Roman"/>
          <w:i/>
          <w:iCs/>
          <w:noProof/>
          <w:szCs w:val="24"/>
          <w:lang w:val="en-US"/>
        </w:rPr>
        <w:t>15</w:t>
      </w:r>
      <w:r w:rsidRPr="001269B0">
        <w:rPr>
          <w:rFonts w:cs="Times New Roman"/>
          <w:noProof/>
          <w:szCs w:val="24"/>
          <w:lang w:val="en-US"/>
        </w:rPr>
        <w:t>(4), e1060. https://doi.org/10.1002/cl2.1060</w:t>
      </w:r>
    </w:p>
    <w:p w14:paraId="4C858888"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*Filges, T., Verner, M., Ladekjær, E., &amp; Bengtsen, E. (2023). PROTOCOL: Participation in organised sport to improve and prevent adverse developmental trajectories of at-risk youth: A systematic review. </w:t>
      </w:r>
      <w:r w:rsidRPr="001269B0">
        <w:rPr>
          <w:rFonts w:cs="Times New Roman"/>
          <w:i/>
          <w:iCs/>
          <w:noProof/>
          <w:szCs w:val="24"/>
          <w:lang w:val="en-US"/>
        </w:rPr>
        <w:t>Campbell Systematic Reviews</w:t>
      </w:r>
      <w:r w:rsidRPr="001269B0">
        <w:rPr>
          <w:rFonts w:cs="Times New Roman"/>
          <w:noProof/>
          <w:szCs w:val="24"/>
          <w:lang w:val="en-US"/>
        </w:rPr>
        <w:t xml:space="preserve">, </w:t>
      </w:r>
      <w:r w:rsidRPr="001269B0">
        <w:rPr>
          <w:rFonts w:cs="Times New Roman"/>
          <w:i/>
          <w:iCs/>
          <w:noProof/>
          <w:szCs w:val="24"/>
          <w:lang w:val="en-US"/>
        </w:rPr>
        <w:t>19</w:t>
      </w:r>
      <w:r w:rsidRPr="001269B0">
        <w:rPr>
          <w:rFonts w:cs="Times New Roman"/>
          <w:noProof/>
          <w:szCs w:val="24"/>
          <w:lang w:val="en-US"/>
        </w:rPr>
        <w:t>(2), e1321. https://doi.org/https://doi.org/10.1002/cl2.1321</w:t>
      </w:r>
    </w:p>
    <w:p w14:paraId="39D3B168"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Gargari, O. K., Mahmoudi, M. H., Hajisafarali, M., &amp; Samiee, R. (2024). Enhancing title and abstract screening for systematic reviews with GPT-3.5 turbo. </w:t>
      </w:r>
      <w:r w:rsidRPr="001269B0">
        <w:rPr>
          <w:rFonts w:cs="Times New Roman"/>
          <w:i/>
          <w:iCs/>
          <w:noProof/>
          <w:szCs w:val="24"/>
          <w:lang w:val="en-US"/>
        </w:rPr>
        <w:t>BMJ Evidence-Based Medicine</w:t>
      </w:r>
      <w:r w:rsidRPr="001269B0">
        <w:rPr>
          <w:rFonts w:cs="Times New Roman"/>
          <w:noProof/>
          <w:szCs w:val="24"/>
          <w:lang w:val="en-US"/>
        </w:rPr>
        <w:t xml:space="preserve">, </w:t>
      </w:r>
      <w:r w:rsidRPr="001269B0">
        <w:rPr>
          <w:rFonts w:cs="Times New Roman"/>
          <w:i/>
          <w:iCs/>
          <w:noProof/>
          <w:szCs w:val="24"/>
          <w:lang w:val="en-US"/>
        </w:rPr>
        <w:t>29</w:t>
      </w:r>
      <w:r w:rsidRPr="001269B0">
        <w:rPr>
          <w:rFonts w:cs="Times New Roman"/>
          <w:noProof/>
          <w:szCs w:val="24"/>
          <w:lang w:val="en-US"/>
        </w:rPr>
        <w:t>(1), 69 LP – 70. https://doi.org/10.1136/bmjebm-2023-112678</w:t>
      </w:r>
    </w:p>
    <w:p w14:paraId="0949C11F"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Gartlehner, G., Wagner, G., Lux, L., Affengruber, L., Dobrescu, A., Kaminski-Hartenthaler, A., &amp; Viswanathan, M. (2019). Assessing the accuracy of machine-assisted abstract screening with DistillerAI: a user study. </w:t>
      </w:r>
      <w:r w:rsidRPr="001269B0">
        <w:rPr>
          <w:rFonts w:cs="Times New Roman"/>
          <w:i/>
          <w:iCs/>
          <w:noProof/>
          <w:szCs w:val="24"/>
          <w:lang w:val="en-US"/>
        </w:rPr>
        <w:t>Systematic Reviews</w:t>
      </w:r>
      <w:r w:rsidRPr="001269B0">
        <w:rPr>
          <w:rFonts w:cs="Times New Roman"/>
          <w:noProof/>
          <w:szCs w:val="24"/>
          <w:lang w:val="en-US"/>
        </w:rPr>
        <w:t xml:space="preserve">, </w:t>
      </w:r>
      <w:r w:rsidRPr="001269B0">
        <w:rPr>
          <w:rFonts w:cs="Times New Roman"/>
          <w:i/>
          <w:iCs/>
          <w:noProof/>
          <w:szCs w:val="24"/>
          <w:lang w:val="en-US"/>
        </w:rPr>
        <w:t>8</w:t>
      </w:r>
      <w:r w:rsidRPr="001269B0">
        <w:rPr>
          <w:rFonts w:cs="Times New Roman"/>
          <w:noProof/>
          <w:szCs w:val="24"/>
          <w:lang w:val="en-US"/>
        </w:rPr>
        <w:t>(1), 277. https://doi.org/10.1186/s13643-019-1221-3</w:t>
      </w:r>
    </w:p>
    <w:p w14:paraId="6D8269AC" w14:textId="77777777" w:rsidR="001269B0" w:rsidRPr="002C6EAF"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lang w:val="en-US"/>
        </w:rPr>
        <w:t xml:space="preserve">Gough, D., Oliver, S., &amp; Thomas, J. (2017). </w:t>
      </w:r>
      <w:r w:rsidRPr="001269B0">
        <w:rPr>
          <w:rFonts w:cs="Times New Roman"/>
          <w:i/>
          <w:iCs/>
          <w:noProof/>
          <w:szCs w:val="24"/>
          <w:lang w:val="en-US"/>
        </w:rPr>
        <w:t>An introduction to systematic reviews</w:t>
      </w:r>
      <w:r w:rsidRPr="001269B0">
        <w:rPr>
          <w:rFonts w:cs="Times New Roman"/>
          <w:noProof/>
          <w:szCs w:val="24"/>
          <w:lang w:val="en-US"/>
        </w:rPr>
        <w:t xml:space="preserve"> (2nd ed.). </w:t>
      </w:r>
      <w:r w:rsidRPr="002C6EAF">
        <w:rPr>
          <w:rFonts w:cs="Times New Roman"/>
          <w:noProof/>
          <w:szCs w:val="24"/>
        </w:rPr>
        <w:t>Sage.</w:t>
      </w:r>
    </w:p>
    <w:p w14:paraId="3F1CDA27" w14:textId="77777777" w:rsidR="001269B0" w:rsidRPr="002C6EAF" w:rsidRDefault="001269B0" w:rsidP="001269B0">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Guo, E., Gupta, M., Deng, J., Park, Y.-J., Paget, M., &amp; Naugler, C. (2024). </w:t>
      </w:r>
      <w:r w:rsidRPr="001269B0">
        <w:rPr>
          <w:rFonts w:cs="Times New Roman"/>
          <w:noProof/>
          <w:szCs w:val="24"/>
          <w:lang w:val="en-US"/>
        </w:rPr>
        <w:t xml:space="preserve">Automated paper screening for clinical reviews using large language models: Data analysis study. </w:t>
      </w:r>
      <w:r w:rsidRPr="002C6EAF">
        <w:rPr>
          <w:rFonts w:cs="Times New Roman"/>
          <w:i/>
          <w:iCs/>
          <w:noProof/>
          <w:szCs w:val="24"/>
        </w:rPr>
        <w:t>J Med Internet Res</w:t>
      </w:r>
      <w:r w:rsidRPr="002C6EAF">
        <w:rPr>
          <w:rFonts w:cs="Times New Roman"/>
          <w:noProof/>
          <w:szCs w:val="24"/>
        </w:rPr>
        <w:t xml:space="preserve">, </w:t>
      </w:r>
      <w:r w:rsidRPr="002C6EAF">
        <w:rPr>
          <w:rFonts w:cs="Times New Roman"/>
          <w:i/>
          <w:iCs/>
          <w:noProof/>
          <w:szCs w:val="24"/>
        </w:rPr>
        <w:t>26</w:t>
      </w:r>
      <w:r w:rsidRPr="002C6EAF">
        <w:rPr>
          <w:rFonts w:cs="Times New Roman"/>
          <w:noProof/>
          <w:szCs w:val="24"/>
        </w:rPr>
        <w:t>, e48996. https://doi.org/10.2196/48996</w:t>
      </w:r>
    </w:p>
    <w:p w14:paraId="50E9EEF2"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2C6EAF">
        <w:rPr>
          <w:rFonts w:cs="Times New Roman"/>
          <w:noProof/>
          <w:szCs w:val="24"/>
        </w:rPr>
        <w:t xml:space="preserve">Hedges, L. V. (1992). </w:t>
      </w:r>
      <w:r w:rsidRPr="001269B0">
        <w:rPr>
          <w:rFonts w:cs="Times New Roman"/>
          <w:noProof/>
          <w:szCs w:val="24"/>
          <w:lang w:val="en-US"/>
        </w:rPr>
        <w:t xml:space="preserve">Modeling publication selection effects in meta-analysis. </w:t>
      </w:r>
      <w:r w:rsidRPr="001269B0">
        <w:rPr>
          <w:rFonts w:cs="Times New Roman"/>
          <w:i/>
          <w:iCs/>
          <w:noProof/>
          <w:szCs w:val="24"/>
          <w:lang w:val="en-US"/>
        </w:rPr>
        <w:t>Statistical Science</w:t>
      </w:r>
      <w:r w:rsidRPr="001269B0">
        <w:rPr>
          <w:rFonts w:cs="Times New Roman"/>
          <w:noProof/>
          <w:szCs w:val="24"/>
          <w:lang w:val="en-US"/>
        </w:rPr>
        <w:t xml:space="preserve">, </w:t>
      </w:r>
      <w:r w:rsidRPr="001269B0">
        <w:rPr>
          <w:rFonts w:cs="Times New Roman"/>
          <w:i/>
          <w:iCs/>
          <w:noProof/>
          <w:szCs w:val="24"/>
          <w:lang w:val="en-US"/>
        </w:rPr>
        <w:t>7</w:t>
      </w:r>
      <w:r w:rsidRPr="001269B0">
        <w:rPr>
          <w:rFonts w:cs="Times New Roman"/>
          <w:noProof/>
          <w:szCs w:val="24"/>
          <w:lang w:val="en-US"/>
        </w:rPr>
        <w:t>(2), 246–255. http://www.jstor.org/stable/2246311</w:t>
      </w:r>
    </w:p>
    <w:p w14:paraId="39809F84"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Higgins, J. P. T., Thomas, J., Chandler, J., Cumpston, M. S., Li, T., Page, M., &amp; Welch, V. (2019). </w:t>
      </w:r>
      <w:r w:rsidRPr="001269B0">
        <w:rPr>
          <w:rFonts w:cs="Times New Roman"/>
          <w:i/>
          <w:iCs/>
          <w:noProof/>
          <w:szCs w:val="24"/>
          <w:lang w:val="en-US"/>
        </w:rPr>
        <w:t>Cochrane handbook for systematic reviews of interventions</w:t>
      </w:r>
      <w:r w:rsidRPr="001269B0">
        <w:rPr>
          <w:rFonts w:cs="Times New Roman"/>
          <w:noProof/>
          <w:szCs w:val="24"/>
          <w:lang w:val="en-US"/>
        </w:rPr>
        <w:t xml:space="preserve"> (2nd ed.). Wiley Online Library. https://doi.org/10.1002/9781119536604</w:t>
      </w:r>
    </w:p>
    <w:p w14:paraId="1674707C"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Hou, Z., &amp; Tipton, E. (2024). Enhancing recall in automated record screening: A resampling algorithm. </w:t>
      </w:r>
      <w:r w:rsidRPr="001269B0">
        <w:rPr>
          <w:rFonts w:cs="Times New Roman"/>
          <w:i/>
          <w:iCs/>
          <w:noProof/>
          <w:szCs w:val="24"/>
          <w:lang w:val="en-US"/>
        </w:rPr>
        <w:t>Research Synthesis Methods</w:t>
      </w:r>
      <w:r w:rsidRPr="001269B0">
        <w:rPr>
          <w:rFonts w:cs="Times New Roman"/>
          <w:noProof/>
          <w:szCs w:val="24"/>
          <w:lang w:val="en-US"/>
        </w:rPr>
        <w:t>. https://doi.org/10.1002/jrsm.1690</w:t>
      </w:r>
    </w:p>
    <w:p w14:paraId="0C0BFD3F"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Issaiy, M., Ghanaati, H., Kolahi, S., Shakiba, M., Jalali, A. H., Zarei, D., Kazemian, S., Avanaki, M. A., &amp; Firouznia, K. (2024). Methodological insights into ChatGPT’s screening performance in systematic reviews. </w:t>
      </w:r>
      <w:r w:rsidRPr="001269B0">
        <w:rPr>
          <w:rFonts w:cs="Times New Roman"/>
          <w:i/>
          <w:iCs/>
          <w:noProof/>
          <w:szCs w:val="24"/>
          <w:lang w:val="en-US"/>
        </w:rPr>
        <w:t>BMC Medical Research Methodology</w:t>
      </w:r>
      <w:r w:rsidRPr="001269B0">
        <w:rPr>
          <w:rFonts w:cs="Times New Roman"/>
          <w:noProof/>
          <w:szCs w:val="24"/>
          <w:lang w:val="en-US"/>
        </w:rPr>
        <w:t xml:space="preserve">, </w:t>
      </w:r>
      <w:r w:rsidRPr="001269B0">
        <w:rPr>
          <w:rFonts w:cs="Times New Roman"/>
          <w:i/>
          <w:iCs/>
          <w:noProof/>
          <w:szCs w:val="24"/>
          <w:lang w:val="en-US"/>
        </w:rPr>
        <w:t>24</w:t>
      </w:r>
      <w:r w:rsidRPr="001269B0">
        <w:rPr>
          <w:rFonts w:cs="Times New Roman"/>
          <w:noProof/>
          <w:szCs w:val="24"/>
          <w:lang w:val="en-US"/>
        </w:rPr>
        <w:t xml:space="preserve">(1), 78. </w:t>
      </w:r>
      <w:r w:rsidRPr="001269B0">
        <w:rPr>
          <w:rFonts w:cs="Times New Roman"/>
          <w:noProof/>
          <w:szCs w:val="24"/>
          <w:lang w:val="en-US"/>
        </w:rPr>
        <w:lastRenderedPageBreak/>
        <w:t>https://doi.org/10.1186/s12874-024-02203-8</w:t>
      </w:r>
    </w:p>
    <w:p w14:paraId="42FF1634" w14:textId="77777777" w:rsidR="001269B0" w:rsidRPr="002C6EAF" w:rsidRDefault="001269B0" w:rsidP="001269B0">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Jardim, P. S. J., Borge, T. C., &amp; Johansen, T. B. (2021). </w:t>
      </w:r>
      <w:r w:rsidRPr="002C6EAF">
        <w:rPr>
          <w:rFonts w:cs="Times New Roman"/>
          <w:i/>
          <w:iCs/>
          <w:noProof/>
          <w:szCs w:val="24"/>
        </w:rPr>
        <w:t>Effekten av antipsykotika ved førstegangspsykose: en systematisk oversikt [The effect of antipsychotics on first episode psychosis]</w:t>
      </w:r>
      <w:r w:rsidRPr="002C6EAF">
        <w:rPr>
          <w:rFonts w:cs="Times New Roman"/>
          <w:noProof/>
          <w:szCs w:val="24"/>
        </w:rPr>
        <w:t>. https://fhi.no/publ/2021/effekten-av-antipsykotika-ved-forstegangspsykose/</w:t>
      </w:r>
    </w:p>
    <w:p w14:paraId="4F03AB32" w14:textId="77777777" w:rsidR="001269B0" w:rsidRPr="002C6EAF" w:rsidRDefault="001269B0" w:rsidP="001269B0">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Johansen, T. B., Nøkleby, H., Langøien, L. J., &amp; Borge, T. C. (2022). </w:t>
      </w:r>
      <w:r w:rsidRPr="002C6EAF">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2C6EAF">
        <w:rPr>
          <w:rFonts w:cs="Times New Roman"/>
          <w:noProof/>
          <w:szCs w:val="24"/>
        </w:rPr>
        <w:t>. https://www.fhi.no/publ/2022/samvars--og-bostedsordninger-etter-samlivsbrudd-betydninger-for-barn-og-ung/</w:t>
      </w:r>
    </w:p>
    <w:p w14:paraId="5ACB82F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lang w:val="en-US"/>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1269B0">
        <w:rPr>
          <w:rFonts w:cs="Times New Roman"/>
          <w:i/>
          <w:iCs/>
          <w:noProof/>
          <w:szCs w:val="24"/>
        </w:rPr>
        <w:t>Research Synthesis Methods</w:t>
      </w:r>
      <w:r w:rsidRPr="001269B0">
        <w:rPr>
          <w:rFonts w:cs="Times New Roman"/>
          <w:noProof/>
          <w:szCs w:val="24"/>
        </w:rPr>
        <w:t>. https://doi.org/10.1002/jrsm.1715</w:t>
      </w:r>
    </w:p>
    <w:p w14:paraId="4C6D1E58"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rPr>
        <w:t xml:space="preserve">König, L., Zitzmann, S., Fütterer, T., Campos, D. G., Scherer, R., &amp; Hecht, M. (2023). </w:t>
      </w:r>
      <w:r w:rsidRPr="001269B0">
        <w:rPr>
          <w:rFonts w:cs="Times New Roman"/>
          <w:noProof/>
          <w:szCs w:val="24"/>
          <w:lang w:val="en-US"/>
        </w:rPr>
        <w:t xml:space="preserve">When to stop and what to expect—An evaluation of the performance of stopping rules in AI-assisted reviewing for psychological meta-analytical research. </w:t>
      </w:r>
      <w:r w:rsidRPr="001269B0">
        <w:rPr>
          <w:rFonts w:cs="Times New Roman"/>
          <w:i/>
          <w:iCs/>
          <w:noProof/>
          <w:szCs w:val="24"/>
          <w:lang w:val="en-US"/>
        </w:rPr>
        <w:t>Open Science Framework</w:t>
      </w:r>
      <w:r w:rsidRPr="001269B0">
        <w:rPr>
          <w:rFonts w:cs="Times New Roman"/>
          <w:noProof/>
          <w:szCs w:val="24"/>
          <w:lang w:val="en-US"/>
        </w:rPr>
        <w:t>. https://doi.org/10.31234/osf.io/ybu3w</w:t>
      </w:r>
    </w:p>
    <w:p w14:paraId="1131E82B"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Kugley, S., Wade, A., Thomas, J., Mahood, Q., Jørgensen, A.-M. K., Hammerstrøm, K., &amp; Sathe, N. (2016). Searching for studies: A guide to information retrieval for Campbell. </w:t>
      </w:r>
      <w:r w:rsidRPr="001269B0">
        <w:rPr>
          <w:rFonts w:cs="Times New Roman"/>
          <w:i/>
          <w:iCs/>
          <w:noProof/>
          <w:szCs w:val="24"/>
          <w:lang w:val="en-US"/>
        </w:rPr>
        <w:t>Campbell Systematic Reviews</w:t>
      </w:r>
      <w:r w:rsidRPr="001269B0">
        <w:rPr>
          <w:rFonts w:cs="Times New Roman"/>
          <w:noProof/>
          <w:szCs w:val="24"/>
          <w:lang w:val="en-US"/>
        </w:rPr>
        <w:t xml:space="preserve">, </w:t>
      </w:r>
      <w:r w:rsidRPr="001269B0">
        <w:rPr>
          <w:rFonts w:cs="Times New Roman"/>
          <w:i/>
          <w:iCs/>
          <w:noProof/>
          <w:szCs w:val="24"/>
          <w:lang w:val="en-US"/>
        </w:rPr>
        <w:t>13</w:t>
      </w:r>
      <w:r w:rsidRPr="001269B0">
        <w:rPr>
          <w:rFonts w:cs="Times New Roman"/>
          <w:noProof/>
          <w:szCs w:val="24"/>
          <w:lang w:val="en-US"/>
        </w:rPr>
        <w:t>(1), 1–73. https://doi.org/10.4073/cmg.2016.1</w:t>
      </w:r>
    </w:p>
    <w:p w14:paraId="42A47710"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Meneses Echavez, J. F., Borge, T. C., Nygård, H. T., Gaustad, J.-V., &amp; Hval, G. (2022). </w:t>
      </w:r>
      <w:r w:rsidRPr="001269B0">
        <w:rPr>
          <w:rFonts w:cs="Times New Roman"/>
          <w:i/>
          <w:iCs/>
          <w:noProof/>
          <w:szCs w:val="24"/>
          <w:lang w:val="en-US"/>
        </w:rPr>
        <w:t>Psykologisk debriefing for helsepersonell involvert i uønskede pasienthendelser: en systematisk oversikt [Psychological debriefing for healthcare professionals involved in adverse events: a systematic review]</w:t>
      </w:r>
      <w:r w:rsidRPr="001269B0">
        <w:rPr>
          <w:rFonts w:cs="Times New Roman"/>
          <w:noProof/>
          <w:szCs w:val="24"/>
          <w:lang w:val="en-US"/>
        </w:rPr>
        <w:t>. https://www.fhi.no/publ/2022/psykologisk-debriefing-for-helsepersonell-involvert-i-uonskede-pasienthende/</w:t>
      </w:r>
    </w:p>
    <w:p w14:paraId="3A78788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2C6EAF">
        <w:rPr>
          <w:rFonts w:cs="Times New Roman"/>
          <w:noProof/>
          <w:szCs w:val="24"/>
        </w:rPr>
        <w:t xml:space="preserve">Ng, L., Pitt, V., Huckvale, K., Clavisi, O., Turner, T., Gruen, R., &amp; Elliott, J. H. (2014). </w:t>
      </w:r>
      <w:r w:rsidRPr="001269B0">
        <w:rPr>
          <w:rFonts w:cs="Times New Roman"/>
          <w:noProof/>
          <w:szCs w:val="24"/>
          <w:lang w:val="en-US"/>
        </w:rPr>
        <w:t xml:space="preserve">Title and Abstract Screening and Evaluation in Systematic Reviews (TASER): A pilot randomised controlled trial of title and abstract screening by medical students. </w:t>
      </w:r>
      <w:r w:rsidRPr="001269B0">
        <w:rPr>
          <w:rFonts w:cs="Times New Roman"/>
          <w:i/>
          <w:iCs/>
          <w:noProof/>
          <w:szCs w:val="24"/>
          <w:lang w:val="en-US"/>
        </w:rPr>
        <w:t>Systematic Reviews</w:t>
      </w:r>
      <w:r w:rsidRPr="001269B0">
        <w:rPr>
          <w:rFonts w:cs="Times New Roman"/>
          <w:noProof/>
          <w:szCs w:val="24"/>
          <w:lang w:val="en-US"/>
        </w:rPr>
        <w:t xml:space="preserve">, </w:t>
      </w:r>
      <w:r w:rsidRPr="001269B0">
        <w:rPr>
          <w:rFonts w:cs="Times New Roman"/>
          <w:i/>
          <w:iCs/>
          <w:noProof/>
          <w:szCs w:val="24"/>
          <w:lang w:val="en-US"/>
        </w:rPr>
        <w:t>3</w:t>
      </w:r>
      <w:r w:rsidRPr="001269B0">
        <w:rPr>
          <w:rFonts w:cs="Times New Roman"/>
          <w:noProof/>
          <w:szCs w:val="24"/>
          <w:lang w:val="en-US"/>
        </w:rPr>
        <w:t>, 1–8. https://doi.org/10.1186/2046-4053-3-121</w:t>
      </w:r>
    </w:p>
    <w:p w14:paraId="3AB5ADF6"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O’Connor, A. M., Tsafnat, G., Thomas, J., Glasziou, P., Gilbert, S. B., &amp; Hutton, B. (2019). A question of trust: can we build an evidence base to gain trust in systematic review automation technologies? </w:t>
      </w:r>
      <w:r w:rsidRPr="001269B0">
        <w:rPr>
          <w:rFonts w:cs="Times New Roman"/>
          <w:i/>
          <w:iCs/>
          <w:noProof/>
          <w:szCs w:val="24"/>
          <w:lang w:val="en-US"/>
        </w:rPr>
        <w:t>Systematic Reviews</w:t>
      </w:r>
      <w:r w:rsidRPr="001269B0">
        <w:rPr>
          <w:rFonts w:cs="Times New Roman"/>
          <w:noProof/>
          <w:szCs w:val="24"/>
          <w:lang w:val="en-US"/>
        </w:rPr>
        <w:t xml:space="preserve">, </w:t>
      </w:r>
      <w:r w:rsidRPr="001269B0">
        <w:rPr>
          <w:rFonts w:cs="Times New Roman"/>
          <w:i/>
          <w:iCs/>
          <w:noProof/>
          <w:szCs w:val="24"/>
          <w:lang w:val="en-US"/>
        </w:rPr>
        <w:t>8</w:t>
      </w:r>
      <w:r w:rsidRPr="001269B0">
        <w:rPr>
          <w:rFonts w:cs="Times New Roman"/>
          <w:noProof/>
          <w:szCs w:val="24"/>
          <w:lang w:val="en-US"/>
        </w:rPr>
        <w:t>(1), 1–8. https://doi.org/10.1186/s13643-019-1062-0</w:t>
      </w:r>
    </w:p>
    <w:p w14:paraId="66DF900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lastRenderedPageBreak/>
        <w:t xml:space="preserve">O’Mara-Eves, A., Thomas, J., McNaught, J., Miwa, M., &amp; Ananiadou, S. (2015). Using text mining for study identification in systematic reviews: a systematic review of current approaches. </w:t>
      </w:r>
      <w:r w:rsidRPr="001269B0">
        <w:rPr>
          <w:rFonts w:cs="Times New Roman"/>
          <w:i/>
          <w:iCs/>
          <w:noProof/>
          <w:szCs w:val="24"/>
          <w:lang w:val="en-US"/>
        </w:rPr>
        <w:t>Systematic Reviews</w:t>
      </w:r>
      <w:r w:rsidRPr="001269B0">
        <w:rPr>
          <w:rFonts w:cs="Times New Roman"/>
          <w:noProof/>
          <w:szCs w:val="24"/>
          <w:lang w:val="en-US"/>
        </w:rPr>
        <w:t xml:space="preserve">, </w:t>
      </w:r>
      <w:r w:rsidRPr="001269B0">
        <w:rPr>
          <w:rFonts w:cs="Times New Roman"/>
          <w:i/>
          <w:iCs/>
          <w:noProof/>
          <w:szCs w:val="24"/>
          <w:lang w:val="en-US"/>
        </w:rPr>
        <w:t>4</w:t>
      </w:r>
      <w:r w:rsidRPr="001269B0">
        <w:rPr>
          <w:rFonts w:cs="Times New Roman"/>
          <w:noProof/>
          <w:szCs w:val="24"/>
          <w:lang w:val="en-US"/>
        </w:rPr>
        <w:t>(1), 1–22. https://doi.org/10.1186/2046-4053-4-5</w:t>
      </w:r>
    </w:p>
    <w:p w14:paraId="29A65330"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Olorisade, B. K., de Quincey, E., Brereton, P., &amp; Andras, P. (2016). A critical analysis of studies that address the use of text mining for citation screening in systematic reviews. </w:t>
      </w:r>
      <w:r w:rsidRPr="001269B0">
        <w:rPr>
          <w:rFonts w:cs="Times New Roman"/>
          <w:i/>
          <w:iCs/>
          <w:noProof/>
          <w:szCs w:val="24"/>
          <w:lang w:val="en-US"/>
        </w:rPr>
        <w:t>Proceedings of the 20th International Conference on Evaluation and Assessment in Software Engineering</w:t>
      </w:r>
      <w:r w:rsidRPr="001269B0">
        <w:rPr>
          <w:rFonts w:cs="Times New Roman"/>
          <w:noProof/>
          <w:szCs w:val="24"/>
          <w:lang w:val="en-US"/>
        </w:rPr>
        <w:t>, 1–11.</w:t>
      </w:r>
    </w:p>
    <w:p w14:paraId="6CD213B4"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OpenAI. (2024). </w:t>
      </w:r>
      <w:r w:rsidRPr="001269B0">
        <w:rPr>
          <w:rFonts w:cs="Times New Roman"/>
          <w:i/>
          <w:iCs/>
          <w:noProof/>
          <w:szCs w:val="24"/>
          <w:lang w:val="en-US"/>
        </w:rPr>
        <w:t>Function calling</w:t>
      </w:r>
      <w:r w:rsidRPr="001269B0">
        <w:rPr>
          <w:rFonts w:cs="Times New Roman"/>
          <w:noProof/>
          <w:szCs w:val="24"/>
          <w:lang w:val="en-US"/>
        </w:rPr>
        <w:t>. https://platform.openai.com/docs/guides/function-calling</w:t>
      </w:r>
    </w:p>
    <w:p w14:paraId="524AD43B"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Pacheco, R. L., Riera, R., Santos, G. M., Sá, K. M. M., Bomfim, L. G. P., da Silva, G. R., de Oliveira, F. R., &amp; Martimbianco, A. L. C. (2023). Many systematic reviews with a single author are indexed in PubMed. </w:t>
      </w:r>
      <w:r w:rsidRPr="001269B0">
        <w:rPr>
          <w:rFonts w:cs="Times New Roman"/>
          <w:i/>
          <w:iCs/>
          <w:noProof/>
          <w:szCs w:val="24"/>
          <w:lang w:val="en-US"/>
        </w:rPr>
        <w:t>Journal of Clinical Epidemiology</w:t>
      </w:r>
      <w:r w:rsidRPr="001269B0">
        <w:rPr>
          <w:rFonts w:cs="Times New Roman"/>
          <w:noProof/>
          <w:szCs w:val="24"/>
          <w:lang w:val="en-US"/>
        </w:rPr>
        <w:t xml:space="preserve">, </w:t>
      </w:r>
      <w:r w:rsidRPr="001269B0">
        <w:rPr>
          <w:rFonts w:cs="Times New Roman"/>
          <w:i/>
          <w:iCs/>
          <w:noProof/>
          <w:szCs w:val="24"/>
          <w:lang w:val="en-US"/>
        </w:rPr>
        <w:t>156</w:t>
      </w:r>
      <w:r w:rsidRPr="001269B0">
        <w:rPr>
          <w:rFonts w:cs="Times New Roman"/>
          <w:noProof/>
          <w:szCs w:val="24"/>
          <w:lang w:val="en-US"/>
        </w:rPr>
        <w:t>, 124–126. https://doi.org/10.1016/j.jclinepi.2023.01.007</w:t>
      </w:r>
    </w:p>
    <w:p w14:paraId="1BBCAE62"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Perlman‐Arrow, S., Loo, N., Bobrovitz, N., Yan, T., &amp; Arora, R. K. (2023). A real‐world evaluation of the implementation of NLP technology in abstract screening of a systematic review. </w:t>
      </w:r>
      <w:r w:rsidRPr="001269B0">
        <w:rPr>
          <w:rFonts w:cs="Times New Roman"/>
          <w:i/>
          <w:iCs/>
          <w:noProof/>
          <w:szCs w:val="24"/>
          <w:lang w:val="en-US"/>
        </w:rPr>
        <w:t>Research Synthesis Methods</w:t>
      </w:r>
      <w:r w:rsidRPr="001269B0">
        <w:rPr>
          <w:rFonts w:cs="Times New Roman"/>
          <w:noProof/>
          <w:szCs w:val="24"/>
          <w:lang w:val="en-US"/>
        </w:rPr>
        <w:t xml:space="preserve">, </w:t>
      </w:r>
      <w:r w:rsidRPr="001269B0">
        <w:rPr>
          <w:rFonts w:cs="Times New Roman"/>
          <w:i/>
          <w:iCs/>
          <w:noProof/>
          <w:szCs w:val="24"/>
          <w:lang w:val="en-US"/>
        </w:rPr>
        <w:t>14</w:t>
      </w:r>
      <w:r w:rsidRPr="001269B0">
        <w:rPr>
          <w:rFonts w:cs="Times New Roman"/>
          <w:noProof/>
          <w:szCs w:val="24"/>
          <w:lang w:val="en-US"/>
        </w:rPr>
        <w:t>(4), 608–621. https://doi.org/10.1002/jrsm.1636</w:t>
      </w:r>
    </w:p>
    <w:p w14:paraId="307A9C00"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Polanin, J. R., Pigott, T. D., Espelage, D. L., &amp; Grotpeter, J. K. (2019). Best practice guidelines for abstract screening large-evidence systematic reviews and meta-analyses. </w:t>
      </w:r>
      <w:r w:rsidRPr="001269B0">
        <w:rPr>
          <w:rFonts w:cs="Times New Roman"/>
          <w:i/>
          <w:iCs/>
          <w:noProof/>
          <w:szCs w:val="24"/>
          <w:lang w:val="en-US"/>
        </w:rPr>
        <w:t>Research Synthesis Methods</w:t>
      </w:r>
      <w:r w:rsidRPr="001269B0">
        <w:rPr>
          <w:rFonts w:cs="Times New Roman"/>
          <w:noProof/>
          <w:szCs w:val="24"/>
          <w:lang w:val="en-US"/>
        </w:rPr>
        <w:t xml:space="preserve">, </w:t>
      </w:r>
      <w:r w:rsidRPr="001269B0">
        <w:rPr>
          <w:rFonts w:cs="Times New Roman"/>
          <w:i/>
          <w:iCs/>
          <w:noProof/>
          <w:szCs w:val="24"/>
          <w:lang w:val="en-US"/>
        </w:rPr>
        <w:t>10</w:t>
      </w:r>
      <w:r w:rsidRPr="001269B0">
        <w:rPr>
          <w:rFonts w:cs="Times New Roman"/>
          <w:noProof/>
          <w:szCs w:val="24"/>
          <w:lang w:val="en-US"/>
        </w:rPr>
        <w:t>(3), 330–342. https://doi.org/10.1002/jrsm.1354</w:t>
      </w:r>
    </w:p>
    <w:p w14:paraId="6ABF80E4"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Pustejovsky, J. E. (2020). </w:t>
      </w:r>
      <w:r w:rsidRPr="001269B0">
        <w:rPr>
          <w:rFonts w:cs="Times New Roman"/>
          <w:i/>
          <w:iCs/>
          <w:noProof/>
          <w:szCs w:val="24"/>
          <w:lang w:val="en-US"/>
        </w:rPr>
        <w:t>clubSandwich: Cluster-robust (sandwich) variance estimators with small-sample corrections</w:t>
      </w:r>
      <w:r w:rsidRPr="001269B0">
        <w:rPr>
          <w:rFonts w:cs="Times New Roman"/>
          <w:noProof/>
          <w:szCs w:val="24"/>
          <w:lang w:val="en-US"/>
        </w:rPr>
        <w:t xml:space="preserve"> (0.5.5). cran.r-project.org. https://cran.r-project.org/web/packages/clubSandwich/index.html</w:t>
      </w:r>
    </w:p>
    <w:p w14:paraId="4FC0A350"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Pustejovsky, J. E., &amp; Tipton, E. (2021). Meta-analysis with robust variance estimation: Expanding the range of working models. </w:t>
      </w:r>
      <w:r w:rsidRPr="001269B0">
        <w:rPr>
          <w:rFonts w:cs="Times New Roman"/>
          <w:i/>
          <w:iCs/>
          <w:noProof/>
          <w:szCs w:val="24"/>
          <w:lang w:val="en-US"/>
        </w:rPr>
        <w:t>Prevention Science</w:t>
      </w:r>
      <w:r w:rsidRPr="001269B0">
        <w:rPr>
          <w:rFonts w:cs="Times New Roman"/>
          <w:noProof/>
          <w:szCs w:val="24"/>
          <w:lang w:val="en-US"/>
        </w:rPr>
        <w:t xml:space="preserve">, </w:t>
      </w:r>
      <w:r w:rsidRPr="001269B0">
        <w:rPr>
          <w:rFonts w:cs="Times New Roman"/>
          <w:i/>
          <w:iCs/>
          <w:noProof/>
          <w:szCs w:val="24"/>
          <w:lang w:val="en-US"/>
        </w:rPr>
        <w:t>23</w:t>
      </w:r>
      <w:r w:rsidRPr="001269B0">
        <w:rPr>
          <w:rFonts w:cs="Times New Roman"/>
          <w:noProof/>
          <w:szCs w:val="24"/>
          <w:lang w:val="en-US"/>
        </w:rPr>
        <w:t>(1), 425–438. https://doi.org/10.1007/s11121-021-01246-3</w:t>
      </w:r>
    </w:p>
    <w:p w14:paraId="2C4610E6"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R Core Team. (2022). </w:t>
      </w:r>
      <w:r w:rsidRPr="001269B0">
        <w:rPr>
          <w:rFonts w:cs="Times New Roman"/>
          <w:i/>
          <w:iCs/>
          <w:noProof/>
          <w:szCs w:val="24"/>
          <w:lang w:val="en-US"/>
        </w:rPr>
        <w:t>R: A language and environment for statistical computing</w:t>
      </w:r>
      <w:r w:rsidRPr="001269B0">
        <w:rPr>
          <w:rFonts w:cs="Times New Roman"/>
          <w:noProof/>
          <w:szCs w:val="24"/>
          <w:lang w:val="en-US"/>
        </w:rPr>
        <w:t>. R Foundation for Statistical Computing, Vienna, Austria. https://www.r-project.org/</w:t>
      </w:r>
    </w:p>
    <w:p w14:paraId="1703236B"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rPr>
        <w:t xml:space="preserve">Rathbone, J., Hoffmann, T., &amp; Glasziou, P. (2015). </w:t>
      </w:r>
      <w:r w:rsidRPr="001269B0">
        <w:rPr>
          <w:rFonts w:cs="Times New Roman"/>
          <w:noProof/>
          <w:szCs w:val="24"/>
          <w:lang w:val="en-US"/>
        </w:rPr>
        <w:t xml:space="preserve">Faster title and abstract screening? Evaluating Abstrackr, a semi-automated online screening program for systematic reviewers. </w:t>
      </w:r>
      <w:r w:rsidRPr="001269B0">
        <w:rPr>
          <w:rFonts w:cs="Times New Roman"/>
          <w:i/>
          <w:iCs/>
          <w:noProof/>
          <w:szCs w:val="24"/>
          <w:lang w:val="en-US"/>
        </w:rPr>
        <w:t>Systematic Reviews</w:t>
      </w:r>
      <w:r w:rsidRPr="001269B0">
        <w:rPr>
          <w:rFonts w:cs="Times New Roman"/>
          <w:noProof/>
          <w:szCs w:val="24"/>
          <w:lang w:val="en-US"/>
        </w:rPr>
        <w:t xml:space="preserve">, </w:t>
      </w:r>
      <w:r w:rsidRPr="001269B0">
        <w:rPr>
          <w:rFonts w:cs="Times New Roman"/>
          <w:i/>
          <w:iCs/>
          <w:noProof/>
          <w:szCs w:val="24"/>
          <w:lang w:val="en-US"/>
        </w:rPr>
        <w:t>4</w:t>
      </w:r>
      <w:r w:rsidRPr="001269B0">
        <w:rPr>
          <w:rFonts w:cs="Times New Roman"/>
          <w:noProof/>
          <w:szCs w:val="24"/>
          <w:lang w:val="en-US"/>
        </w:rPr>
        <w:t>(1), 1–7. https://doi.org/10.1186/s13643-015-0067-6</w:t>
      </w:r>
    </w:p>
    <w:p w14:paraId="6E728DD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Rothstein, H. R., Sutton, A. J., &amp; Borenstein, M. (2005). Publication bias in meta-analysis. In H. R. Rothstein, A. J. Sutton, &amp; M. Borenstein (Eds.), </w:t>
      </w:r>
      <w:r w:rsidRPr="001269B0">
        <w:rPr>
          <w:rFonts w:cs="Times New Roman"/>
          <w:i/>
          <w:iCs/>
          <w:noProof/>
          <w:szCs w:val="24"/>
          <w:lang w:val="en-US"/>
        </w:rPr>
        <w:t>Publication bias in meta-analysis: Prevention, assessment and adjustments</w:t>
      </w:r>
      <w:r w:rsidRPr="001269B0">
        <w:rPr>
          <w:rFonts w:cs="Times New Roman"/>
          <w:noProof/>
          <w:szCs w:val="24"/>
          <w:lang w:val="en-US"/>
        </w:rPr>
        <w:t>. Wiley Online Library.</w:t>
      </w:r>
    </w:p>
    <w:p w14:paraId="3BB98139"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lastRenderedPageBreak/>
        <w:t xml:space="preserve">Röver, C., &amp; Friede, T. (2022). Double arcsine transform not appropriate for meta-analysis. </w:t>
      </w:r>
      <w:r w:rsidRPr="001269B0">
        <w:rPr>
          <w:rFonts w:cs="Times New Roman"/>
          <w:i/>
          <w:iCs/>
          <w:noProof/>
          <w:szCs w:val="24"/>
          <w:lang w:val="en-US"/>
        </w:rPr>
        <w:t>Research Synthesis Methods</w:t>
      </w:r>
      <w:r w:rsidRPr="001269B0">
        <w:rPr>
          <w:rFonts w:cs="Times New Roman"/>
          <w:noProof/>
          <w:szCs w:val="24"/>
          <w:lang w:val="en-US"/>
        </w:rPr>
        <w:t xml:space="preserve">, </w:t>
      </w:r>
      <w:r w:rsidRPr="001269B0">
        <w:rPr>
          <w:rFonts w:cs="Times New Roman"/>
          <w:i/>
          <w:iCs/>
          <w:noProof/>
          <w:szCs w:val="24"/>
          <w:lang w:val="en-US"/>
        </w:rPr>
        <w:t>13</w:t>
      </w:r>
      <w:r w:rsidRPr="001269B0">
        <w:rPr>
          <w:rFonts w:cs="Times New Roman"/>
          <w:noProof/>
          <w:szCs w:val="24"/>
          <w:lang w:val="en-US"/>
        </w:rPr>
        <w:t>(5), 645–648. https://doi.org/10.1002/jrsm.1591</w:t>
      </w:r>
    </w:p>
    <w:p w14:paraId="569F400C"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RStudio Team. (2015). </w:t>
      </w:r>
      <w:r w:rsidRPr="001269B0">
        <w:rPr>
          <w:rFonts w:cs="Times New Roman"/>
          <w:i/>
          <w:iCs/>
          <w:noProof/>
          <w:szCs w:val="24"/>
          <w:lang w:val="en-US"/>
        </w:rPr>
        <w:t>RStudio: Integrated development for R</w:t>
      </w:r>
      <w:r w:rsidRPr="001269B0">
        <w:rPr>
          <w:rFonts w:cs="Times New Roman"/>
          <w:noProof/>
          <w:szCs w:val="24"/>
          <w:lang w:val="en-US"/>
        </w:rPr>
        <w:t>. RStudio, Inc., Boston, MA. https://www.rstudio.com/</w:t>
      </w:r>
    </w:p>
    <w:p w14:paraId="3668EC1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rPr>
        <w:t xml:space="preserve">Schwarzer, G., Chemaitelly, H., Abu-Raddad, L. J., &amp; Rücker, G. (2019). </w:t>
      </w:r>
      <w:r w:rsidRPr="001269B0">
        <w:rPr>
          <w:rFonts w:cs="Times New Roman"/>
          <w:noProof/>
          <w:szCs w:val="24"/>
          <w:lang w:val="en-US"/>
        </w:rPr>
        <w:t xml:space="preserve">Seriously misleading results using inverse of Freeman-Tukey double arcsine transformation in meta-analysis of single proportions. </w:t>
      </w:r>
      <w:r w:rsidRPr="001269B0">
        <w:rPr>
          <w:rFonts w:cs="Times New Roman"/>
          <w:i/>
          <w:iCs/>
          <w:noProof/>
          <w:szCs w:val="24"/>
          <w:lang w:val="en-US"/>
        </w:rPr>
        <w:t>Research Synthesis Methods</w:t>
      </w:r>
      <w:r w:rsidRPr="001269B0">
        <w:rPr>
          <w:rFonts w:cs="Times New Roman"/>
          <w:noProof/>
          <w:szCs w:val="24"/>
          <w:lang w:val="en-US"/>
        </w:rPr>
        <w:t xml:space="preserve">, </w:t>
      </w:r>
      <w:r w:rsidRPr="001269B0">
        <w:rPr>
          <w:rFonts w:cs="Times New Roman"/>
          <w:i/>
          <w:iCs/>
          <w:noProof/>
          <w:szCs w:val="24"/>
          <w:lang w:val="en-US"/>
        </w:rPr>
        <w:t>10</w:t>
      </w:r>
      <w:r w:rsidRPr="001269B0">
        <w:rPr>
          <w:rFonts w:cs="Times New Roman"/>
          <w:noProof/>
          <w:szCs w:val="24"/>
          <w:lang w:val="en-US"/>
        </w:rPr>
        <w:t>(3), 476–483. https://doi.org/10.1002/jrsm.1348</w:t>
      </w:r>
    </w:p>
    <w:p w14:paraId="723719FB"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Shadish, W. R., Cook, T. D., &amp; Campbell, D. T. (2002). </w:t>
      </w:r>
      <w:r w:rsidRPr="001269B0">
        <w:rPr>
          <w:rFonts w:cs="Times New Roman"/>
          <w:i/>
          <w:iCs/>
          <w:noProof/>
          <w:szCs w:val="24"/>
          <w:lang w:val="en-US"/>
        </w:rPr>
        <w:t>Experimental and Quasi-Experimental Designs for Generalized Causal Inference</w:t>
      </w:r>
      <w:r w:rsidRPr="001269B0">
        <w:rPr>
          <w:rFonts w:cs="Times New Roman"/>
          <w:noProof/>
          <w:szCs w:val="24"/>
          <w:lang w:val="en-US"/>
        </w:rPr>
        <w:t xml:space="preserve"> (2nd ed.). Cengage Learning, Inc.</w:t>
      </w:r>
    </w:p>
    <w:p w14:paraId="46EC9F47"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Shemilt, I., Khan, N., Park, S., &amp; Thomas, J. (2016). Use of cost-effectiveness analysis to compare the efficiency of study identification methods in systematic reviews. </w:t>
      </w:r>
      <w:r w:rsidRPr="001269B0">
        <w:rPr>
          <w:rFonts w:cs="Times New Roman"/>
          <w:i/>
          <w:iCs/>
          <w:noProof/>
          <w:szCs w:val="24"/>
          <w:lang w:val="en-US"/>
        </w:rPr>
        <w:t>Systematic Reviews</w:t>
      </w:r>
      <w:r w:rsidRPr="001269B0">
        <w:rPr>
          <w:rFonts w:cs="Times New Roman"/>
          <w:noProof/>
          <w:szCs w:val="24"/>
          <w:lang w:val="en-US"/>
        </w:rPr>
        <w:t xml:space="preserve">, </w:t>
      </w:r>
      <w:r w:rsidRPr="001269B0">
        <w:rPr>
          <w:rFonts w:cs="Times New Roman"/>
          <w:i/>
          <w:iCs/>
          <w:noProof/>
          <w:szCs w:val="24"/>
          <w:lang w:val="en-US"/>
        </w:rPr>
        <w:t>5</w:t>
      </w:r>
      <w:r w:rsidRPr="001269B0">
        <w:rPr>
          <w:rFonts w:cs="Times New Roman"/>
          <w:noProof/>
          <w:szCs w:val="24"/>
          <w:lang w:val="en-US"/>
        </w:rPr>
        <w:t>, 1–13. https://doi.org/10.1186/s13643-016-0315-4</w:t>
      </w:r>
    </w:p>
    <w:p w14:paraId="7EA7529C"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Shemilt, I., Simon, A., Hollands, G. J., Marteau, T. M., Ogilvie, D., O’Mara-Eves, A., Kelly, M. P., &amp; Thomas, J. (2014). Pinpointing needles in giant haystacks: use of text mining to reduce impractical screening workload in extremely large scoping reviews. </w:t>
      </w:r>
      <w:r w:rsidRPr="001269B0">
        <w:rPr>
          <w:rFonts w:cs="Times New Roman"/>
          <w:i/>
          <w:iCs/>
          <w:noProof/>
          <w:szCs w:val="24"/>
          <w:lang w:val="en-US"/>
        </w:rPr>
        <w:t>Research Synthesis Methods</w:t>
      </w:r>
      <w:r w:rsidRPr="001269B0">
        <w:rPr>
          <w:rFonts w:cs="Times New Roman"/>
          <w:noProof/>
          <w:szCs w:val="24"/>
          <w:lang w:val="en-US"/>
        </w:rPr>
        <w:t xml:space="preserve">, </w:t>
      </w:r>
      <w:r w:rsidRPr="001269B0">
        <w:rPr>
          <w:rFonts w:cs="Times New Roman"/>
          <w:i/>
          <w:iCs/>
          <w:noProof/>
          <w:szCs w:val="24"/>
          <w:lang w:val="en-US"/>
        </w:rPr>
        <w:t>5</w:t>
      </w:r>
      <w:r w:rsidRPr="001269B0">
        <w:rPr>
          <w:rFonts w:cs="Times New Roman"/>
          <w:noProof/>
          <w:szCs w:val="24"/>
          <w:lang w:val="en-US"/>
        </w:rPr>
        <w:t>(1), 31–49. https://doi.org/10.1002/jrsm.1093</w:t>
      </w:r>
    </w:p>
    <w:p w14:paraId="7419397B"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Stoll, C. R. T., Izadi, S., Fowler, S., Green, P., Suls, J., &amp; Colditz, G. A. (2019). The value of a second reviewer for study selection in systematic reviews. </w:t>
      </w:r>
      <w:r w:rsidRPr="001269B0">
        <w:rPr>
          <w:rFonts w:cs="Times New Roman"/>
          <w:i/>
          <w:iCs/>
          <w:noProof/>
          <w:szCs w:val="24"/>
          <w:lang w:val="en-US"/>
        </w:rPr>
        <w:t>Research Synthesis Methods</w:t>
      </w:r>
      <w:r w:rsidRPr="001269B0">
        <w:rPr>
          <w:rFonts w:cs="Times New Roman"/>
          <w:noProof/>
          <w:szCs w:val="24"/>
          <w:lang w:val="en-US"/>
        </w:rPr>
        <w:t xml:space="preserve">, </w:t>
      </w:r>
      <w:r w:rsidRPr="001269B0">
        <w:rPr>
          <w:rFonts w:cs="Times New Roman"/>
          <w:i/>
          <w:iCs/>
          <w:noProof/>
          <w:szCs w:val="24"/>
          <w:lang w:val="en-US"/>
        </w:rPr>
        <w:t>10</w:t>
      </w:r>
      <w:r w:rsidRPr="001269B0">
        <w:rPr>
          <w:rFonts w:cs="Times New Roman"/>
          <w:noProof/>
          <w:szCs w:val="24"/>
          <w:lang w:val="en-US"/>
        </w:rPr>
        <w:t>(4), 539–545. https://doi.org/10.1002/jrsm.1369</w:t>
      </w:r>
    </w:p>
    <w:p w14:paraId="06BF2BFB"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Syriani, E., David, I., &amp; Kumar, G. (2023). Assessing the ability of ChatGPT to screen articles for systematic reviews. </w:t>
      </w:r>
      <w:r w:rsidRPr="001269B0">
        <w:rPr>
          <w:rFonts w:cs="Times New Roman"/>
          <w:i/>
          <w:iCs/>
          <w:noProof/>
          <w:szCs w:val="24"/>
          <w:lang w:val="en-US"/>
        </w:rPr>
        <w:t>ArXiv Preprint ArXiv:2307.06464</w:t>
      </w:r>
      <w:r w:rsidRPr="001269B0">
        <w:rPr>
          <w:rFonts w:cs="Times New Roman"/>
          <w:noProof/>
          <w:szCs w:val="24"/>
          <w:lang w:val="en-US"/>
        </w:rPr>
        <w:t>.</w:t>
      </w:r>
    </w:p>
    <w:p w14:paraId="6F06FF3E"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*Thomsen, M. K., Seerup, J. K., Dietrichson, J., Bondebjerg, A., &amp; Viinholt, B. C. A. (2022). PROTOCOL: Testing frequency and student achievement: A systematic review. </w:t>
      </w:r>
      <w:r w:rsidRPr="001269B0">
        <w:rPr>
          <w:rFonts w:cs="Times New Roman"/>
          <w:i/>
          <w:iCs/>
          <w:noProof/>
          <w:szCs w:val="24"/>
          <w:lang w:val="en-US"/>
        </w:rPr>
        <w:t>Campbell Systematic Reviews</w:t>
      </w:r>
      <w:r w:rsidRPr="001269B0">
        <w:rPr>
          <w:rFonts w:cs="Times New Roman"/>
          <w:noProof/>
          <w:szCs w:val="24"/>
          <w:lang w:val="en-US"/>
        </w:rPr>
        <w:t xml:space="preserve">, </w:t>
      </w:r>
      <w:r w:rsidRPr="001269B0">
        <w:rPr>
          <w:rFonts w:cs="Times New Roman"/>
          <w:i/>
          <w:iCs/>
          <w:noProof/>
          <w:szCs w:val="24"/>
          <w:lang w:val="en-US"/>
        </w:rPr>
        <w:t>18</w:t>
      </w:r>
      <w:r w:rsidRPr="001269B0">
        <w:rPr>
          <w:rFonts w:cs="Times New Roman"/>
          <w:noProof/>
          <w:szCs w:val="24"/>
          <w:lang w:val="en-US"/>
        </w:rPr>
        <w:t>(1), e1212. https://doi.org/10.1002/cl2.1212</w:t>
      </w:r>
    </w:p>
    <w:p w14:paraId="7A7ADD2A"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Tipton, E., &amp; Pustejovsky, J. E. (2015). Small-sample adjustments for tests of moderators and model fit using robust variance estimation in meta-regression. </w:t>
      </w:r>
      <w:r w:rsidRPr="001269B0">
        <w:rPr>
          <w:rFonts w:cs="Times New Roman"/>
          <w:i/>
          <w:iCs/>
          <w:noProof/>
          <w:szCs w:val="24"/>
          <w:lang w:val="en-US"/>
        </w:rPr>
        <w:t>Journal of Educational and Behavioral Statistics</w:t>
      </w:r>
      <w:r w:rsidRPr="001269B0">
        <w:rPr>
          <w:rFonts w:cs="Times New Roman"/>
          <w:noProof/>
          <w:szCs w:val="24"/>
          <w:lang w:val="en-US"/>
        </w:rPr>
        <w:t xml:space="preserve">, </w:t>
      </w:r>
      <w:r w:rsidRPr="001269B0">
        <w:rPr>
          <w:rFonts w:cs="Times New Roman"/>
          <w:i/>
          <w:iCs/>
          <w:noProof/>
          <w:szCs w:val="24"/>
          <w:lang w:val="en-US"/>
        </w:rPr>
        <w:t>40</w:t>
      </w:r>
      <w:r w:rsidRPr="001269B0">
        <w:rPr>
          <w:rFonts w:cs="Times New Roman"/>
          <w:noProof/>
          <w:szCs w:val="24"/>
          <w:lang w:val="en-US"/>
        </w:rPr>
        <w:t>(6), 604–634. https://doi.org/10.3102/1076998615606099</w:t>
      </w:r>
    </w:p>
    <w:p w14:paraId="568386F9"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Van De Schoot, R., De Bruin, J., Schram, R., Zahedi, P., De Boer, J., Weijdema, F., Kramer, B., Huijts, M., Hoogerwerf, M., &amp; Ferdinands, G. (2021). An open source machine learning framework for efficient and transparent systematic reviews. </w:t>
      </w:r>
      <w:r w:rsidRPr="001269B0">
        <w:rPr>
          <w:rFonts w:cs="Times New Roman"/>
          <w:i/>
          <w:iCs/>
          <w:noProof/>
          <w:szCs w:val="24"/>
          <w:lang w:val="en-US"/>
        </w:rPr>
        <w:t>Nature Machine Intelligence</w:t>
      </w:r>
      <w:r w:rsidRPr="001269B0">
        <w:rPr>
          <w:rFonts w:cs="Times New Roman"/>
          <w:noProof/>
          <w:szCs w:val="24"/>
          <w:lang w:val="en-US"/>
        </w:rPr>
        <w:t xml:space="preserve">, </w:t>
      </w:r>
      <w:r w:rsidRPr="001269B0">
        <w:rPr>
          <w:rFonts w:cs="Times New Roman"/>
          <w:i/>
          <w:iCs/>
          <w:noProof/>
          <w:szCs w:val="24"/>
          <w:lang w:val="en-US"/>
        </w:rPr>
        <w:t>3</w:t>
      </w:r>
      <w:r w:rsidRPr="001269B0">
        <w:rPr>
          <w:rFonts w:cs="Times New Roman"/>
          <w:noProof/>
          <w:szCs w:val="24"/>
          <w:lang w:val="en-US"/>
        </w:rPr>
        <w:t>(2), 125–133. https://doi.org/10.1038/s42256-020-00287-7</w:t>
      </w:r>
    </w:p>
    <w:p w14:paraId="0EDDDBE5"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lastRenderedPageBreak/>
        <w:t xml:space="preserve">Vembye, M. H. (2024). </w:t>
      </w:r>
      <w:r w:rsidRPr="001269B0">
        <w:rPr>
          <w:rFonts w:cs="Times New Roman"/>
          <w:i/>
          <w:iCs/>
          <w:noProof/>
          <w:szCs w:val="24"/>
          <w:lang w:val="en-US"/>
        </w:rPr>
        <w:t>AIscreenR: AI screening tools for systematic reviews.</w:t>
      </w:r>
      <w:r w:rsidRPr="001269B0">
        <w:rPr>
          <w:rFonts w:cs="Times New Roman"/>
          <w:noProof/>
          <w:szCs w:val="24"/>
          <w:lang w:val="en-US"/>
        </w:rPr>
        <w:t xml:space="preserve"> (GitHub version 0.0.0.9999). https://mikkelvembye.github.io/AIscreenR/</w:t>
      </w:r>
    </w:p>
    <w:p w14:paraId="7049A712"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Viechtbauer, W. (2010). Conducting meta-analyses in R with the metafor package. </w:t>
      </w:r>
      <w:r w:rsidRPr="001269B0">
        <w:rPr>
          <w:rFonts w:cs="Times New Roman"/>
          <w:i/>
          <w:iCs/>
          <w:noProof/>
          <w:szCs w:val="24"/>
          <w:lang w:val="en-US"/>
        </w:rPr>
        <w:t>Journal of Statistical Software</w:t>
      </w:r>
      <w:r w:rsidRPr="001269B0">
        <w:rPr>
          <w:rFonts w:cs="Times New Roman"/>
          <w:noProof/>
          <w:szCs w:val="24"/>
          <w:lang w:val="en-US"/>
        </w:rPr>
        <w:t xml:space="preserve">, </w:t>
      </w:r>
      <w:r w:rsidRPr="001269B0">
        <w:rPr>
          <w:rFonts w:cs="Times New Roman"/>
          <w:i/>
          <w:iCs/>
          <w:noProof/>
          <w:szCs w:val="24"/>
          <w:lang w:val="en-US"/>
        </w:rPr>
        <w:t>36</w:t>
      </w:r>
      <w:r w:rsidRPr="001269B0">
        <w:rPr>
          <w:rFonts w:cs="Times New Roman"/>
          <w:noProof/>
          <w:szCs w:val="24"/>
          <w:lang w:val="en-US"/>
        </w:rPr>
        <w:t>(3), 1–48. https://doi.org/10.18637/jss.v036.i03</w:t>
      </w:r>
    </w:p>
    <w:p w14:paraId="549B574C" w14:textId="77777777" w:rsidR="001269B0" w:rsidRPr="002C6EAF" w:rsidRDefault="001269B0" w:rsidP="001269B0">
      <w:pPr>
        <w:widowControl w:val="0"/>
        <w:autoSpaceDE w:val="0"/>
        <w:autoSpaceDN w:val="0"/>
        <w:adjustRightInd w:val="0"/>
        <w:spacing w:after="0" w:line="360" w:lineRule="auto"/>
        <w:ind w:left="480" w:hanging="480"/>
        <w:rPr>
          <w:rFonts w:cs="Times New Roman"/>
          <w:noProof/>
          <w:szCs w:val="24"/>
        </w:rPr>
      </w:pPr>
      <w:r w:rsidRPr="001269B0">
        <w:rPr>
          <w:rFonts w:cs="Times New Roman"/>
          <w:noProof/>
          <w:szCs w:val="24"/>
          <w:lang w:val="en-US"/>
        </w:rPr>
        <w:t xml:space="preserve">Viechtbauer, W. (2022). </w:t>
      </w:r>
      <w:r w:rsidRPr="002C6EAF">
        <w:rPr>
          <w:rFonts w:cs="Times New Roman"/>
          <w:i/>
          <w:iCs/>
          <w:noProof/>
          <w:szCs w:val="24"/>
        </w:rPr>
        <w:t>Miller (1978)</w:t>
      </w:r>
      <w:r w:rsidRPr="002C6EAF">
        <w:rPr>
          <w:rFonts w:cs="Times New Roman"/>
          <w:noProof/>
          <w:szCs w:val="24"/>
        </w:rPr>
        <w:t>. https://www.metafor-project.org/doku.php/analyses:miller1978?s[]=proportion</w:t>
      </w:r>
    </w:p>
    <w:p w14:paraId="6670DEE4"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rPr>
        <w:t xml:space="preserve">Waffenschmidt, S., Knelangen, M., Sieben, W., Bühn, S., &amp; Pieper, D. (2019). </w:t>
      </w:r>
      <w:r w:rsidRPr="001269B0">
        <w:rPr>
          <w:rFonts w:cs="Times New Roman"/>
          <w:noProof/>
          <w:szCs w:val="24"/>
          <w:lang w:val="en-US"/>
        </w:rPr>
        <w:t xml:space="preserve">Single screening versus conventional double screening for study selection in systematic reviews: a methodological systematic review. </w:t>
      </w:r>
      <w:r w:rsidRPr="001269B0">
        <w:rPr>
          <w:rFonts w:cs="Times New Roman"/>
          <w:i/>
          <w:iCs/>
          <w:noProof/>
          <w:szCs w:val="24"/>
          <w:lang w:val="en-US"/>
        </w:rPr>
        <w:t>BMC Medical Research Methodology</w:t>
      </w:r>
      <w:r w:rsidRPr="001269B0">
        <w:rPr>
          <w:rFonts w:cs="Times New Roman"/>
          <w:noProof/>
          <w:szCs w:val="24"/>
          <w:lang w:val="en-US"/>
        </w:rPr>
        <w:t xml:space="preserve">, </w:t>
      </w:r>
      <w:r w:rsidRPr="001269B0">
        <w:rPr>
          <w:rFonts w:cs="Times New Roman"/>
          <w:i/>
          <w:iCs/>
          <w:noProof/>
          <w:szCs w:val="24"/>
          <w:lang w:val="en-US"/>
        </w:rPr>
        <w:t>19</w:t>
      </w:r>
      <w:r w:rsidRPr="001269B0">
        <w:rPr>
          <w:rFonts w:cs="Times New Roman"/>
          <w:noProof/>
          <w:szCs w:val="24"/>
          <w:lang w:val="en-US"/>
        </w:rPr>
        <w:t>(1), 132. https://doi.org/10.1186/s12874-019-0782-0</w:t>
      </w:r>
    </w:p>
    <w:p w14:paraId="1323BA55" w14:textId="77777777" w:rsidR="001269B0" w:rsidRPr="001269B0" w:rsidRDefault="001269B0" w:rsidP="001269B0">
      <w:pPr>
        <w:widowControl w:val="0"/>
        <w:autoSpaceDE w:val="0"/>
        <w:autoSpaceDN w:val="0"/>
        <w:adjustRightInd w:val="0"/>
        <w:spacing w:after="0" w:line="360" w:lineRule="auto"/>
        <w:ind w:left="480" w:hanging="480"/>
        <w:rPr>
          <w:rFonts w:cs="Times New Roman"/>
          <w:noProof/>
          <w:szCs w:val="24"/>
          <w:lang w:val="en-US"/>
        </w:rPr>
      </w:pPr>
      <w:r w:rsidRPr="001269B0">
        <w:rPr>
          <w:rFonts w:cs="Times New Roman"/>
          <w:noProof/>
          <w:szCs w:val="24"/>
          <w:lang w:val="en-US"/>
        </w:rPr>
        <w:t xml:space="preserve">Wang, Z., Nayfeh, T., Tetzlaff, J., O’Blenis, P., &amp; Murad, M. H. (2020). Error rates of human reviewers during abstract screening in systematic reviews. </w:t>
      </w:r>
      <w:r w:rsidRPr="001269B0">
        <w:rPr>
          <w:rFonts w:cs="Times New Roman"/>
          <w:i/>
          <w:iCs/>
          <w:noProof/>
          <w:szCs w:val="24"/>
          <w:lang w:val="en-US"/>
        </w:rPr>
        <w:t>PloS One</w:t>
      </w:r>
      <w:r w:rsidRPr="001269B0">
        <w:rPr>
          <w:rFonts w:cs="Times New Roman"/>
          <w:noProof/>
          <w:szCs w:val="24"/>
          <w:lang w:val="en-US"/>
        </w:rPr>
        <w:t xml:space="preserve">, </w:t>
      </w:r>
      <w:r w:rsidRPr="001269B0">
        <w:rPr>
          <w:rFonts w:cs="Times New Roman"/>
          <w:i/>
          <w:iCs/>
          <w:noProof/>
          <w:szCs w:val="24"/>
          <w:lang w:val="en-US"/>
        </w:rPr>
        <w:t>15</w:t>
      </w:r>
      <w:r w:rsidRPr="001269B0">
        <w:rPr>
          <w:rFonts w:cs="Times New Roman"/>
          <w:noProof/>
          <w:szCs w:val="24"/>
          <w:lang w:val="en-US"/>
        </w:rPr>
        <w:t>(1), e0227742. https://doi.org/10.1371/journal.pone.0227742</w:t>
      </w:r>
    </w:p>
    <w:p w14:paraId="5CAFF8C3" w14:textId="77777777" w:rsidR="001269B0" w:rsidRPr="002C6EAF" w:rsidRDefault="001269B0" w:rsidP="001269B0">
      <w:pPr>
        <w:widowControl w:val="0"/>
        <w:autoSpaceDE w:val="0"/>
        <w:autoSpaceDN w:val="0"/>
        <w:adjustRightInd w:val="0"/>
        <w:spacing w:after="0" w:line="360" w:lineRule="auto"/>
        <w:ind w:left="480" w:hanging="480"/>
        <w:rPr>
          <w:rFonts w:cs="Times New Roman"/>
          <w:noProof/>
        </w:rPr>
      </w:pPr>
      <w:r w:rsidRPr="001269B0">
        <w:rPr>
          <w:rFonts w:cs="Times New Roman"/>
          <w:noProof/>
          <w:szCs w:val="24"/>
          <w:lang w:val="en-US"/>
        </w:rPr>
        <w:t xml:space="preserve">Westgate, M. J. (2019). revtools: An R package to support article screening for evidence synthesis.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(4), 606–614. https://doi.org/10.1002/jrsm.1374</w:t>
      </w:r>
    </w:p>
    <w:p w14:paraId="4424F90D" w14:textId="65E73F48" w:rsidR="001269B0" w:rsidRDefault="001269B0" w:rsidP="001269B0">
      <w:pPr>
        <w:spacing w:after="0" w:line="360" w:lineRule="auto"/>
        <w:ind w:firstLine="1304"/>
        <w:jc w:val="both"/>
        <w:rPr>
          <w:lang w:val="en-US"/>
        </w:rPr>
      </w:pPr>
      <w:r>
        <w:fldChar w:fldCharType="end"/>
      </w:r>
    </w:p>
    <w:sectPr w:rsidR="001269B0" w:rsidSect="001F2F21">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34889" w14:textId="77777777" w:rsidR="006844D3" w:rsidRDefault="006844D3" w:rsidP="00E22B11">
      <w:pPr>
        <w:spacing w:after="0" w:line="240" w:lineRule="auto"/>
      </w:pPr>
      <w:r>
        <w:separator/>
      </w:r>
    </w:p>
  </w:endnote>
  <w:endnote w:type="continuationSeparator" w:id="0">
    <w:p w14:paraId="50EDBF4E" w14:textId="77777777" w:rsidR="006844D3" w:rsidRDefault="006844D3"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857791" w:rsidRDefault="008577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857791" w:rsidRDefault="00857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F996A" w14:textId="77777777" w:rsidR="006844D3" w:rsidRDefault="006844D3" w:rsidP="00E22B11">
      <w:pPr>
        <w:spacing w:after="0" w:line="240" w:lineRule="auto"/>
      </w:pPr>
      <w:r>
        <w:separator/>
      </w:r>
    </w:p>
  </w:footnote>
  <w:footnote w:type="continuationSeparator" w:id="0">
    <w:p w14:paraId="773374D1" w14:textId="77777777" w:rsidR="006844D3" w:rsidRDefault="006844D3" w:rsidP="00E22B11">
      <w:pPr>
        <w:spacing w:after="0" w:line="240" w:lineRule="auto"/>
      </w:pPr>
      <w:r>
        <w:continuationSeparator/>
      </w:r>
    </w:p>
  </w:footnote>
  <w:footnote w:id="1">
    <w:p w14:paraId="24EC5FE0" w14:textId="553104CA" w:rsidR="00857791" w:rsidRPr="007340E8" w:rsidRDefault="00857791"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2ABA2C7"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857791" w:rsidRPr="00072A8A" w:rsidRDefault="00857791" w:rsidP="004676B3">
      <w:pPr>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5609EE6C" w14:textId="77777777" w:rsidR="001269B0" w:rsidRPr="001B338C" w:rsidRDefault="001269B0" w:rsidP="001269B0">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hyperlink r:id="rId1" w:history="1">
        <w:r w:rsidRPr="00D45476">
          <w:rPr>
            <w:rStyle w:val="Hyperlink"/>
            <w:sz w:val="20"/>
            <w:szCs w:val="20"/>
            <w:lang w:val="en-US"/>
          </w:rPr>
          <w:t>https://osf.io/apdfw/</w:t>
        </w:r>
      </w:hyperlink>
      <w:r w:rsidRPr="008E5280">
        <w:rPr>
          <w:sz w:val="20"/>
          <w:szCs w:val="20"/>
          <w:lang w:val="en-US"/>
        </w:rPr>
        <w:t>.</w:t>
      </w:r>
    </w:p>
    <w:p w14:paraId="560C94BA" w14:textId="77777777" w:rsidR="001269B0" w:rsidRPr="001C4E3C" w:rsidRDefault="001269B0" w:rsidP="001269B0">
      <w:pPr>
        <w:pStyle w:val="FootnoteText"/>
        <w:rPr>
          <w:sz w:val="16"/>
          <w:lang w:val="en-US"/>
        </w:rPr>
      </w:pPr>
    </w:p>
  </w:footnote>
  <w:footnote w:id="8">
    <w:p w14:paraId="3BB29696" w14:textId="77777777" w:rsidR="001269B0" w:rsidRPr="001C4E3C" w:rsidRDefault="001269B0" w:rsidP="001269B0">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4D47CB5D" w14:textId="77777777" w:rsidR="001269B0" w:rsidRPr="005762D8" w:rsidRDefault="001269B0" w:rsidP="001269B0">
      <w:pPr>
        <w:pStyle w:val="FootnoteText"/>
        <w:rPr>
          <w:lang w:val="en-US"/>
        </w:rPr>
      </w:pPr>
      <w:r>
        <w:rPr>
          <w:rStyle w:val="FootnoteReference"/>
        </w:rPr>
        <w:footnoteRef/>
      </w:r>
      <w:r w:rsidRPr="005762D8">
        <w:rPr>
          <w:lang w:val="en-US"/>
        </w:rPr>
        <w:t xml:space="preserve"> </w:t>
      </w:r>
      <w:r>
        <w:rPr>
          <w:rFonts w:cstheme="minorHAnsi"/>
          <w:lang w:val="en-US"/>
        </w:rPr>
        <w:t xml:space="preserve">Testing can be used as a formative tool, e.g., to promote retention of academic content, adjust instructional strategies, and uncover student needs for remediation or more intensive support. In most school systems, testing is also used summatively for assigning grades, determining graduation or </w:t>
      </w:r>
      <w:r w:rsidRPr="00BC3EF2">
        <w:rPr>
          <w:rFonts w:cstheme="minorHAnsi"/>
          <w:lang w:val="en-US"/>
        </w:rPr>
        <w:t xml:space="preserve">certification, </w:t>
      </w:r>
      <w:r>
        <w:rPr>
          <w:rFonts w:cstheme="minorHAnsi"/>
          <w:lang w:val="en-US"/>
        </w:rPr>
        <w:t>and for school accountability assessment.</w:t>
      </w:r>
    </w:p>
  </w:footnote>
  <w:footnote w:id="10">
    <w:p w14:paraId="56518494" w14:textId="77777777" w:rsidR="001269B0" w:rsidRPr="008E5280" w:rsidRDefault="001269B0" w:rsidP="001269B0">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1">
    <w:p w14:paraId="1057FAC9" w14:textId="77777777" w:rsidR="001269B0" w:rsidRPr="00C22609" w:rsidRDefault="001269B0" w:rsidP="001269B0">
      <w:pPr>
        <w:pStyle w:val="FootnoteText"/>
        <w:rPr>
          <w:lang w:val="en-US"/>
        </w:rPr>
      </w:pPr>
      <w:r>
        <w:rPr>
          <w:rStyle w:val="FootnoteReference"/>
        </w:rPr>
        <w:footnoteRef/>
      </w:r>
      <w:r w:rsidRPr="00C22609">
        <w:rPr>
          <w:lang w:val="en-US"/>
        </w:rPr>
        <w:t xml:space="preserve"> </w:t>
      </w:r>
      <w:r>
        <w:rPr>
          <w:lang w:val="en-US"/>
        </w:rPr>
        <w:t>T</w:t>
      </w:r>
      <w:r w:rsidRPr="00C22609">
        <w:rPr>
          <w:lang w:val="en-US"/>
        </w:rPr>
        <w:t>he exact</w:t>
      </w:r>
      <w:r>
        <w:rPr>
          <w:lang w:val="en-US"/>
        </w:rPr>
        <w:t xml:space="preserve"> wording of each</w:t>
      </w:r>
      <w:r w:rsidRPr="00C22609">
        <w:rPr>
          <w:lang w:val="en-US"/>
        </w:rPr>
        <w:t xml:space="preserve"> function</w:t>
      </w:r>
      <w:r>
        <w:rPr>
          <w:lang w:val="en-US"/>
        </w:rPr>
        <w:t xml:space="preserve"> can be found at</w:t>
      </w:r>
      <w:r w:rsidRPr="001B338C">
        <w:rPr>
          <w:lang w:val="en-US"/>
        </w:rPr>
        <w:t xml:space="preserve"> </w:t>
      </w:r>
      <w:hyperlink r:id="rId2" w:tgtFrame="_blank" w:history="1">
        <w:r w:rsidRPr="00C22609">
          <w:rPr>
            <w:rStyle w:val="Hyperlink"/>
            <w:lang w:val="en-US"/>
          </w:rPr>
          <w:t>bit.ly/3Vl0SRp</w:t>
        </w:r>
      </w:hyperlink>
    </w:p>
  </w:footnote>
  <w:footnote w:id="12">
    <w:p w14:paraId="1A3C9C68" w14:textId="77777777" w:rsidR="001269B0" w:rsidRPr="00C22609" w:rsidRDefault="001269B0" w:rsidP="001269B0">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3">
    <w:p w14:paraId="2248FBC7" w14:textId="77777777" w:rsidR="001269B0" w:rsidRPr="00D45476" w:rsidRDefault="001269B0" w:rsidP="001269B0">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these needs to be coded anew. </w:t>
      </w:r>
    </w:p>
  </w:footnote>
  <w:footnote w:id="14">
    <w:p w14:paraId="64EFCB65" w14:textId="77777777" w:rsidR="001269B0" w:rsidRPr="00CA6765" w:rsidRDefault="001269B0" w:rsidP="001269B0">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 w:id="15">
    <w:p w14:paraId="5E5AD42E" w14:textId="77777777" w:rsidR="001269B0" w:rsidRDefault="001269B0" w:rsidP="001269B0">
      <w:pPr>
        <w:autoSpaceDE w:val="0"/>
        <w:autoSpaceDN w:val="0"/>
        <w:adjustRightInd w:val="0"/>
        <w:spacing w:after="0" w:line="240" w:lineRule="auto"/>
        <w:jc w:val="both"/>
        <w:rPr>
          <w:lang w:val="en-US"/>
        </w:rPr>
      </w:pPr>
      <w:r>
        <w:rPr>
          <w:rStyle w:val="FootnoteReference"/>
        </w:rPr>
        <w:footnoteRef/>
      </w:r>
      <w:r>
        <w:rPr>
          <w:lang w:val="en-US"/>
        </w:rPr>
        <w:t xml:space="preserve"> </w:t>
      </w:r>
      <w:r w:rsidRPr="009F36A5">
        <w:rPr>
          <w:sz w:val="20"/>
          <w:lang w:val="en-US"/>
        </w:rPr>
        <w:t xml:space="preserve">Requirement </w:t>
      </w:r>
      <w:r w:rsidRPr="009F36A5">
        <w:rPr>
          <w:i/>
          <w:sz w:val="20"/>
          <w:lang w:val="en-US"/>
        </w:rPr>
        <w:t>(e)</w:t>
      </w:r>
      <w:r w:rsidRPr="009F36A5">
        <w:rPr>
          <w:sz w:val="20"/>
          <w:lang w:val="en-US"/>
        </w:rPr>
        <w:t xml:space="preserve"> is as such not necessary in our case since we are working we </w:t>
      </w:r>
      <w:r w:rsidRPr="009F36A5">
        <w:rPr>
          <w:i/>
          <w:sz w:val="20"/>
          <w:lang w:val="en-US"/>
        </w:rPr>
        <w:t>pre-</w:t>
      </w:r>
      <w:r w:rsidRPr="009F36A5">
        <w:rPr>
          <w:sz w:val="20"/>
          <w:lang w:val="en-US"/>
        </w:rPr>
        <w:t xml:space="preserve">trained models. Instead, the performance of the prompt(s) used for screening needs to be </w:t>
      </w:r>
      <w:r w:rsidRPr="009F36A5">
        <w:rPr>
          <w:i/>
          <w:sz w:val="20"/>
          <w:lang w:val="en-US"/>
        </w:rPr>
        <w:t>tested</w:t>
      </w:r>
      <w:r w:rsidRPr="009F36A5">
        <w:rPr>
          <w:sz w:val="20"/>
          <w:lang w:val="en-US"/>
        </w:rPr>
        <w:t xml:space="preserve"> and compared against human performance measures before credible TAB screening can be initiated. </w:t>
      </w:r>
    </w:p>
    <w:p w14:paraId="5D8AD787" w14:textId="77777777" w:rsidR="001269B0" w:rsidRPr="009F36A5" w:rsidRDefault="001269B0" w:rsidP="001269B0">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857791" w:rsidRPr="007332FC" w:rsidRDefault="00857791">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sKgFANnTxik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28"/>
    <w:rsid w:val="000A07BB"/>
    <w:rsid w:val="000A07FF"/>
    <w:rsid w:val="000A08CC"/>
    <w:rsid w:val="000A26CA"/>
    <w:rsid w:val="000A50F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269B0"/>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7586"/>
    <w:rsid w:val="0040019C"/>
    <w:rsid w:val="00401172"/>
    <w:rsid w:val="00401E2B"/>
    <w:rsid w:val="0040261F"/>
    <w:rsid w:val="00403C43"/>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BD3"/>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F74"/>
    <w:rsid w:val="006417A3"/>
    <w:rsid w:val="00642E49"/>
    <w:rsid w:val="00643080"/>
    <w:rsid w:val="006433DF"/>
    <w:rsid w:val="00646382"/>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44D3"/>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42D5"/>
    <w:rsid w:val="007C6660"/>
    <w:rsid w:val="007C70A5"/>
    <w:rsid w:val="007D01EA"/>
    <w:rsid w:val="007D199E"/>
    <w:rsid w:val="007D60F0"/>
    <w:rsid w:val="007D74AB"/>
    <w:rsid w:val="007E1D1B"/>
    <w:rsid w:val="007E5786"/>
    <w:rsid w:val="007E7274"/>
    <w:rsid w:val="007E73D4"/>
    <w:rsid w:val="007E7ED6"/>
    <w:rsid w:val="007F2B4C"/>
    <w:rsid w:val="007F3084"/>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F8C"/>
    <w:rsid w:val="00B11F99"/>
    <w:rsid w:val="00B120A6"/>
    <w:rsid w:val="00B13F15"/>
    <w:rsid w:val="00B1404C"/>
    <w:rsid w:val="00B1474F"/>
    <w:rsid w:val="00B1564C"/>
    <w:rsid w:val="00B20225"/>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231"/>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sf.io/apd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apdfw" TargetMode="External"/><Relationship Id="rId4" Type="http://schemas.openxmlformats.org/officeDocument/2006/relationships/settings" Target="settings.xml"/><Relationship Id="rId9" Type="http://schemas.openxmlformats.org/officeDocument/2006/relationships/hyperlink" Target="https://onlinelibrary.wiley.com/doi/10.1002/cl2.1212" TargetMode="External"/><Relationship Id="rId14" Type="http://schemas.openxmlformats.org/officeDocument/2006/relationships/hyperlink" Target="https://github.com/MikkelVembye/screen_benchmark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A2EA1-E5ED-47DC-A0FC-1BCE7744F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42</Pages>
  <Words>45897</Words>
  <Characters>261617</Characters>
  <Application>Microsoft Office Word</Application>
  <DocSecurity>0</DocSecurity>
  <Lines>2180</Lines>
  <Paragraphs>613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cp:revision>
  <cp:lastPrinted>2024-08-23T06:40:00Z</cp:lastPrinted>
  <dcterms:created xsi:type="dcterms:W3CDTF">2024-08-23T13:56:00Z</dcterms:created>
  <dcterms:modified xsi:type="dcterms:W3CDTF">2024-08-26T05:51:00Z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