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21D4E014"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34F93EC7" w:rsidR="00950F4A" w:rsidRDefault="001A4320" w:rsidP="006F63D8">
      <w:pPr>
        <w:spacing w:after="0" w:line="360" w:lineRule="auto"/>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be included. To support future reviewers,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the uptake of </w:t>
      </w:r>
      <w:r w:rsidR="00DE62DD">
        <w:rPr>
          <w:lang w:val="en-US"/>
        </w:rPr>
        <w:t>using GPT API models</w:t>
      </w:r>
      <w:r w:rsidR="00DE45AC">
        <w:rPr>
          <w:lang w:val="en-US"/>
        </w:rPr>
        <w:t xml:space="preserve"> </w:t>
      </w:r>
      <w:r w:rsidR="00DE62DD">
        <w:rPr>
          <w:lang w:val="en-US"/>
        </w:rPr>
        <w:t>acceptable as independent second screeners within 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w:t>
      </w:r>
      <w:r w:rsidR="00DE62DD">
        <w:rPr>
          <w:lang w:val="en-US"/>
        </w:rPr>
        <w:t>o standardize this application</w:t>
      </w:r>
      <w:r w:rsidR="00DE62DD">
        <w:rPr>
          <w:lang w:val="en-US"/>
        </w:rPr>
        <w:t xml:space="preserve"> using GPT API models for title and abstract screening tasks</w:t>
      </w:r>
      <w:r w:rsidR="00DE62DD">
        <w:rPr>
          <w:lang w:val="en-US"/>
        </w:rPr>
        <w:t>,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xml:space="preserve">, systematic </w:t>
      </w:r>
      <w:proofErr w:type="gramStart"/>
      <w:r>
        <w:rPr>
          <w:i/>
          <w:lang w:val="en-US"/>
        </w:rPr>
        <w:t>review,</w:t>
      </w:r>
      <w:r w:rsidR="007340E8">
        <w:rPr>
          <w:i/>
          <w:lang w:val="en-US"/>
        </w:rPr>
        <w:t xml:space="preserve"> </w:t>
      </w:r>
      <w:r>
        <w:rPr>
          <w:i/>
          <w:lang w:val="en-US"/>
        </w:rPr>
        <w:t xml:space="preserve"> screening</w:t>
      </w:r>
      <w:proofErr w:type="gramEnd"/>
      <w:r>
        <w:rPr>
          <w:i/>
          <w:lang w:val="en-US"/>
        </w:rPr>
        <w:t xml:space="preserve">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33C9027E" w14:textId="30B87B73" w:rsidR="00E22B11" w:rsidRDefault="00E22B11" w:rsidP="006F63D8">
      <w:pPr>
        <w:spacing w:after="0" w:line="360" w:lineRule="auto"/>
        <w:rPr>
          <w:lang w:val="en-US"/>
        </w:rPr>
      </w:pPr>
      <w:r>
        <w:rPr>
          <w:lang w:val="en-US"/>
        </w:rPr>
        <w:br w:type="page"/>
      </w: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5112A8" w:rsidRDefault="00E22B11" w:rsidP="006F63D8">
      <w:pPr>
        <w:spacing w:after="0" w:line="360" w:lineRule="auto"/>
        <w:rPr>
          <w:rFonts w:cs="Times New Roman"/>
          <w:b/>
          <w:bCs/>
          <w:szCs w:val="24"/>
        </w:rPr>
      </w:pPr>
      <w:r w:rsidRPr="005112A8">
        <w:rPr>
          <w:rFonts w:cs="Times New Roman"/>
          <w:b/>
          <w:bCs/>
          <w:szCs w:val="24"/>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Pr>
          <w:rStyle w:val="FootnoteReference"/>
          <w:lang w:val="en-US"/>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which</w:t>
      </w:r>
      <w:r w:rsidR="00E22EFE">
        <w:rPr>
          <w:rFonts w:cs="Times New Roman"/>
          <w:szCs w:val="24"/>
          <w:lang w:val="en-US"/>
        </w:rPr>
        <w:t xml:space="preserve"> might be one of the main reasons why many reviewers tend to mistrust the application of machine-learning tools</w:t>
      </w:r>
      <w:r w:rsidR="00E22EFE">
        <w:rPr>
          <w:rFonts w:cs="Times New Roman"/>
          <w:szCs w:val="24"/>
          <w:lang w:val="en-US"/>
        </w:rPr>
        <w:t xml:space="preserve">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w:t>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40BAD8A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 xml:space="preserve">automated screening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2D7996DB"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6747EC">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Learning","type":"article-journal"},"uris":["http://www.mendeley.com/documents/?uuid=46829e06-da8a-4114-b1d9-bc0ef5aff7a4"]}],"mendeley":{"formattedCitation":"(Burgard &amp; Bittermann, 2023)","plainTextFormattedCitation":"(Burgard &amp; Bittermann, 2023)","previouslyFormattedCitation":"(Burgard &amp; Bittermann, 2023)"},"properties":{"noteIndex":0},"schema":"https://github.com/citation-style-language/schema/raw/master/csl-citation.json"}</w:instrText>
      </w:r>
      <w:r w:rsidR="006747EC">
        <w:rPr>
          <w:rFonts w:cs="Times New Roman"/>
          <w:szCs w:val="24"/>
          <w:lang w:val="en-US"/>
        </w:rPr>
        <w:fldChar w:fldCharType="separate"/>
      </w:r>
      <w:r w:rsidR="006747EC" w:rsidRPr="00200F7D">
        <w:rPr>
          <w:rFonts w:cs="Times New Roman"/>
          <w:noProof/>
          <w:szCs w:val="24"/>
          <w:lang w:val="en-US"/>
        </w:rPr>
        <w:t>(Burgard &amp; Bittermann, 2023)</w:t>
      </w:r>
      <w:r w:rsidR="006747EC">
        <w:rPr>
          <w:rFonts w:cs="Times New Roman"/>
          <w:szCs w:val="24"/>
          <w:lang w:val="en-US"/>
        </w:rPr>
        <w:fldChar w:fldCharType="end"/>
      </w:r>
      <w:r w:rsidR="003538EF">
        <w:rPr>
          <w:rFonts w:cs="Times New Roman"/>
          <w:szCs w:val="24"/>
          <w:lang w:val="en-US"/>
        </w:rPr>
        <w:t xml:space="preserve">. </w:t>
      </w:r>
      <w:r w:rsidR="00B55A11">
        <w:rPr>
          <w:rFonts w:cs="Times New Roman"/>
          <w:szCs w:val="24"/>
          <w:lang w:val="en-US"/>
        </w:rPr>
        <w:t>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t xml:space="preserve">a substantial number of </w:t>
      </w:r>
      <w:r w:rsidR="00BE2999">
        <w:rPr>
          <w:rFonts w:cs="Times New Roman"/>
          <w:szCs w:val="24"/>
          <w:lang w:val="en-US"/>
        </w:rPr>
        <w:t xml:space="preserve">eligible </w:t>
      </w:r>
      <w:r w:rsidR="00BE2999">
        <w:rPr>
          <w:rFonts w:cs="Times New Roman"/>
          <w:szCs w:val="24"/>
          <w:lang w:val="en-US"/>
        </w:rPr>
        <w:lastRenderedPageBreak/>
        <w:t>studies</w:t>
      </w:r>
      <w:r w:rsidR="00C14FF5">
        <w:rPr>
          <w:rStyle w:val="FootnoteReference"/>
          <w:rFonts w:cs="Times New Roman"/>
          <w:szCs w:val="24"/>
          <w:lang w:val="en-US"/>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8E4A35">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 Olofsson et al., 2017)","plainTextFormattedCitation":"(O’Connor et al., 2019; Olofsson et al., 2017)","previouslyFormattedCitation":"(O’Connor et al., 2019; Olofsson et al., 2017)"},"properties":{"noteIndex":0},"schema":"https://github.com/citation-style-language/schema/raw/master/csl-citation.json"}</w:instrText>
      </w:r>
      <w:r w:rsidR="00806F5B">
        <w:rPr>
          <w:rFonts w:cs="Times New Roman"/>
          <w:szCs w:val="24"/>
          <w:lang w:val="en-US"/>
        </w:rPr>
        <w:fldChar w:fldCharType="separate"/>
      </w:r>
      <w:r w:rsidR="00806F5B" w:rsidRPr="00806F5B">
        <w:rPr>
          <w:rFonts w:cs="Times New Roman"/>
          <w:noProof/>
          <w:szCs w:val="24"/>
          <w:lang w:val="en-US"/>
        </w:rPr>
        <w:t>(O’Connor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77777777" w:rsidR="00D06CB7" w:rsidRPr="00D06CB7" w:rsidRDefault="00D06CB7" w:rsidP="006F63D8">
      <w:pPr>
        <w:autoSpaceDE w:val="0"/>
        <w:autoSpaceDN w:val="0"/>
        <w:adjustRightInd w:val="0"/>
        <w:spacing w:after="0" w:line="360" w:lineRule="auto"/>
        <w:jc w:val="both"/>
        <w:rPr>
          <w:rFonts w:cs="Times New Roman"/>
          <w:sz w:val="36"/>
          <w:szCs w:val="24"/>
          <w:lang w:val="en-US"/>
        </w:rPr>
      </w:pPr>
      <w:r w:rsidRPr="00D06CB7">
        <w:rPr>
          <w:rFonts w:cs="Times New Roman"/>
          <w:b/>
          <w:szCs w:val="24"/>
          <w:lang w:val="en-US"/>
        </w:rPr>
        <w:t>Table 1.</w:t>
      </w:r>
      <w:r w:rsidRPr="00D06CB7">
        <w:rPr>
          <w:rFonts w:cs="Times New Roman"/>
          <w:szCs w:val="24"/>
          <w:lang w:val="en-US"/>
        </w:rPr>
        <w:t xml:space="preserve"> </w:t>
      </w:r>
      <w:r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7332FC"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7332FC"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7332FC"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Pr>
          <w:rStyle w:val="FootnoteReference"/>
          <w:rFonts w:cs="Times New Roman"/>
          <w:szCs w:val="24"/>
          <w:lang w:val="en-US"/>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(henceforth TAB</w:t>
      </w:r>
      <w:r w:rsidR="00C26460">
        <w:rPr>
          <w:rStyle w:val="translation"/>
          <w:lang w:val="en-US"/>
        </w:rPr>
        <w:t xml:space="preserve"> screening</w:t>
      </w:r>
      <w:r w:rsidR="00C26460">
        <w:rPr>
          <w:rStyle w:val="translation"/>
          <w:lang w:val="en-US"/>
        </w:rPr>
        <w:t xml:space="preserve">)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Pr>
          <w:rStyle w:val="FootnoteReference"/>
          <w:rFonts w:cs="Times New Roman"/>
          <w:szCs w:val="24"/>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w:t>
      </w:r>
      <w:proofErr w:type="gramStart"/>
      <w:r w:rsidR="00AC7465">
        <w:rPr>
          <w:lang w:val="en-US"/>
        </w:rPr>
        <w:t xml:space="preserve">institutions  </w:t>
      </w:r>
      <w:r w:rsidR="00334757">
        <w:rPr>
          <w:rStyle w:val="translation"/>
          <w:lang w:val="en-US"/>
        </w:rPr>
        <w:t>(</w:t>
      </w:r>
      <w:proofErr w:type="gramEnd"/>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proofErr w:type="gramStart"/>
      <w:r w:rsidR="00C26460">
        <w:rPr>
          <w:lang w:val="en-US"/>
        </w:rPr>
        <w:t>Thus</w:t>
      </w:r>
      <w:proofErr w:type="gramEnd"/>
      <w:r w:rsidR="00C26460">
        <w:rPr>
          <w:lang w:val="en-US"/>
        </w:rPr>
        <w:t xml:space="preserve">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w:t>
      </w:r>
      <w:r w:rsidR="00803181">
        <w:rPr>
          <w:lang w:val="en-US"/>
        </w:rPr>
        <w:t>5</w:t>
      </w:r>
      <w:r w:rsidR="00803181">
        <w:rPr>
          <w:lang w:val="en-US"/>
        </w:rPr>
        <w:t xml:space="preserve">% imply that GPT cannot be used as an individual second screener. </w:t>
      </w:r>
      <w:r w:rsidR="00803181">
        <w:rPr>
          <w:lang w:val="en-US"/>
        </w:rPr>
        <w:t xml:space="preserve">To construct such a benchmark </w:t>
      </w:r>
      <w:proofErr w:type="gramStart"/>
      <w:r w:rsidR="00803181">
        <w:rPr>
          <w:lang w:val="en-US"/>
        </w:rPr>
        <w:t>scheme</w:t>
      </w:r>
      <w:proofErr w:type="gramEnd"/>
      <w:r w:rsidR="00803181">
        <w:rPr>
          <w:lang w:val="en-US"/>
        </w:rPr>
        <w:t xml:space="preserv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0BEBF637"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 xml:space="preserve">of the GPT API models. </w:t>
      </w:r>
      <w:r w:rsidR="00441345">
        <w:rPr>
          <w:lang w:val="en-US"/>
        </w:rPr>
        <w:t xml:space="preserve">In </w:t>
      </w:r>
      <w:r w:rsidR="00B030B9">
        <w:rPr>
          <w:lang w:val="en-US"/>
        </w:rPr>
        <w:t>Section 4</w:t>
      </w:r>
      <w:r w:rsidR="00441345">
        <w:rPr>
          <w:lang w:val="en-US"/>
        </w:rPr>
        <w:t>, we</w:t>
      </w:r>
      <w:r w:rsidR="00B030B9">
        <w:rPr>
          <w:lang w:val="en-US"/>
        </w:rPr>
        <w:t xml:space="preserve"> </w:t>
      </w:r>
      <w:r w:rsidR="00495C59">
        <w:rPr>
          <w:lang w:val="en-US"/>
        </w:rPr>
        <w:t>sketch our used prompt engineering</w:t>
      </w:r>
      <w:r w:rsidR="00B030B9">
        <w:rPr>
          <w:lang w:val="en-US"/>
        </w:rPr>
        <w:t xml:space="preserve"> </w:t>
      </w:r>
      <w:r w:rsidR="00495C59">
        <w:rPr>
          <w:lang w:val="en-US"/>
        </w:rPr>
        <w:t>and how we think</w:t>
      </w:r>
      <w:r w:rsidR="00B030B9">
        <w:rPr>
          <w:lang w:val="en-US"/>
        </w:rPr>
        <w:t xml:space="preserve"> </w:t>
      </w:r>
      <w:r w:rsidR="00495C59">
        <w:rPr>
          <w:lang w:val="en-US"/>
        </w:rPr>
        <w:t xml:space="preserve">reliable </w:t>
      </w:r>
      <w:r w:rsidR="00B030B9">
        <w:rPr>
          <w:lang w:val="en-US"/>
        </w:rPr>
        <w:t>prompts can be</w:t>
      </w:r>
      <w:r w:rsidR="00495C59">
        <w:rPr>
          <w:lang w:val="en-US"/>
        </w:rPr>
        <w:t xml:space="preserve"> developed</w:t>
      </w:r>
      <w:r w:rsidR="00DC7C60">
        <w:rPr>
          <w:lang w:val="en-US"/>
        </w:rPr>
        <w:t xml:space="preserve">. </w:t>
      </w:r>
      <w:r w:rsidR="005F5FAC">
        <w:rPr>
          <w:lang w:val="en-US"/>
        </w:rPr>
        <w:t>In this regard,</w:t>
      </w:r>
      <w:r w:rsidR="00DC7C60">
        <w:rPr>
          <w:lang w:val="en-US"/>
        </w:rPr>
        <w:t xml:space="preserve"> we also describe</w:t>
      </w:r>
      <w:r w:rsidR="00441345">
        <w:rPr>
          <w:lang w:val="en-US"/>
        </w:rPr>
        <w:t xml:space="preserve"> </w:t>
      </w:r>
      <w:r w:rsidR="00495C59">
        <w:rPr>
          <w:lang w:val="en-US"/>
        </w:rPr>
        <w:t xml:space="preserve">in more detail </w:t>
      </w:r>
      <w:r w:rsidR="00441345">
        <w:rPr>
          <w:lang w:val="en-US"/>
        </w:rPr>
        <w:t>the advance of using function calling with the GPT API models</w:t>
      </w:r>
      <w:r w:rsidR="005F5FAC">
        <w:rPr>
          <w:lang w:val="en-US"/>
        </w:rPr>
        <w:t xml:space="preserve"> to ensure reliable </w:t>
      </w:r>
      <w:r w:rsidR="00CF4C27">
        <w:rPr>
          <w:lang w:val="en-US"/>
        </w:rPr>
        <w:t>response</w:t>
      </w:r>
      <w:r w:rsidR="005F5FAC">
        <w:rPr>
          <w:lang w:val="en-US"/>
        </w:rPr>
        <w:t xml:space="preserve"> messages</w:t>
      </w:r>
      <w:r w:rsidR="00B030B9">
        <w:rPr>
          <w:lang w:val="en-US"/>
        </w:rPr>
        <w:t xml:space="preserve">. </w:t>
      </w:r>
      <w:r w:rsidR="00A4653A">
        <w:rPr>
          <w:lang w:val="en-US"/>
        </w:rPr>
        <w:t>In Section 5</w:t>
      </w:r>
      <w:r w:rsidR="00826945">
        <w:rPr>
          <w:lang w:val="en-US"/>
        </w:rPr>
        <w:t>,</w:t>
      </w:r>
      <w:r w:rsidR="00A4653A">
        <w:rPr>
          <w:lang w:val="en-US"/>
        </w:rPr>
        <w:t xml:space="preserve"> we present the data used to conduct </w:t>
      </w:r>
      <w:r w:rsidR="00C57118">
        <w:rPr>
          <w:lang w:val="en-US"/>
        </w:rPr>
        <w:t xml:space="preserve">the two large-scale classifier experiments and the results </w:t>
      </w:r>
      <w:r w:rsidR="00826945">
        <w:rPr>
          <w:lang w:val="en-US"/>
        </w:rPr>
        <w:t>of these experiments</w:t>
      </w:r>
      <w:r w:rsidR="00C57118">
        <w:rPr>
          <w:lang w:val="en-US"/>
        </w:rPr>
        <w:t>. In section 6,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 xml:space="preserve">second screener. </w:t>
      </w:r>
      <w:r w:rsidR="005F5FAC">
        <w:rPr>
          <w:lang w:val="en-US"/>
        </w:rPr>
        <w:t>Finally, in</w:t>
      </w:r>
      <w:r w:rsidR="00C57118">
        <w:rPr>
          <w:lang w:val="en-US"/>
        </w:rPr>
        <w:t xml:space="preserve"> Sections 7 to 9,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0271EC5C"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compared the TAB screening performance of the GPT API model 3.5-turbo-0301</w:t>
      </w:r>
      <w:r w:rsidR="00BA7D98">
        <w:rPr>
          <w:rStyle w:val="FootnoteReference"/>
          <w:lang w:val="en-US"/>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lastRenderedPageBreak/>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Pr>
          <w:rStyle w:val="FootnoteReference"/>
          <w:lang w:val="en-US"/>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A80D342" w:rsidR="006433DF" w:rsidRDefault="006433DF" w:rsidP="00DE7226">
      <w:pPr>
        <w:spacing w:after="0" w:line="360" w:lineRule="auto"/>
        <w:ind w:firstLine="1304"/>
        <w:jc w:val="both"/>
        <w:rPr>
          <w:lang w:val="en-US"/>
        </w:rPr>
      </w:pPr>
      <w:r w:rsidRPr="007332FC">
        <w:t xml:space="preserve">Gargari et al. </w:t>
      </w:r>
      <w:r>
        <w:rPr>
          <w:lang w:val="en-US"/>
        </w:rPr>
        <w:fldChar w:fldCharType="begin" w:fldLock="1"/>
      </w:r>
      <w:r w:rsidR="005374FF" w:rsidRPr="007332F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7332FC">
        <w:rPr>
          <w:noProof/>
        </w:rPr>
        <w:t>(2024)</w:t>
      </w:r>
      <w:r>
        <w:rPr>
          <w:lang w:val="en-US"/>
        </w:rPr>
        <w:fldChar w:fldCharType="end"/>
      </w:r>
      <w:r w:rsidRPr="007332FC">
        <w:t xml:space="preserve"> </w:t>
      </w:r>
      <w:r w:rsidR="00DC3EC6" w:rsidRPr="007332FC">
        <w:t xml:space="preserve">applied the GPT-3.5-turbo-0613 API model to conduct TAB screening in one clinical systematic review. </w:t>
      </w:r>
      <w:r w:rsidR="00DC3EC6">
        <w:rPr>
          <w:lang w:val="en-US"/>
        </w:rPr>
        <w:t xml:space="preserve">In line with </w:t>
      </w:r>
      <w:r w:rsidR="00DC3EC6" w:rsidRPr="007340E8">
        <w:t xml:space="preserve">Guo et al. </w:t>
      </w:r>
      <w:r w:rsidR="00DC3EC6">
        <w:rPr>
          <w:lang w:val="en-US"/>
        </w:rPr>
        <w:fldChar w:fldCharType="begin" w:fldLock="1"/>
      </w:r>
      <w:r w:rsidR="00DC3EC6"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GPT-3.5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Pr>
          <w:rStyle w:val="FootnoteReference"/>
          <w:lang w:val="en-US"/>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lastRenderedPageBreak/>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3138AB4D" w:rsidR="003B4C84" w:rsidRDefault="00DA5E2D" w:rsidP="00542711">
      <w:pPr>
        <w:spacing w:after="0" w:line="360" w:lineRule="auto"/>
        <w:jc w:val="both"/>
        <w:rPr>
          <w:lang w:val="en-US"/>
        </w:rPr>
      </w:pPr>
      <w:r>
        <w:rPr>
          <w:lang w:val="en-US"/>
        </w:rPr>
        <w:t>In this paper, we go</w:t>
      </w:r>
      <w:r w:rsidR="00542711">
        <w:rPr>
          <w:lang w:val="en-US"/>
        </w:rPr>
        <w:t xml:space="preserve"> beyond the above-mentioned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E47EE7C"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Pr>
          <w:lang w:val="en-US"/>
        </w:rPr>
        <w:t>function calling</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39413B">
        <w:rPr>
          <w:lang w:val="en-US"/>
        </w:rPr>
        <w:t xml:space="preserve">of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65545719" w:rsidR="003B4C84" w:rsidRDefault="003B4C84" w:rsidP="00542711">
      <w:pPr>
        <w:spacing w:after="0" w:line="360" w:lineRule="auto"/>
        <w:jc w:val="both"/>
        <w:rPr>
          <w:lang w:val="en-US"/>
        </w:rPr>
      </w:pPr>
      <w:r>
        <w:rPr>
          <w:lang w:val="en-US"/>
        </w:rPr>
        <w:tab/>
        <w:t xml:space="preserve">The main difference between this paper and the previous evaluation is that we aim to make a standardized and user-friendly workflow for how to use GPT API models for TAB screening that are easy to implement in </w:t>
      </w:r>
      <w:r w:rsidR="00C36576">
        <w:rPr>
          <w:lang w:val="en-US"/>
        </w:rPr>
        <w:t xml:space="preserve">large-scale </w:t>
      </w:r>
      <w:r>
        <w:rPr>
          <w:lang w:val="en-US"/>
        </w:rPr>
        <w:t xml:space="preserve">systematic reviews. We do so by developing the AIscreenR </w:t>
      </w:r>
      <w:r>
        <w:rPr>
          <w:lang w:val="en-US"/>
        </w:rPr>
        <w:lastRenderedPageBreak/>
        <w:t xml:space="preserve">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B11F8C">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B11F8C">
        <w:rPr>
          <w:noProof/>
          <w:lang w:val="en-US"/>
        </w:rPr>
        <w:t>(2024)</w:t>
      </w:r>
      <w:r w:rsidR="005374FF">
        <w:rPr>
          <w:lang w:val="en-US"/>
        </w:rPr>
        <w:fldChar w:fldCharType="end"/>
      </w:r>
      <w:r w:rsidR="005374FF" w:rsidRPr="00B11F8C">
        <w:rPr>
          <w:lang w:val="en-US"/>
        </w:rPr>
        <w:t xml:space="preserve"> sugges</w:t>
      </w:r>
      <w:r w:rsidRPr="00B11F8C">
        <w:rPr>
          <w:lang w:val="en-US"/>
        </w:rPr>
        <w:t>ted</w:t>
      </w:r>
      <w:r w:rsidR="005374FF" w:rsidRPr="00B11F8C">
        <w:rPr>
          <w:lang w:val="en-US"/>
        </w:rPr>
        <w:t xml:space="preserve"> that </w:t>
      </w:r>
      <w:r w:rsidR="006D57CE" w:rsidRPr="00B11F8C">
        <w:rPr>
          <w:lang w:val="en-US"/>
        </w:rPr>
        <w:t xml:space="preserve">broader </w:t>
      </w:r>
      <w:r w:rsidR="005374FF" w:rsidRPr="00B11F8C">
        <w:rPr>
          <w:lang w:val="en-US"/>
        </w:rPr>
        <w:t xml:space="preserve">and </w:t>
      </w:r>
      <w:r w:rsidRPr="00B11F8C">
        <w:rPr>
          <w:lang w:val="en-US"/>
        </w:rPr>
        <w:t>less specific</w:t>
      </w:r>
      <w:r w:rsidR="005374FF" w:rsidRPr="00B11F8C">
        <w:rPr>
          <w:lang w:val="en-US"/>
        </w:rPr>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58A9708D" w14:textId="40DE8186" w:rsidR="002D68F8" w:rsidRDefault="002D68F8" w:rsidP="008120A4">
      <w:pPr>
        <w:spacing w:after="0" w:line="360" w:lineRule="auto"/>
        <w:jc w:val="both"/>
        <w:rPr>
          <w:lang w:val="en-US"/>
        </w:rPr>
      </w:pPr>
      <w:r>
        <w:rPr>
          <w:lang w:val="en-US"/>
        </w:rPr>
        <w:t xml:space="preserve">To evaluate and develop quantitative benchmarks, we used a range of different metrics. The choice of metric was </w:t>
      </w:r>
      <w:r w:rsidR="007332FC">
        <w:rPr>
          <w:lang w:val="en-US"/>
        </w:rPr>
        <w:t xml:space="preserve">primarily </w:t>
      </w:r>
      <w:r>
        <w:rPr>
          <w:lang w:val="en-US"/>
        </w:rPr>
        <w:t>informed by the</w:t>
      </w:r>
      <w:r w:rsidR="00DD4509">
        <w:rPr>
          <w:lang w:val="en-US"/>
        </w:rPr>
        <w:t xml:space="preserve"> recommendations made by O’Connor et al. </w:t>
      </w:r>
      <w:r w:rsidR="00DD4509">
        <w:rPr>
          <w:lang w:val="en-US"/>
        </w:rPr>
        <w:fldChar w:fldCharType="begin" w:fldLock="1"/>
      </w:r>
      <w:r w:rsidR="00DB2079">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DD4509">
        <w:rPr>
          <w:lang w:val="en-US"/>
        </w:rPr>
        <w:fldChar w:fldCharType="separate"/>
      </w:r>
      <w:r w:rsidR="00DD4509" w:rsidRPr="00DD4509">
        <w:rPr>
          <w:noProof/>
          <w:lang w:val="en-US"/>
        </w:rPr>
        <w:t>(2019)</w:t>
      </w:r>
      <w:r w:rsidR="00DD4509">
        <w:rPr>
          <w:lang w:val="en-US"/>
        </w:rPr>
        <w:fldChar w:fldCharType="end"/>
      </w:r>
      <w:r w:rsidR="007332FC">
        <w:rPr>
          <w:lang w:val="en-US"/>
        </w:rPr>
        <w:t xml:space="preserve"> and </w:t>
      </w:r>
      <w:r w:rsidR="007332FC">
        <w:rPr>
          <w:lang w:val="en-US"/>
        </w:rPr>
        <w:t xml:space="preserve">Syriani et al. </w:t>
      </w:r>
      <w:r w:rsidR="007332FC">
        <w:rPr>
          <w:lang w:val="en-US"/>
        </w:rPr>
        <w:fldChar w:fldCharType="begin" w:fldLock="1"/>
      </w:r>
      <w:r w:rsidR="007332FC">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7332FC">
        <w:rPr>
          <w:lang w:val="en-US"/>
        </w:rPr>
        <w:fldChar w:fldCharType="separate"/>
      </w:r>
      <w:r w:rsidR="007332FC" w:rsidRPr="00AA4BB7">
        <w:rPr>
          <w:noProof/>
          <w:lang w:val="en-US"/>
        </w:rPr>
        <w:t>(2023)</w:t>
      </w:r>
      <w:r w:rsidR="007332FC">
        <w:rPr>
          <w:lang w:val="en-US"/>
        </w:rPr>
        <w:fldChar w:fldCharType="end"/>
      </w:r>
      <w:r w:rsidR="007332FC">
        <w:rPr>
          <w:lang w:val="en-US"/>
        </w:rPr>
        <w:t xml:space="preserve">. </w:t>
      </w:r>
      <w:r>
        <w:rPr>
          <w:lang w:val="en-US"/>
        </w:rPr>
        <w:t>These metrics are presented below.</w:t>
      </w:r>
      <w:r w:rsidR="00B11F8C">
        <w:rPr>
          <w:lang w:val="en-US"/>
        </w:rPr>
        <w:t xml:space="preserve">  </w:t>
      </w:r>
    </w:p>
    <w:p w14:paraId="485E7BFF" w14:textId="77777777" w:rsidR="00B11F8C" w:rsidRPr="00DD4509" w:rsidRDefault="00B11F8C" w:rsidP="008120A4">
      <w:pPr>
        <w:spacing w:after="0" w:line="360" w:lineRule="auto"/>
        <w:jc w:val="both"/>
        <w:rPr>
          <w:b/>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238B7250" w:rsidR="007332FC" w:rsidRDefault="00C77380" w:rsidP="008120A4">
      <w:pPr>
        <w:autoSpaceDE w:val="0"/>
        <w:autoSpaceDN w:val="0"/>
        <w:adjustRightInd w:val="0"/>
        <w:spacing w:after="0" w:line="360" w:lineRule="auto"/>
        <w:jc w:val="both"/>
        <w:rPr>
          <w:lang w:val="en-US"/>
        </w:rPr>
      </w:pPr>
      <w:r>
        <w:rPr>
          <w:lang w:val="en-US"/>
        </w:rPr>
        <w:t xml:space="preserve">The two main metrics we used to </w:t>
      </w:r>
      <w:r w:rsidR="00246F91">
        <w:rPr>
          <w:lang w:val="en-US"/>
        </w:rPr>
        <w:t xml:space="preserve">evaluate the performance of the </w:t>
      </w:r>
      <w:r>
        <w:rPr>
          <w:lang w:val="en-US"/>
        </w:rPr>
        <w:t>GPT</w:t>
      </w:r>
      <w:r w:rsidR="00AA4BB7">
        <w:rPr>
          <w:lang w:val="en-US"/>
        </w:rPr>
        <w:t xml:space="preserve"> API</w:t>
      </w:r>
      <w:r w:rsidR="00246F91">
        <w:rPr>
          <w:lang w:val="en-US"/>
        </w:rPr>
        <w:t xml:space="preserve"> models</w:t>
      </w:r>
      <w:r>
        <w:rPr>
          <w:lang w:val="en-US"/>
        </w:rPr>
        <w:t xml:space="preserve"> were the </w:t>
      </w:r>
      <w:r w:rsidRPr="00D0040B">
        <w:rPr>
          <w:i/>
          <w:lang w:val="en-US"/>
        </w:rPr>
        <w:t>recall</w:t>
      </w:r>
      <w:r>
        <w:rPr>
          <w:lang w:val="en-US"/>
        </w:rPr>
        <w:t xml:space="preserve"> and </w:t>
      </w:r>
      <w:r w:rsidRPr="00D0040B">
        <w:rPr>
          <w:i/>
          <w:lang w:val="en-US"/>
        </w:rPr>
        <w:t>specificity</w:t>
      </w:r>
      <w:r>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discrepancy between inclusion and exclusion references). The </w:t>
      </w:r>
      <w:r w:rsidR="00AA4BB7">
        <w:rPr>
          <w:rFonts w:cs="Times New Roman"/>
          <w:szCs w:val="20"/>
          <w:lang w:val="en-US"/>
        </w:rPr>
        <w:t>r</w:t>
      </w:r>
      <w:r w:rsidR="00AA4BB7" w:rsidRPr="00AA4BB7">
        <w:rPr>
          <w:rFonts w:cs="Times New Roman"/>
          <w:szCs w:val="20"/>
          <w:lang w:val="en-US"/>
        </w:rPr>
        <w:t xml:space="preserve">ecall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Pr>
          <w:lang w:val="en-US"/>
        </w:rPr>
        <w:fldChar w:fldCharType="separate"/>
      </w:r>
      <w:r w:rsidR="00AA4BB7" w:rsidRPr="00AA4BB7">
        <w:rPr>
          <w:noProof/>
          <w:lang w:val="en-US"/>
        </w:rPr>
        <w:t>(Hou &amp; Tipton, 2024)</w:t>
      </w:r>
      <w:r>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4964859E"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2C1BA069" w:rsidR="007332FC" w:rsidRPr="007332FC" w:rsidRDefault="007332FC" w:rsidP="008120A4">
            <w:pPr>
              <w:pStyle w:val="Caption"/>
              <w:jc w:val="both"/>
              <w:rPr>
                <w:i w:val="0"/>
                <w:lang w:val="en-US"/>
              </w:rPr>
            </w:pPr>
            <w:r w:rsidRPr="007332FC">
              <w:rPr>
                <w:i w:val="0"/>
                <w:sz w:val="24"/>
                <w:lang w:val="en-US"/>
              </w:rPr>
              <w:t>(</w:t>
            </w:r>
            <w:r w:rsidRPr="007332FC">
              <w:rPr>
                <w:i w:val="0"/>
                <w:sz w:val="24"/>
              </w:rPr>
              <w:fldChar w:fldCharType="begin"/>
            </w:r>
            <w:r w:rsidRPr="007332FC">
              <w:rPr>
                <w:i w:val="0"/>
                <w:sz w:val="24"/>
                <w:lang w:val="en-US"/>
              </w:rPr>
              <w:instrText xml:space="preserve"> SEQ ( \* ARABIC </w:instrText>
            </w:r>
            <w:r w:rsidRPr="007332FC">
              <w:rPr>
                <w:i w:val="0"/>
                <w:sz w:val="24"/>
              </w:rPr>
              <w:fldChar w:fldCharType="separate"/>
            </w:r>
            <w:r w:rsidRPr="007332FC">
              <w:rPr>
                <w:i w:val="0"/>
                <w:noProof/>
                <w:sz w:val="24"/>
                <w:lang w:val="en-US"/>
              </w:rPr>
              <w:t>1</w:t>
            </w:r>
            <w:r w:rsidRPr="007332FC">
              <w:rPr>
                <w:i w:val="0"/>
                <w:sz w:val="24"/>
              </w:rPr>
              <w:fldChar w:fldCharType="end"/>
            </w:r>
            <w:r w:rsidRPr="007332FC">
              <w:rPr>
                <w:i w:val="0"/>
                <w:sz w:val="24"/>
                <w:lang w:val="en-US"/>
              </w:rPr>
              <w:t>)</w:t>
            </w:r>
          </w:p>
        </w:tc>
      </w:tr>
    </w:tbl>
    <w:p w14:paraId="1ECDE103" w14:textId="2B4FFC8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 xml:space="preserve">specificity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5A2202DE"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0B9FC646" w:rsidR="007332FC" w:rsidRPr="007332FC" w:rsidRDefault="007332FC" w:rsidP="008120A4">
            <w:pPr>
              <w:pStyle w:val="Caption"/>
              <w:jc w:val="both"/>
              <w:rPr>
                <w:i w:val="0"/>
                <w:lang w:val="en-US"/>
              </w:rPr>
            </w:pPr>
            <w:r w:rsidRPr="007332FC">
              <w:rPr>
                <w:i w:val="0"/>
                <w:sz w:val="24"/>
              </w:rPr>
              <w:t>(</w:t>
            </w:r>
            <w:r w:rsidRPr="007332FC">
              <w:rPr>
                <w:i w:val="0"/>
                <w:sz w:val="24"/>
              </w:rPr>
              <w:fldChar w:fldCharType="begin"/>
            </w:r>
            <w:r w:rsidRPr="007332FC">
              <w:rPr>
                <w:i w:val="0"/>
                <w:sz w:val="24"/>
              </w:rPr>
              <w:instrText xml:space="preserve"> SEQ ( \* ARABIC </w:instrText>
            </w:r>
            <w:r w:rsidRPr="007332FC">
              <w:rPr>
                <w:i w:val="0"/>
                <w:sz w:val="24"/>
              </w:rPr>
              <w:fldChar w:fldCharType="separate"/>
            </w:r>
            <w:r>
              <w:rPr>
                <w:i w:val="0"/>
                <w:noProof/>
                <w:sz w:val="24"/>
              </w:rPr>
              <w:t>2</w:t>
            </w:r>
            <w:r w:rsidRPr="007332FC">
              <w:rPr>
                <w:i w:val="0"/>
                <w:sz w:val="24"/>
              </w:rPr>
              <w:fldChar w:fldCharType="end"/>
            </w:r>
            <w:r w:rsidRPr="007332FC">
              <w:rPr>
                <w:i w:val="0"/>
                <w:sz w:val="24"/>
              </w:rPr>
              <w:t>)</w:t>
            </w:r>
          </w:p>
        </w:tc>
      </w:tr>
    </w:tbl>
    <w:p w14:paraId="749CF1D0" w14:textId="23E33D33"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D0040B">
        <w:rPr>
          <w:rFonts w:eastAsiaTheme="minorEastAsia"/>
          <w:lang w:val="en-US"/>
        </w:rPr>
        <w:t xml:space="preserve"> </w:t>
      </w:r>
      <w:r w:rsidR="00D0040B">
        <w:rPr>
          <w:rFonts w:eastAsiaTheme="minorEastAsia"/>
          <w:lang w:val="en-US"/>
        </w:rPr>
        <w:t xml:space="preserve">We consider the recall measure to be the absolute most important performance measure in our case since missing relevant studies, that is, having a low recall is the main reason for automated tools to potentially introduce </w:t>
      </w:r>
      <w:r w:rsidR="00D0040B">
        <w:rPr>
          <w:rFonts w:eastAsiaTheme="minorEastAsia"/>
          <w:lang w:val="en-US"/>
        </w:rPr>
        <w:t xml:space="preserve">a serious </w:t>
      </w:r>
      <w:r w:rsidR="00D0040B">
        <w:rPr>
          <w:rFonts w:eastAsiaTheme="minorEastAsia"/>
          <w:lang w:val="en-US"/>
        </w:rPr>
        <w:t xml:space="preserve">bias in a systematic review </w:t>
      </w:r>
      <w:r w:rsidR="00D0040B">
        <w:rPr>
          <w:rFonts w:eastAsiaTheme="minorEastAsia"/>
          <w:lang w:val="en-US"/>
        </w:rPr>
        <w:fldChar w:fldCharType="begin" w:fldLock="1"/>
      </w:r>
      <w:r w:rsidR="00D0040B">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 a larger share of the reference.</w:t>
      </w:r>
      <w:r w:rsidR="00D0040B">
        <w:rPr>
          <w:rFonts w:eastAsiaTheme="minorEastAsia"/>
          <w:lang w:val="en-US"/>
        </w:rPr>
        <w:t xml:space="preserve"> If reviewers can be sure that they find all relevant studies but have a specificity of 50% this still implies that the reviewer can safely exclude 50% of the irrelevant records, which in most instances can be considered to be a significant reduction in screening workload. </w:t>
      </w:r>
      <w:r>
        <w:rPr>
          <w:rFonts w:eastAsiaTheme="minorEastAsia"/>
          <w:lang w:val="en-US"/>
        </w:rPr>
        <w:t xml:space="preserve">This goes without saying that reviewers should accept low specificity rates. We will come back to that in the following sections.  </w:t>
      </w:r>
      <w:r w:rsidR="00DC3E2D">
        <w:rPr>
          <w:rFonts w:eastAsiaTheme="minorEastAsia"/>
          <w:lang w:val="en-US"/>
        </w:rPr>
        <w:t>[</w:t>
      </w:r>
      <w:r w:rsidR="006D577C">
        <w:rPr>
          <w:rFonts w:eastAsiaTheme="minorEastAsia"/>
          <w:lang w:val="en-US"/>
        </w:rPr>
        <w:t>CONSIDER INTRODUCING THE FIGURE HERE</w:t>
      </w:r>
      <w:bookmarkStart w:id="1" w:name="_GoBack"/>
      <w:bookmarkEnd w:id="1"/>
      <w:r w:rsidR="00DC3E2D">
        <w:rPr>
          <w:rFonts w:eastAsiaTheme="minorEastAsia"/>
          <w:lang w:val="en-US"/>
        </w:rPr>
        <w:t>]</w:t>
      </w:r>
    </w:p>
    <w:p w14:paraId="43F5B2D8" w14:textId="65D4D39E" w:rsidR="00C77380" w:rsidRDefault="00C77380" w:rsidP="008120A4">
      <w:pPr>
        <w:spacing w:after="0" w:line="360" w:lineRule="auto"/>
        <w:jc w:val="both"/>
        <w:rPr>
          <w:rFonts w:eastAsiaTheme="minorEastAsia"/>
          <w:lang w:val="en-US"/>
        </w:rPr>
      </w:pPr>
      <w:r>
        <w:rPr>
          <w:rFonts w:eastAsiaTheme="minorEastAsia"/>
          <w:lang w:val="en-US"/>
        </w:rPr>
        <w:tab/>
      </w:r>
      <w:r w:rsidR="00FF5496">
        <w:rPr>
          <w:rFonts w:eastAsiaTheme="minorEastAsia"/>
          <w:lang w:val="en-US"/>
        </w:rPr>
        <w:t>We applied to o</w:t>
      </w:r>
      <w:r>
        <w:rPr>
          <w:rFonts w:eastAsiaTheme="minorEastAsia"/>
          <w:lang w:val="en-US"/>
        </w:rPr>
        <w:t>verall assessment metric</w:t>
      </w:r>
      <w:r w:rsidR="00FF5496">
        <w:rPr>
          <w:rFonts w:eastAsiaTheme="minorEastAsia"/>
          <w:lang w:val="en-US"/>
        </w:rPr>
        <w:t xml:space="preserve"> deduced from the above measure</w:t>
      </w:r>
      <w:r>
        <w:rPr>
          <w:rFonts w:eastAsiaTheme="minorEastAsia"/>
          <w:lang w:val="en-US"/>
        </w:rPr>
        <w:t>:</w:t>
      </w:r>
      <w:r w:rsidR="00FF5496">
        <w:rPr>
          <w:rFonts w:eastAsiaTheme="minorEastAsia"/>
          <w:lang w:val="en-US"/>
        </w:rPr>
        <w:t xml:space="preserve"> mention imbalanced data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44DEABE" w:rsidR="007332FC" w:rsidRPr="007332FC" w:rsidRDefault="007332FC" w:rsidP="008120A4">
            <w:pPr>
              <w:pStyle w:val="Caption"/>
              <w:jc w:val="both"/>
              <w:rPr>
                <w:i w:val="0"/>
                <w:lang w:val="en-US"/>
              </w:rPr>
            </w:pPr>
            <w:r w:rsidRPr="007332FC">
              <w:rPr>
                <w:i w:val="0"/>
                <w:sz w:val="24"/>
              </w:rPr>
              <w:t>(</w:t>
            </w:r>
            <w:r w:rsidRPr="007332FC">
              <w:rPr>
                <w:i w:val="0"/>
                <w:sz w:val="24"/>
              </w:rPr>
              <w:fldChar w:fldCharType="begin"/>
            </w:r>
            <w:r w:rsidRPr="007332FC">
              <w:rPr>
                <w:i w:val="0"/>
                <w:sz w:val="24"/>
              </w:rPr>
              <w:instrText xml:space="preserve"> SEQ ( \* ARABIC </w:instrText>
            </w:r>
            <w:r w:rsidRPr="007332FC">
              <w:rPr>
                <w:i w:val="0"/>
                <w:sz w:val="24"/>
              </w:rPr>
              <w:fldChar w:fldCharType="separate"/>
            </w:r>
            <w:r>
              <w:rPr>
                <w:i w:val="0"/>
                <w:noProof/>
                <w:sz w:val="24"/>
              </w:rPr>
              <w:t>3</w:t>
            </w:r>
            <w:r w:rsidRPr="007332FC">
              <w:rPr>
                <w:i w:val="0"/>
                <w:sz w:val="24"/>
              </w:rPr>
              <w:fldChar w:fldCharType="end"/>
            </w:r>
            <w:r w:rsidRPr="007332FC">
              <w:rPr>
                <w:i w:val="0"/>
                <w:sz w:val="24"/>
              </w:rPr>
              <w:t>)</w:t>
            </w:r>
          </w:p>
        </w:tc>
      </w:tr>
    </w:tbl>
    <w:p w14:paraId="30C7447E" w14:textId="77777777" w:rsidR="007332FC" w:rsidRDefault="007332FC" w:rsidP="008120A4">
      <w:pPr>
        <w:spacing w:after="0" w:line="360" w:lineRule="auto"/>
        <w:jc w:val="both"/>
        <w:rPr>
          <w:rFonts w:eastAsiaTheme="minorEastAsia"/>
          <w:lang w:val="en-US"/>
        </w:rPr>
      </w:pPr>
    </w:p>
    <w:p w14:paraId="41ACA567" w14:textId="510969DF" w:rsidR="00C77380" w:rsidRDefault="00FF5496" w:rsidP="008120A4">
      <w:pPr>
        <w:spacing w:after="0" w:line="360" w:lineRule="auto"/>
        <w:ind w:firstLine="1304"/>
        <w:jc w:val="both"/>
        <w:rPr>
          <w:rFonts w:eastAsiaTheme="minorEastAsia"/>
          <w:lang w:val="en-US"/>
        </w:rPr>
      </w:pPr>
      <w:r>
        <w:rPr>
          <w:rFonts w:eastAsiaTheme="minorEastAsia"/>
          <w:lang w:val="en-US"/>
        </w:rPr>
        <w:lastRenderedPageBreak/>
        <w:t xml:space="preserve">In our simulation,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are determined by comparing </w:t>
      </w:r>
      <w:r w:rsidR="007948B5">
        <w:rPr>
          <w:rFonts w:eastAsiaTheme="minorEastAsia"/>
          <w:lang w:val="en-US"/>
        </w:rPr>
        <w:t>the GPT</w:t>
      </w:r>
      <w:r>
        <w:rPr>
          <w:rFonts w:eastAsiaTheme="minorEastAsia"/>
          <w:lang w:val="en-US"/>
        </w:rPr>
        <w:t xml:space="preserve"> decision with the final decision made by</w:t>
      </w:r>
      <w:r w:rsidR="00310E18">
        <w:rPr>
          <w:rFonts w:eastAsiaTheme="minorEastAsia"/>
          <w:lang w:val="en-US"/>
        </w:rPr>
        <w:t xml:space="preserve"> a minimum of</w:t>
      </w:r>
      <w:r>
        <w:rPr>
          <w:rFonts w:eastAsiaTheme="minorEastAsia"/>
          <w:lang w:val="en-US"/>
        </w:rPr>
        <w:t xml:space="preserve"> two independent human screeners. For benchmark development, the conditions are determined by comparing the single screener decision with the final decision a</w:t>
      </w:r>
      <w:r w:rsidR="001A4320">
        <w:rPr>
          <w:rFonts w:eastAsiaTheme="minorEastAsia"/>
          <w:lang w:val="en-US"/>
        </w:rPr>
        <w:t xml:space="preserve">greed upon between a minimum of </w:t>
      </w:r>
      <w:r>
        <w:rPr>
          <w:rFonts w:eastAsiaTheme="minorEastAsia"/>
          <w:lang w:val="en-US"/>
        </w:rPr>
        <w:t xml:space="preserve">two human screeners. </w:t>
      </w:r>
      <w:r w:rsidR="00286F4E">
        <w:rPr>
          <w:rFonts w:eastAsiaTheme="minorEastAsia"/>
          <w:lang w:val="en-US"/>
        </w:rPr>
        <w:t xml:space="preserve">This approach is suggested by O’Connor et al. </w:t>
      </w:r>
      <w:r w:rsidR="00286F4E">
        <w:rPr>
          <w:rFonts w:eastAsiaTheme="minorEastAsia"/>
          <w:lang w:val="en-US"/>
        </w:rPr>
        <w:fldChar w:fldCharType="begin" w:fldLock="1"/>
      </w:r>
      <w:r w:rsidR="004315B1">
        <w:rPr>
          <w:rFonts w:eastAsiaTheme="minorEastAsia"/>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286F4E">
        <w:rPr>
          <w:rFonts w:eastAsiaTheme="minorEastAsia"/>
          <w:lang w:val="en-US"/>
        </w:rPr>
        <w:fldChar w:fldCharType="separate"/>
      </w:r>
      <w:r w:rsidR="00286F4E" w:rsidRPr="00286F4E">
        <w:rPr>
          <w:rFonts w:eastAsiaTheme="minorEastAsia"/>
          <w:noProof/>
          <w:lang w:val="en-US"/>
        </w:rPr>
        <w:t>(O’Connor et al., 2019)</w:t>
      </w:r>
      <w:r w:rsidR="00286F4E">
        <w:rPr>
          <w:rFonts w:eastAsiaTheme="minorEastAsia"/>
          <w:lang w:val="en-US"/>
        </w:rP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3CC39F46" w:rsidR="007332FC" w:rsidRPr="007332FC" w:rsidRDefault="007332FC" w:rsidP="008120A4">
            <w:pPr>
              <w:pStyle w:val="Caption"/>
              <w:jc w:val="both"/>
              <w:rPr>
                <w:i w:val="0"/>
                <w:lang w:val="en-US"/>
              </w:rPr>
            </w:pPr>
            <w:r w:rsidRPr="007332FC">
              <w:rPr>
                <w:i w:val="0"/>
                <w:sz w:val="24"/>
              </w:rPr>
              <w:t>(</w:t>
            </w:r>
            <w:r w:rsidRPr="007332FC">
              <w:rPr>
                <w:i w:val="0"/>
                <w:sz w:val="24"/>
              </w:rPr>
              <w:fldChar w:fldCharType="begin"/>
            </w:r>
            <w:r w:rsidRPr="007332FC">
              <w:rPr>
                <w:i w:val="0"/>
                <w:sz w:val="24"/>
              </w:rPr>
              <w:instrText xml:space="preserve"> SEQ ( \* ARABIC </w:instrText>
            </w:r>
            <w:r w:rsidRPr="007332FC">
              <w:rPr>
                <w:i w:val="0"/>
                <w:sz w:val="24"/>
              </w:rPr>
              <w:fldChar w:fldCharType="separate"/>
            </w:r>
            <w:r>
              <w:rPr>
                <w:i w:val="0"/>
                <w:noProof/>
                <w:sz w:val="24"/>
              </w:rPr>
              <w:t>4</w:t>
            </w:r>
            <w:r w:rsidRPr="007332FC">
              <w:rPr>
                <w:i w:val="0"/>
                <w:sz w:val="24"/>
              </w:rPr>
              <w:fldChar w:fldCharType="end"/>
            </w:r>
            <w:r w:rsidRPr="007332FC">
              <w:rPr>
                <w:i w:val="0"/>
                <w:sz w:val="24"/>
              </w:rPr>
              <w:t>)</w:t>
            </w:r>
          </w:p>
        </w:tc>
      </w:tr>
    </w:tbl>
    <w:p w14:paraId="0B6EC8D5" w14:textId="77777777" w:rsidR="007332FC" w:rsidRDefault="007332FC" w:rsidP="008120A4">
      <w:pPr>
        <w:spacing w:after="0" w:line="360" w:lineRule="auto"/>
        <w:jc w:val="both"/>
        <w:rPr>
          <w:rFonts w:eastAsiaTheme="minorEastAsia"/>
          <w:lang w:val="en-US"/>
        </w:rPr>
      </w:pPr>
    </w:p>
    <w:p w14:paraId="3D314CD9" w14:textId="061AD16D" w:rsidR="00C77380" w:rsidRDefault="00246F91" w:rsidP="008120A4">
      <w:pPr>
        <w:autoSpaceDE w:val="0"/>
        <w:autoSpaceDN w:val="0"/>
        <w:adjustRightInd w:val="0"/>
        <w:spacing w:after="0" w:line="360" w:lineRule="auto"/>
        <w:jc w:val="both"/>
        <w:rPr>
          <w:rFonts w:cs="Times New Roman"/>
          <w:color w:val="131413"/>
          <w:szCs w:val="24"/>
          <w:lang w:val="en-US"/>
        </w:rPr>
      </w:pPr>
      <w:r>
        <w:rPr>
          <w:rFonts w:eastAsiaTheme="minorEastAsia"/>
          <w:lang w:val="en-US"/>
        </w:rPr>
        <w:t>Mention the nMCC model and formula</w:t>
      </w:r>
      <w:r w:rsidR="00A86CFD">
        <w:rPr>
          <w:rFonts w:eastAsiaTheme="minorEastAsia"/>
          <w:lang w:val="en-US"/>
        </w:rPr>
        <w:t xml:space="preserve"> and why it is prefe</w:t>
      </w:r>
      <w:r w:rsidR="006433DF">
        <w:rPr>
          <w:rFonts w:eastAsiaTheme="minorEastAsia"/>
          <w:lang w:val="en-US"/>
        </w:rPr>
        <w:t>red</w:t>
      </w:r>
      <w:r w:rsidR="00A86CFD">
        <w:rPr>
          <w:rFonts w:eastAsiaTheme="minorEastAsia"/>
          <w:lang w:val="en-US"/>
        </w:rPr>
        <w:t xml:space="preserve"> </w:t>
      </w:r>
      <w:r w:rsidR="00A86CFD" w:rsidRPr="00A86CFD">
        <w:rPr>
          <w:rFonts w:eastAsiaTheme="minorEastAsia" w:cs="Times New Roman"/>
          <w:szCs w:val="24"/>
          <w:lang w:val="en-US"/>
        </w:rPr>
        <w:t xml:space="preserve">above </w:t>
      </w:r>
      <w:r w:rsidR="00A86CFD" w:rsidRPr="00A86CFD">
        <w:rPr>
          <w:rFonts w:cs="Times New Roman"/>
          <w:color w:val="131413"/>
          <w:szCs w:val="24"/>
          <w:lang w:val="en-US"/>
        </w:rPr>
        <w:t>the receiver operating characteristic</w:t>
      </w:r>
      <w:r w:rsidR="00A86CFD">
        <w:rPr>
          <w:rFonts w:cs="Times New Roman"/>
          <w:color w:val="131413"/>
          <w:szCs w:val="24"/>
          <w:lang w:val="en-US"/>
        </w:rPr>
        <w:t xml:space="preserve"> </w:t>
      </w:r>
      <w:r w:rsidR="00A86CFD" w:rsidRPr="00A86CFD">
        <w:rPr>
          <w:rFonts w:cs="Times New Roman"/>
          <w:color w:val="131413"/>
          <w:szCs w:val="24"/>
          <w:lang w:val="en-US"/>
        </w:rPr>
        <w:t>Curve (ROC AUC)</w:t>
      </w:r>
      <w:r w:rsidR="00EF601C">
        <w:rPr>
          <w:rFonts w:cs="Times New Roman"/>
          <w:color w:val="131413"/>
          <w:szCs w:val="24"/>
          <w:lang w:val="en-US"/>
        </w:rPr>
        <w:t xml:space="preserve"> </w:t>
      </w:r>
      <w:r w:rsidR="00EF601C">
        <w:rPr>
          <w:rFonts w:cs="Times New Roman"/>
          <w:color w:val="131413"/>
          <w:szCs w:val="24"/>
          <w:lang w:val="en-US"/>
        </w:rPr>
        <w:fldChar w:fldCharType="begin" w:fldLock="1"/>
      </w:r>
      <w:r w:rsidR="00BE2999">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sidR="00EF601C">
        <w:rPr>
          <w:rFonts w:cs="Times New Roman"/>
          <w:color w:val="131413"/>
          <w:szCs w:val="24"/>
          <w:lang w:val="en-US"/>
        </w:rPr>
        <w:fldChar w:fldCharType="separate"/>
      </w:r>
      <w:r w:rsidR="00EF601C" w:rsidRPr="00EF601C">
        <w:rPr>
          <w:rFonts w:cs="Times New Roman"/>
          <w:noProof/>
          <w:color w:val="131413"/>
          <w:szCs w:val="24"/>
          <w:lang w:val="en-US"/>
        </w:rPr>
        <w:t>(Chicco &amp; Jurman, 2023)</w:t>
      </w:r>
      <w:r w:rsidR="00EF601C">
        <w:rPr>
          <w:rFonts w:cs="Times New Roman"/>
          <w:color w:val="131413"/>
          <w:szCs w:val="24"/>
          <w:lang w:val="en-US"/>
        </w:rPr>
        <w:fldChar w:fldCharType="end"/>
      </w:r>
      <w:r w:rsidR="002E322D">
        <w:rPr>
          <w:rFonts w:cs="Times New Roman"/>
          <w:color w:val="131413"/>
          <w:szCs w:val="24"/>
          <w:lang w:val="en-US"/>
        </w:rPr>
        <w:t xml:space="preserve"> </w:t>
      </w:r>
    </w:p>
    <w:p w14:paraId="519E19D9" w14:textId="77777777" w:rsidR="002E322D" w:rsidRDefault="002E322D" w:rsidP="008120A4">
      <w:pPr>
        <w:autoSpaceDE w:val="0"/>
        <w:autoSpaceDN w:val="0"/>
        <w:adjustRightInd w:val="0"/>
        <w:spacing w:after="0" w:line="360" w:lineRule="auto"/>
        <w:jc w:val="both"/>
        <w:rPr>
          <w:rFonts w:cs="Times New Roman"/>
          <w:color w:val="131413"/>
          <w:szCs w:val="24"/>
          <w:lang w:val="en-US"/>
        </w:rPr>
      </w:pPr>
    </w:p>
    <w:p w14:paraId="2CDB5645" w14:textId="790D0722" w:rsidR="00A86CFD" w:rsidRPr="007332FC" w:rsidRDefault="00A86CFD" w:rsidP="008120A4">
      <w:pPr>
        <w:autoSpaceDE w:val="0"/>
        <w:autoSpaceDN w:val="0"/>
        <w:adjustRightInd w:val="0"/>
        <w:spacing w:after="0" w:line="360" w:lineRule="auto"/>
        <w:jc w:val="both"/>
        <w:rPr>
          <w:rFonts w:cs="Times New Roman"/>
          <w:color w:val="131413"/>
          <w:szCs w:val="24"/>
          <w:lang w:val="en-US"/>
        </w:rPr>
      </w:pPr>
      <w:r w:rsidRPr="007332FC">
        <w:rPr>
          <w:rFonts w:cs="Times New Roman"/>
          <w:color w:val="131413"/>
          <w:szCs w:val="24"/>
          <w:lang w:val="en-US"/>
        </w:rPr>
        <w:t xml:space="preserve">Insert </w:t>
      </w:r>
      <w:r w:rsidR="002E322D" w:rsidRPr="007332FC">
        <w:rPr>
          <w:rFonts w:cs="Times New Roman"/>
          <w:color w:val="131413"/>
          <w:szCs w:val="24"/>
          <w:lang w:val="en-US"/>
        </w:rPr>
        <w:t xml:space="preserve">Work time saved </w:t>
      </w:r>
      <w:r w:rsidRPr="007332FC">
        <w:rPr>
          <w:rFonts w:cs="Times New Roman"/>
          <w:color w:val="131413"/>
          <w:szCs w:val="24"/>
          <w:lang w:val="en-US"/>
        </w:rPr>
        <w:t xml:space="preserve">WSS </w:t>
      </w:r>
      <w:r>
        <w:rPr>
          <w:rFonts w:cs="Times New Roman"/>
          <w:color w:val="131413"/>
          <w:szCs w:val="24"/>
          <w:lang w:val="en-US"/>
        </w:rPr>
        <w:fldChar w:fldCharType="begin" w:fldLock="1"/>
      </w:r>
      <w:r w:rsidR="00EF601C" w:rsidRPr="007332FC">
        <w:rPr>
          <w:rFonts w:cs="Times New Roman"/>
          <w:color w:val="131413"/>
          <w:szCs w:val="24"/>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2023)","plainTextFormattedCitation":"(Campos et al., 2023)","previouslyFormattedCitation":"(Campos et al., 2023)"},"properties":{"noteIndex":0},"schema":"https://github.com/citation-style-language/schema/raw/master/csl-citation.json"}</w:instrText>
      </w:r>
      <w:r>
        <w:rPr>
          <w:rFonts w:cs="Times New Roman"/>
          <w:color w:val="131413"/>
          <w:szCs w:val="24"/>
          <w:lang w:val="en-US"/>
        </w:rPr>
        <w:fldChar w:fldCharType="separate"/>
      </w:r>
      <w:r w:rsidRPr="007332FC">
        <w:rPr>
          <w:rFonts w:cs="Times New Roman"/>
          <w:noProof/>
          <w:color w:val="131413"/>
          <w:szCs w:val="24"/>
          <w:lang w:val="en-US"/>
        </w:rPr>
        <w:t>(Campos et al., 2023)</w:t>
      </w:r>
      <w:r>
        <w:rPr>
          <w:rFonts w:cs="Times New Roman"/>
          <w:color w:val="131413"/>
          <w:szCs w:val="24"/>
          <w:lang w:val="en-US"/>
        </w:rPr>
        <w:fldChar w:fldCharType="end"/>
      </w:r>
      <w:r w:rsidR="002E322D">
        <w:rPr>
          <w:rFonts w:cs="Times New Roman"/>
          <w:color w:val="131413"/>
          <w:szCs w:val="24"/>
          <w:lang w:val="en-US"/>
        </w:rPr>
        <w:t xml:space="preserve"> reason why</w:t>
      </w:r>
    </w:p>
    <w:p w14:paraId="4DABB6F1" w14:textId="2B13FC61" w:rsidR="00BB7925" w:rsidRPr="0011702D" w:rsidRDefault="00BB7925" w:rsidP="008120A4">
      <w:pPr>
        <w:autoSpaceDE w:val="0"/>
        <w:autoSpaceDN w:val="0"/>
        <w:adjustRightInd w:val="0"/>
        <w:spacing w:after="0" w:line="360" w:lineRule="auto"/>
        <w:jc w:val="both"/>
        <w:rPr>
          <w:rFonts w:cs="Times New Roman"/>
          <w:color w:val="131413"/>
          <w:szCs w:val="24"/>
        </w:rPr>
      </w:pPr>
      <m:oMathPara>
        <m:oMath>
          <m:r>
            <w:rPr>
              <w:rFonts w:ascii="Cambria Math" w:hAnsi="Cambria Math" w:cs="Times New Roman"/>
              <w:color w:val="131413"/>
              <w:szCs w:val="24"/>
            </w:rPr>
            <m:t>WSS=1-</m:t>
          </m:r>
          <m:f>
            <m:fPr>
              <m:ctrlPr>
                <w:rPr>
                  <w:rFonts w:ascii="Cambria Math" w:hAnsi="Cambria Math" w:cs="Times New Roman"/>
                  <w:i/>
                  <w:color w:val="131413"/>
                  <w:szCs w:val="24"/>
                </w:rPr>
              </m:ctrlPr>
            </m:fPr>
            <m:num>
              <m:r>
                <w:rPr>
                  <w:rFonts w:ascii="Cambria Math" w:hAnsi="Cambria Math" w:cs="Times New Roman"/>
                  <w:color w:val="131413"/>
                  <w:szCs w:val="24"/>
                </w:rPr>
                <m:t>TP+FP</m:t>
              </m:r>
            </m:num>
            <m:den>
              <m:r>
                <w:rPr>
                  <w:rFonts w:ascii="Cambria Math" w:hAnsi="Cambria Math" w:cs="Times New Roman"/>
                  <w:color w:val="131413"/>
                  <w:szCs w:val="24"/>
                </w:rPr>
                <m:t>N</m:t>
              </m:r>
            </m:den>
          </m:f>
        </m:oMath>
      </m:oMathPara>
    </w:p>
    <w:p w14:paraId="0A95D2AE" w14:textId="101CDEE8" w:rsidR="008E4A35" w:rsidRDefault="008E4A35" w:rsidP="006F63D8">
      <w:pPr>
        <w:autoSpaceDE w:val="0"/>
        <w:autoSpaceDN w:val="0"/>
        <w:adjustRightInd w:val="0"/>
        <w:spacing w:after="0" w:line="360" w:lineRule="auto"/>
        <w:rPr>
          <w:rFonts w:cs="Times New Roman"/>
          <w:color w:val="131413"/>
          <w:szCs w:val="24"/>
        </w:rPr>
      </w:pPr>
    </w:p>
    <w:p w14:paraId="275E0730" w14:textId="16FE49A9" w:rsidR="00C77380" w:rsidRPr="00DD4509" w:rsidRDefault="00DD4509" w:rsidP="006F63D8">
      <w:pPr>
        <w:spacing w:after="0" w:line="360" w:lineRule="auto"/>
        <w:rPr>
          <w:b/>
          <w:lang w:val="en-US"/>
        </w:rPr>
      </w:pPr>
      <w:proofErr w:type="gramStart"/>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uman</w:t>
      </w:r>
      <w:proofErr w:type="gramEnd"/>
      <w:r>
        <w:rPr>
          <w:b/>
          <w:lang w:val="en-US"/>
        </w:rPr>
        <w:t xml:space="preserve"> </w:t>
      </w:r>
      <w:r w:rsidR="00296111">
        <w:rPr>
          <w:b/>
          <w:lang w:val="en-US"/>
        </w:rPr>
        <w:t>screening performance for comparison</w:t>
      </w:r>
    </w:p>
    <w:p w14:paraId="09F492BF" w14:textId="4BEB6432" w:rsidR="00A97287" w:rsidRDefault="00A97287" w:rsidP="006F63D8">
      <w:pPr>
        <w:spacing w:after="0" w:line="360" w:lineRule="auto"/>
        <w:rPr>
          <w:lang w:val="en-US"/>
        </w:rPr>
      </w:pPr>
      <w:r>
        <w:rPr>
          <w:lang w:val="en-US"/>
        </w:rPr>
        <w:t xml:space="preserve">Give us and idea of what human screening performances that are accepted with in evidence institutions such as the Campbell collaboration. </w:t>
      </w:r>
    </w:p>
    <w:p w14:paraId="5D46748F" w14:textId="06DDE706" w:rsidR="005A61A3" w:rsidRDefault="00C77380" w:rsidP="006F63D8">
      <w:pPr>
        <w:spacing w:after="0" w:line="360" w:lineRule="auto"/>
        <w:rPr>
          <w:i/>
          <w:lang w:val="en-US"/>
        </w:rPr>
      </w:pPr>
      <w:r>
        <w:rPr>
          <w:lang w:val="en-US"/>
        </w:rPr>
        <w:t xml:space="preserve">To grasp a better understanding of the AI performance. </w:t>
      </w:r>
      <w:r w:rsidR="008E4A35">
        <w:rPr>
          <w:lang w:val="en-US"/>
        </w:rPr>
        <w:fldChar w:fldCharType="begin" w:fldLock="1"/>
      </w:r>
      <w:r w:rsidR="009D3333">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8E4A35">
        <w:rPr>
          <w:lang w:val="en-US"/>
        </w:rPr>
        <w:fldChar w:fldCharType="separate"/>
      </w:r>
      <w:r w:rsidR="008E4A35" w:rsidRPr="008E4A35">
        <w:rPr>
          <w:noProof/>
          <w:lang w:val="en-US"/>
        </w:rPr>
        <w:t>(O’Connor et al., 2019)</w:t>
      </w:r>
      <w:r w:rsidR="008E4A35">
        <w:rPr>
          <w:lang w:val="en-US"/>
        </w:rPr>
        <w:fldChar w:fldCharType="end"/>
      </w:r>
      <w:r w:rsidR="008E4A35">
        <w:rPr>
          <w:lang w:val="en-US"/>
        </w:rPr>
        <w:t xml:space="preserve"> map how humans perform.</w:t>
      </w:r>
    </w:p>
    <w:p w14:paraId="72F26DA9" w14:textId="347D31E5" w:rsidR="00A40E4F" w:rsidRDefault="005A61A3" w:rsidP="006F63D8">
      <w:pPr>
        <w:spacing w:after="0" w:line="360" w:lineRule="auto"/>
        <w:rPr>
          <w:lang w:val="en-US"/>
        </w:rPr>
      </w:pPr>
      <w:r>
        <w:rPr>
          <w:lang w:val="en-US"/>
        </w:rPr>
        <w:t xml:space="preserve">We think it is </w:t>
      </w:r>
      <w:proofErr w:type="gramStart"/>
      <w:r>
        <w:rPr>
          <w:lang w:val="en-US"/>
        </w:rPr>
        <w:t>more fair</w:t>
      </w:r>
      <w:proofErr w:type="gramEnd"/>
      <w:r>
        <w:rPr>
          <w:lang w:val="en-US"/>
        </w:rPr>
        <w:t xml:space="preserve"> to compare the performance of the GPT models </w:t>
      </w:r>
    </w:p>
    <w:p w14:paraId="41F0001F" w14:textId="17CD1676" w:rsidR="008C5665" w:rsidRDefault="008C5665" w:rsidP="006F63D8">
      <w:pPr>
        <w:spacing w:after="0" w:line="360" w:lineRule="auto"/>
        <w:rPr>
          <w:lang w:val="en-US"/>
        </w:rPr>
      </w:pPr>
      <w:r>
        <w:rPr>
          <w:lang w:val="en-US"/>
        </w:rPr>
        <w:t xml:space="preserve">Deleted all training data. </w:t>
      </w:r>
    </w:p>
    <w:p w14:paraId="19C3E568" w14:textId="405B49E5" w:rsidR="00D342AD" w:rsidRDefault="00D342AD" w:rsidP="007332FC">
      <w:pPr>
        <w:spacing w:after="0" w:line="360" w:lineRule="auto"/>
        <w:rPr>
          <w:rFonts w:eastAsiaTheme="minorEastAsia"/>
          <w:lang w:val="en-US"/>
        </w:rPr>
      </w:pPr>
    </w:p>
    <w:p w14:paraId="7F468FD9" w14:textId="3CDA322E" w:rsidR="007332FC" w:rsidRDefault="007332FC" w:rsidP="007332FC">
      <w:pPr>
        <w:spacing w:after="0" w:line="360" w:lineRule="auto"/>
        <w:rPr>
          <w:rFonts w:eastAsiaTheme="minorEastAsia"/>
          <w:lang w:val="en-US"/>
        </w:rPr>
      </w:pPr>
      <w:r>
        <w:rPr>
          <w:rFonts w:eastAsiaTheme="minorEastAsia"/>
          <w:lang w:val="en-US"/>
        </w:rPr>
        <w:t xml:space="preserve">Mention how to calculate variance and confidence intervals. Viectbauer and Research synthesis methods.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317DE3">
        <w:rPr>
          <w:rFonts w:eastAsiaTheme="minorEastAsia"/>
          <w:noProof/>
          <w:lang w:val="en-US"/>
        </w:rPr>
        <w:t>(Röver &amp; Friede, 2022; Schwarzer et al., 2019)</w:t>
      </w:r>
      <w:r>
        <w:rPr>
          <w:rFonts w:eastAsiaTheme="minorEastAsia"/>
          <w:lang w:val="en-US"/>
        </w:rPr>
        <w:fldChar w:fldCharType="end"/>
      </w:r>
    </w:p>
    <w:p w14:paraId="2C39B4CF" w14:textId="77777777" w:rsidR="00D342AD" w:rsidRDefault="00D342AD" w:rsidP="007332FC">
      <w:pPr>
        <w:spacing w:after="0" w:line="360" w:lineRule="auto"/>
        <w:rPr>
          <w:rFonts w:eastAsiaTheme="minorEastAsia"/>
          <w:lang w:val="en-US"/>
        </w:rPr>
      </w:pPr>
    </w:p>
    <w:p w14:paraId="31E37D31" w14:textId="77777777" w:rsidR="007332FC" w:rsidRDefault="007332FC" w:rsidP="006F63D8">
      <w:pPr>
        <w:spacing w:after="0" w:line="360" w:lineRule="auto"/>
        <w:rPr>
          <w:lang w:val="en-US"/>
        </w:rPr>
      </w:pPr>
    </w:p>
    <w:p w14:paraId="5965D2D2" w14:textId="306681D1" w:rsidR="00A40E4F" w:rsidRPr="00296111" w:rsidRDefault="00A40E4F" w:rsidP="006F63D8">
      <w:pPr>
        <w:spacing w:after="0" w:line="360" w:lineRule="auto"/>
        <w:rPr>
          <w:b/>
          <w:lang w:val="en-US"/>
        </w:rPr>
      </w:pPr>
      <w:r w:rsidRPr="00296111">
        <w:rPr>
          <w:b/>
          <w:lang w:val="en-US"/>
        </w:rPr>
        <w:br w:type="page"/>
      </w:r>
    </w:p>
    <w:tbl>
      <w:tblPr>
        <w:tblStyle w:val="TableGrid"/>
        <w:tblW w:w="0" w:type="auto"/>
        <w:tblLook w:val="04A0" w:firstRow="1" w:lastRow="0" w:firstColumn="1" w:lastColumn="0" w:noHBand="0" w:noVBand="1"/>
      </w:tblPr>
      <w:tblGrid>
        <w:gridCol w:w="1916"/>
        <w:gridCol w:w="3754"/>
        <w:gridCol w:w="1385"/>
        <w:gridCol w:w="672"/>
        <w:gridCol w:w="704"/>
      </w:tblGrid>
      <w:tr w:rsidR="00D04E6F" w14:paraId="0ED70F70" w14:textId="77777777" w:rsidTr="006417A3">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lastRenderedPageBreak/>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3754"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385" w:type="dxa"/>
            <w:tcBorders>
              <w:left w:val="nil"/>
              <w:bottom w:val="single" w:sz="4" w:space="0" w:color="auto"/>
              <w:right w:val="nil"/>
            </w:tcBorders>
          </w:tcPr>
          <w:p w14:paraId="55C9580A" w14:textId="44390E4E" w:rsidR="00D04E6F" w:rsidRPr="006417A3" w:rsidRDefault="005E3081"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D04E6F">
              <w:rPr>
                <w:rFonts w:cs="Times New Roman"/>
                <w:b/>
                <w:sz w:val="22"/>
                <w:lang w:val="en-US"/>
              </w:rPr>
              <w:t xml:space="preserve"> </w:t>
            </w:r>
          </w:p>
        </w:tc>
        <w:tc>
          <w:tcPr>
            <w:tcW w:w="668"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673"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6417A3">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3754"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385"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668"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673"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6417A3">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3754"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385"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668"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6417A3">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3754"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385" w:type="dxa"/>
            <w:tcBorders>
              <w:top w:val="nil"/>
              <w:left w:val="nil"/>
              <w:bottom w:val="nil"/>
              <w:right w:val="nil"/>
            </w:tcBorders>
          </w:tcPr>
          <w:p w14:paraId="4BFA4407" w14:textId="34CFC6B8"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1160</w:t>
            </w:r>
          </w:p>
        </w:tc>
        <w:tc>
          <w:tcPr>
            <w:tcW w:w="668"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7332FC" w14:paraId="75B0FFAF" w14:textId="77777777" w:rsidTr="006417A3">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7332FC">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3754"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385"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668"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7332FC" w14:paraId="733A88CD" w14:textId="77777777" w:rsidTr="006417A3">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7B4CDF">
              <w:rPr>
                <w:rFonts w:cs="Times New Roman"/>
                <w:sz w:val="22"/>
                <w:lang w:val="en-US"/>
              </w:rPr>
              <w:t xml:space="preserve">Dalgaard, Bondebjerg, Viinholt et al. </w:t>
            </w:r>
            <w:r>
              <w:rPr>
                <w:rFonts w:cs="Times New Roman"/>
                <w:sz w:val="22"/>
                <w:lang w:val="en-US"/>
              </w:rPr>
              <w:fldChar w:fldCharType="begin" w:fldLock="1"/>
            </w:r>
            <w:r w:rsidRPr="007B4CDF">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7B4CDF">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385"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668"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7332FC" w14:paraId="4F8C9BCA" w14:textId="77777777" w:rsidTr="006417A3">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385"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668"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673"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6417A3">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385"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668"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7332FC" w14:paraId="77D7F058" w14:textId="77777777" w:rsidTr="006417A3">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3754"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385"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668"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673"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7332FC" w14:paraId="45BA78C6" w14:textId="77777777" w:rsidTr="006417A3">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385"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668"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7332FC" w14:paraId="799F5C45" w14:textId="77777777" w:rsidTr="006417A3">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385"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668"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7332FC" w14:paraId="3EBF81A0" w14:textId="77777777" w:rsidTr="006417A3">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3754"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385"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668"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7332FC" w14:paraId="080316F7" w14:textId="77777777" w:rsidTr="006417A3">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3754"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385"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668"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6417A3">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385"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668"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6417A3">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lastRenderedPageBreak/>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3754"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385"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668"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6417A3">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3754"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385"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668"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6417A3">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385"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668"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6417A3">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3754"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385"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668"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673"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6417A3">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3754"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385"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668"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6417A3">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3754"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385"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668"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6417A3">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3754"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385"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668"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6417A3">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385"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668"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6417A3">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385"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668"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48D99DEC" w:rsidR="005A61A3"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19A0E82B" w14:textId="77777777" w:rsidR="00DD4509" w:rsidRPr="005A61A3" w:rsidRDefault="00DD4509" w:rsidP="006F63D8">
      <w:pPr>
        <w:spacing w:after="0" w:line="360" w:lineRule="auto"/>
        <w:rPr>
          <w:lang w:val="en-US"/>
        </w:rPr>
      </w:pPr>
    </w:p>
    <w:p w14:paraId="03338350" w14:textId="6A0CC42A"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CA7FFF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77777777" w:rsidR="007B03A8" w:rsidRDefault="007B03A8">
                            <w:pPr>
                              <w:rPr>
                                <w:noProof/>
                                <w:lang w:val="en-US"/>
                              </w:rPr>
                            </w:pPr>
                            <w:r>
                              <w:rPr>
                                <w:noProof/>
                                <w:lang w:val="en-US"/>
                              </w:rPr>
                              <w:drawing>
                                <wp:inline distT="0" distB="0" distL="0" distR="0" wp14:anchorId="21796A6D" wp14:editId="49F49869">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659F95" id="_x0000_t202" coordsize="21600,21600" o:spt="202" path="m,l,21600r21600,l21600,xe">
                <v:stroke joinstyle="miter"/>
                <v:path gradientshapeok="t" o:connecttype="rect"/>
              </v:shapetype>
              <v:shape id="Text Box 2" o:spid="_x0000_s1026"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xKKQIAAC0EAAAOAAAAZHJzL2Uyb0RvYy54bWysU9uO2yAQfa/Uf0C8N469uWysOKtttqkq&#10;bS/Sbj8AYxyjAkOBxN5+/Q44StL2rSoPiLlwOHNmWN8NWpGjcF6CqWg+mVIiDIdGmn1Fvz/v3t1S&#10;4gMzDVNgREVfhKd3m7dv1r0tRQEdqEY4giDGl72taBeCLbPM805o5idghcFgC06zgKbbZ41jPaJr&#10;lRXT6SLrwTXWARfeo/dhDNJNwm9bwcPXtvUiEFVR5BbS7tJexz3brFm5d8x2kp9osH9goZk0+OgZ&#10;6oEFRg5O/gWlJXfgoQ0TDjqDtpVcpBqwmnz6RzVPHbMi1YLieHuWyf8/WP7l+M0R2VS0yJeUGKax&#10;Sc9iCOQ9DKSI+vTWl5j2ZDExDOjGPqdavX0E/sMTA9uOmb24dw76TrAG+eXxZnZ1dcTxEaTuP0OD&#10;z7BDgAQ0tE4TB9icfIFNxZXcqA7Bx7BtL+dWRWYcncvVzeymmFPCMTZf5ovVdJ6eZGVEi62wzoeP&#10;AjSJh4o6nIUEy46PPkR2l5SY7kHJZieVSobb11vlyJHh3OzSOqH/lqYM6Su6miOReMtAvJ9GSsuA&#10;c62krujtWFFyR3U+mCadA5NqPCMTZU5yRYVGrcJQD5gYNayheUHhkkQoB/43LKgD94uSHme3ov7n&#10;gTlBifpkUPxVPpvFYU/GbL4s0HDXkfo6wgxHqIoGSsbjNqQPMlZ0j01qZdLrwuTEFWcyyXj6P3Ho&#10;r+2Udfnlm1cAAAD//wMAUEsDBBQABgAIAAAAIQCTm7NR4gAAAAoBAAAPAAAAZHJzL2Rvd25yZXYu&#10;eG1sTI9NS8NAEIbvgv9hGcGLtLs2oTUxmyLFD3oRbEXobZsdk2B2NmS3bfTXdzzpaRjeh3eeKZaj&#10;68QRh9B60nA7VSCQKm9bqjW8b58mdyBCNGRN5wk1fGOAZXl5UZjc+hO94XETa8ElFHKjoYmxz6UM&#10;VYPOhKnvkTj79IMzkdehlnYwJy53nZwpNZfOtMQXGtPjqsHqa3NwGhYvr/NdXLmfdves1tnjjVv3&#10;6YfW11fjwz2IiGP8g+FXn9WhZKe9P5ANotOQqJRJDVnCk/MsUQsQewaTdJaBLAv5/4XyDAAA//8D&#10;AFBLAQItABQABgAIAAAAIQC2gziS/gAAAOEBAAATAAAAAAAAAAAAAAAAAAAAAABbQ29udGVudF9U&#10;eXBlc10ueG1sUEsBAi0AFAAGAAgAAAAhADj9If/WAAAAlAEAAAsAAAAAAAAAAAAAAAAALwEAAF9y&#10;ZWxzLy5yZWxzUEsBAi0AFAAGAAgAAAAhADWUnEopAgAALQQAAA4AAAAAAAAAAAAAAAAALgIAAGRy&#10;cy9lMm9Eb2MueG1sUEsBAi0AFAAGAAgAAAAhAJObs1HiAAAACgEAAA8AAAAAAAAAAAAAAAAAgwQA&#10;AGRycy9kb3ducmV2LnhtbFBLBQYAAAAABAAEAPMAAACSBQAAAAA=&#10;" stroked="f">
                <v:textbox>
                  <w:txbxContent>
                    <w:p w14:paraId="736EFC91" w14:textId="77777777" w:rsidR="007B03A8" w:rsidRDefault="007B03A8">
                      <w:pPr>
                        <w:rPr>
                          <w:noProof/>
                          <w:lang w:val="en-US"/>
                        </w:rPr>
                      </w:pPr>
                      <w:r>
                        <w:rPr>
                          <w:noProof/>
                          <w:lang w:val="en-US"/>
                        </w:rPr>
                        <w:drawing>
                          <wp:inline distT="0" distB="0" distL="0" distR="0" wp14:anchorId="21796A6D" wp14:editId="49F49869">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v:textbox>
                <w10:wrap type="square"/>
              </v:shape>
            </w:pict>
          </mc:Fallback>
        </mc:AlternateContent>
      </w:r>
      <w:r>
        <w:rPr>
          <w:lang w:val="en-US"/>
        </w:rPr>
        <w:br w:type="textWrapping" w:clear="all"/>
      </w:r>
      <w:r>
        <w:rPr>
          <w:i/>
          <w:lang w:val="en-US"/>
        </w:rPr>
        <w:br w:type="page"/>
      </w:r>
    </w:p>
    <w:p w14:paraId="6A413CBF" w14:textId="77777777" w:rsidR="00F8213A" w:rsidRDefault="00F8213A" w:rsidP="006F63D8">
      <w:pPr>
        <w:spacing w:after="0" w:line="360" w:lineRule="auto"/>
        <w:rPr>
          <w:lang w:val="en-US"/>
        </w:rPr>
      </w:pPr>
    </w:p>
    <w:p w14:paraId="63C45D6E" w14:textId="77777777" w:rsidR="00E50CAC" w:rsidRDefault="00F8213A" w:rsidP="006F63D8">
      <w:pPr>
        <w:spacing w:after="0" w:line="360" w:lineRule="auto"/>
        <w:rPr>
          <w:lang w:val="en-US"/>
        </w:rPr>
      </w:pPr>
      <w:r w:rsidRPr="00625587">
        <w:rPr>
          <w:noProof/>
          <w:lang w:val="en-US"/>
        </w:rPr>
        <mc:AlternateContent>
          <mc:Choice Requires="wps">
            <w:drawing>
              <wp:anchor distT="45720" distB="45720" distL="114300" distR="114300" simplePos="0" relativeHeight="251661312" behindDoc="0" locked="0" layoutInCell="1" allowOverlap="1" wp14:anchorId="741311F9" wp14:editId="1AA57199">
                <wp:simplePos x="0" y="0"/>
                <wp:positionH relativeFrom="margin">
                  <wp:posOffset>-295275</wp:posOffset>
                </wp:positionH>
                <wp:positionV relativeFrom="paragraph">
                  <wp:posOffset>782320</wp:posOffset>
                </wp:positionV>
                <wp:extent cx="7934325" cy="5716905"/>
                <wp:effectExtent l="381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311F9" id="_x0000_s1027" type="#_x0000_t202" style="position:absolute;margin-left:-23.25pt;margin-top:61.6pt;width:624.75pt;height:450.15pt;rotation:-90;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8QKAIAADIEAAAOAAAAZHJzL2Uyb0RvYy54bWysU9uO2yAQfa/Uf0C8N46zuWysOKtttqkq&#10;bS/Sbj8AYxyjAkOBxE6/vgO2kqh9q8oDYi4czpwZNg+9VuQknJdgSppPppQIw6GW5lDS76/7d/eU&#10;+MBMzRQYUdKz8PRh+/bNprOFmEELqhaOIIjxRWdL2oZgiyzzvBWa+QlYYTDYgNMsoOkOWe1Yh+ha&#10;ZbPpdJl14GrrgAvv0fs0BOk24TeN4OFr03gRiCopcgtpd2mv4p5tN6w4OGZbyUca7B9YaCYNPnqB&#10;emKBkaOTf0FpyR14aMKEg86gaSQXqQasJp/+Uc1Ly6xItaA43l5k8v8Pln85fXNE1tg7SgzT2KJX&#10;0QfyHnoyi+p01heY9GIxLfTojpmxUm+fgf/wxMCuZeYgHp2DrhWsRnZ5vJndXB1wfASpus9Q4zPs&#10;GCAB9Y3TxAG2Jl9iS3ElN2pD8DFs2vnSqMiMo3O1vpvfzRaUcIwtVvlyPV2kJ1kR0SI963z4KECT&#10;eCipw0lIsOz07ENkd01J1YCS9V4qlQx3qHbKkRPDqdmnNaL72zRlSFfS9QKJxFsG4v00UFoGnGol&#10;dUnvh4qSO6rzwdTpHJhUwxmZKDPKFRUatAp91Y99wfwoZQX1GfVLSqEq+OmwrhbcL0o6HOCS+p9H&#10;5gQl6pPBHqzz+TxOfDLmi9UMDXcbqW4jzHCEKmmgZDjuQvolQ2GP2KtGJtmuTEbKOJhJzfETxcm/&#10;tVPW9atvfwMAAP//AwBQSwMEFAAGAAgAAAAhAPUL5qzjAAAADQEAAA8AAABkcnMvZG93bnJldi54&#10;bWxMj09Lw0AQxe+C32EZwYu0uwm1pjGbIsU/9CJYRehtmx2TYHY2ZLdt9NN3etLbe7zHm98Uy9F1&#10;4oBDaD1pSKYKBFLlbUu1ho/3p0kGIkRD1nSeUMMPBliWlxeFya0/0hseNrEWPEIhNxqaGPtcylA1&#10;6EyY+h6Jsy8/OBPZDrW0gznyuOtkqtRcOtMSX2hMj6sGq+/N3mm4e3mdb+PK/bbbZ7VePN64dT/7&#10;1Pr6any4BxFxjH9lOOMzOpTMtPN7skF07NMs4aqGyW0yA3FuqDRjtWOVLDiUZSH/f1GeAAAA//8D&#10;AFBLAQItABQABgAIAAAAIQC2gziS/gAAAOEBAAATAAAAAAAAAAAAAAAAAAAAAABbQ29udGVudF9U&#10;eXBlc10ueG1sUEsBAi0AFAAGAAgAAAAhADj9If/WAAAAlAEAAAsAAAAAAAAAAAAAAAAALwEAAF9y&#10;ZWxzLy5yZWxzUEsBAi0AFAAGAAgAAAAhAK637xAoAgAAMgQAAA4AAAAAAAAAAAAAAAAALgIAAGRy&#10;cy9lMm9Eb2MueG1sUEsBAi0AFAAGAAgAAAAhAPUL5qzjAAAADQEAAA8AAAAAAAAAAAAAAAAAggQA&#10;AGRycy9kb3ducmV2LnhtbFBLBQYAAAAABAAEAPMAAACSBQAAAAA=&#10;" stroked="f">
                <v:textbo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v:textbox>
                <w10:wrap type="square" anchorx="margin"/>
              </v:shape>
            </w:pict>
          </mc:Fallback>
        </mc:AlternateContent>
      </w:r>
      <w:r>
        <w:rPr>
          <w:lang w:val="en-US"/>
        </w:rPr>
        <w:br w:type="page"/>
      </w:r>
    </w:p>
    <w:p w14:paraId="7F4120F8" w14:textId="77777777" w:rsidR="00310E18" w:rsidRDefault="00310E18" w:rsidP="006F63D8">
      <w:pPr>
        <w:spacing w:after="0" w:line="360" w:lineRule="auto"/>
        <w:rPr>
          <w:lang w:val="en-US"/>
        </w:rPr>
      </w:pPr>
      <w:r>
        <w:rPr>
          <w:lang w:val="en-US"/>
        </w:rPr>
        <w:lastRenderedPageBreak/>
        <w:t xml:space="preserve">Mention the authority and deeper content knowledge of the main author which might cause the recall to increase when review author screen with student assistants. </w:t>
      </w:r>
      <w:proofErr w:type="gramStart"/>
      <w:r>
        <w:rPr>
          <w:lang w:val="en-US"/>
        </w:rPr>
        <w:t>Therefore</w:t>
      </w:r>
      <w:proofErr w:type="gramEnd"/>
      <w:r>
        <w:rPr>
          <w:lang w:val="en-US"/>
        </w:rPr>
        <w:t xml:space="preserve"> to compare screenings with more equal relations, we analyze data from sixe systematic reviews conducted by the Norwegian Institue of Public Health (NIPH).</w:t>
      </w:r>
    </w:p>
    <w:p w14:paraId="4D429474" w14:textId="77777777" w:rsidR="005661A8" w:rsidRDefault="00AA4BB7" w:rsidP="006F63D8">
      <w:pPr>
        <w:spacing w:after="0" w:line="360" w:lineRule="auto"/>
        <w:rPr>
          <w:lang w:val="en-US"/>
        </w:rPr>
      </w:pPr>
      <w:r>
        <w:rPr>
          <w:lang w:val="en-US"/>
        </w:rPr>
        <w:t xml:space="preserve">Imbalance </w:t>
      </w:r>
      <w:r w:rsidR="005661A8">
        <w:rPr>
          <w:lang w:val="en-US"/>
        </w:rPr>
        <w:t xml:space="preserve">is </w:t>
      </w:r>
      <w:r>
        <w:rPr>
          <w:lang w:val="en-US"/>
        </w:rPr>
        <w:t>not a problem with GPT models cf. FRIENDS</w:t>
      </w:r>
    </w:p>
    <w:p w14:paraId="367357CA" w14:textId="7A2C6C9A" w:rsidR="00296111" w:rsidRDefault="005661A8" w:rsidP="006F63D8">
      <w:pPr>
        <w:spacing w:after="0" w:line="360" w:lineRule="auto"/>
        <w:rPr>
          <w:lang w:val="en-US"/>
        </w:rPr>
      </w:pPr>
      <w:r>
        <w:rPr>
          <w:lang w:val="en-US"/>
        </w:rPr>
        <w:t>Does not need to be trained. Only initial testing is needed.</w:t>
      </w:r>
      <w:r w:rsidR="00AA4BB7">
        <w:rPr>
          <w:lang w:val="en-US"/>
        </w:rPr>
        <w:t xml:space="preserve"> </w:t>
      </w:r>
    </w:p>
    <w:p w14:paraId="154F46C9" w14:textId="2EE0E20D" w:rsidR="00557E46" w:rsidRPr="00557E46" w:rsidRDefault="00557E46" w:rsidP="006F63D8">
      <w:pPr>
        <w:spacing w:after="0" w:line="360" w:lineRule="auto"/>
        <w:rPr>
          <w:b/>
          <w:lang w:val="en-US"/>
        </w:rPr>
      </w:pPr>
      <w:r w:rsidRPr="00557E46">
        <w:rPr>
          <w:b/>
          <w:lang w:val="en-US"/>
        </w:rPr>
        <w:t>4 PROMPT DEVELOPMENT</w:t>
      </w:r>
      <w:r w:rsidR="00CE10BC">
        <w:rPr>
          <w:b/>
          <w:lang w:val="en-US"/>
        </w:rPr>
        <w:t xml:space="preserve"> AND FUNCTION CALLING</w:t>
      </w:r>
    </w:p>
    <w:p w14:paraId="2D9D56FD" w14:textId="65040892" w:rsidR="00296111" w:rsidRDefault="00557E46" w:rsidP="006F63D8">
      <w:pPr>
        <w:spacing w:after="0" w:line="360" w:lineRule="auto"/>
        <w:rPr>
          <w:i/>
          <w:lang w:val="en-US"/>
        </w:rPr>
      </w:pPr>
      <w:r>
        <w:rPr>
          <w:b/>
          <w:lang w:val="en-US"/>
        </w:rPr>
        <w:t>5</w:t>
      </w:r>
      <w:r w:rsidR="00296111" w:rsidRPr="00296111">
        <w:rPr>
          <w:b/>
          <w:lang w:val="en-US"/>
        </w:rPr>
        <w:t xml:space="preserve"> NUMERICAL STUDY</w:t>
      </w:r>
    </w:p>
    <w:p w14:paraId="4DA013BC" w14:textId="01FBA2B3" w:rsidR="00303077" w:rsidRDefault="00303077" w:rsidP="006F63D8">
      <w:pPr>
        <w:spacing w:after="0" w:line="360" w:lineRule="auto"/>
        <w:rPr>
          <w:i/>
          <w:lang w:val="en-US"/>
        </w:rPr>
      </w:pPr>
      <w:r>
        <w:rPr>
          <w:i/>
          <w:lang w:val="en-US"/>
        </w:rPr>
        <w:t>Simulation data</w:t>
      </w:r>
    </w:p>
    <w:p w14:paraId="1121F35C" w14:textId="72626DC6" w:rsidR="00F8213A" w:rsidRDefault="00F8213A" w:rsidP="006F63D8">
      <w:pPr>
        <w:spacing w:after="0" w:line="360" w:lineRule="auto"/>
        <w:rPr>
          <w:lang w:val="en-US"/>
        </w:rPr>
      </w:pPr>
      <w:r>
        <w:rPr>
          <w:lang w:val="en-US"/>
        </w:rPr>
        <w:t>FRIENDS and FTT</w:t>
      </w:r>
      <w:r w:rsidR="00AF4595">
        <w:rPr>
          <w:lang w:val="en-US"/>
        </w:rPr>
        <w:t>, only citation records with abstracts</w:t>
      </w:r>
    </w:p>
    <w:p w14:paraId="451A485B" w14:textId="2A85FCF4" w:rsidR="005F5FAC" w:rsidRDefault="005F5FAC" w:rsidP="006F63D8">
      <w:pPr>
        <w:spacing w:after="0" w:line="360" w:lineRule="auto"/>
        <w:rPr>
          <w:lang w:val="en-US"/>
        </w:rPr>
      </w:pPr>
      <w:r>
        <w:rPr>
          <w:lang w:val="en-US"/>
        </w:rPr>
        <w:t xml:space="preserve">What type of reviews. </w:t>
      </w:r>
    </w:p>
    <w:p w14:paraId="15F0C69E" w14:textId="2C73D295" w:rsidR="005F5FAC" w:rsidRDefault="005F5FAC" w:rsidP="006F63D8">
      <w:pPr>
        <w:spacing w:after="0" w:line="360" w:lineRule="auto"/>
        <w:rPr>
          <w:lang w:val="en-US"/>
        </w:rPr>
      </w:pPr>
      <w:r>
        <w:rPr>
          <w:lang w:val="en-US"/>
        </w:rPr>
        <w:t xml:space="preserve">How many titles and abstracts used. </w:t>
      </w:r>
    </w:p>
    <w:p w14:paraId="5E81CA1D" w14:textId="77777777" w:rsidR="00495581" w:rsidRDefault="00495581" w:rsidP="006F63D8">
      <w:pPr>
        <w:spacing w:after="0" w:line="360" w:lineRule="auto"/>
        <w:rPr>
          <w:i/>
          <w:lang w:val="en-US"/>
        </w:rPr>
      </w:pPr>
      <w:r>
        <w:rPr>
          <w:i/>
          <w:lang w:val="en-US"/>
        </w:rPr>
        <w:t xml:space="preserve">Prompt engineering </w:t>
      </w:r>
    </w:p>
    <w:p w14:paraId="3433B57E" w14:textId="77777777" w:rsidR="00DD4464" w:rsidRPr="00DD4464" w:rsidRDefault="00DD4464" w:rsidP="006F63D8">
      <w:pPr>
        <w:spacing w:after="0" w:line="360" w:lineRule="auto"/>
        <w:rPr>
          <w:lang w:val="en-US"/>
        </w:rPr>
      </w:pPr>
      <w:r>
        <w:rPr>
          <w:lang w:val="en-US"/>
        </w:rPr>
        <w:t>[insert prompt example]</w:t>
      </w:r>
    </w:p>
    <w:p w14:paraId="3EC67F63" w14:textId="77777777" w:rsidR="00C03E98" w:rsidRDefault="00C03E98" w:rsidP="006F63D8">
      <w:pPr>
        <w:spacing w:after="0" w:line="360" w:lineRule="auto"/>
        <w:rPr>
          <w:i/>
          <w:lang w:val="en-US"/>
        </w:rPr>
      </w:pPr>
      <w:r w:rsidRPr="001F0CFC">
        <w:rPr>
          <w:i/>
          <w:lang w:val="en-US"/>
        </w:rPr>
        <w:t>The simulation results</w:t>
      </w:r>
    </w:p>
    <w:tbl>
      <w:tblPr>
        <w:tblStyle w:val="TableGrid"/>
        <w:tblW w:w="10347" w:type="dxa"/>
        <w:tblInd w:w="-349" w:type="dxa"/>
        <w:tblLook w:val="04A0" w:firstRow="1" w:lastRow="0" w:firstColumn="1" w:lastColumn="0" w:noHBand="0" w:noVBand="1"/>
      </w:tblPr>
      <w:tblGrid>
        <w:gridCol w:w="2058"/>
        <w:gridCol w:w="675"/>
        <w:gridCol w:w="1805"/>
        <w:gridCol w:w="1817"/>
        <w:gridCol w:w="2093"/>
        <w:gridCol w:w="700"/>
        <w:gridCol w:w="1199"/>
      </w:tblGrid>
      <w:tr w:rsidR="008D1FE3" w14:paraId="3F11DCD1" w14:textId="77777777" w:rsidTr="008D1FE3">
        <w:tc>
          <w:tcPr>
            <w:tcW w:w="2230" w:type="dxa"/>
            <w:tcBorders>
              <w:left w:val="nil"/>
              <w:bottom w:val="single" w:sz="4" w:space="0" w:color="auto"/>
              <w:right w:val="nil"/>
            </w:tcBorders>
          </w:tcPr>
          <w:p w14:paraId="6011BFEC" w14:textId="77777777" w:rsidR="008D1FE3" w:rsidRPr="008D1FE3" w:rsidRDefault="008D1FE3" w:rsidP="006F63D8">
            <w:pPr>
              <w:spacing w:line="360" w:lineRule="auto"/>
              <w:rPr>
                <w:rFonts w:cs="Times New Roman"/>
                <w:b/>
                <w:sz w:val="20"/>
                <w:szCs w:val="20"/>
                <w:lang w:val="en-US"/>
              </w:rPr>
            </w:pPr>
            <w:r w:rsidRPr="008D1FE3">
              <w:rPr>
                <w:rFonts w:cs="Times New Roman"/>
                <w:b/>
                <w:sz w:val="20"/>
                <w:szCs w:val="20"/>
                <w:lang w:val="en-US"/>
              </w:rPr>
              <w:t>Review</w:t>
            </w:r>
          </w:p>
          <w:p w14:paraId="23FC9B1A" w14:textId="77777777" w:rsidR="008D1FE3" w:rsidRPr="008D1FE3" w:rsidRDefault="008D1FE3" w:rsidP="006F63D8">
            <w:pPr>
              <w:spacing w:line="360" w:lineRule="auto"/>
              <w:ind w:firstLine="179"/>
              <w:rPr>
                <w:rFonts w:cs="Times New Roman"/>
                <w:b/>
                <w:sz w:val="20"/>
                <w:szCs w:val="20"/>
                <w:lang w:val="en-US"/>
              </w:rPr>
            </w:pPr>
            <w:r w:rsidRPr="008D1FE3">
              <w:rPr>
                <w:rFonts w:cs="Times New Roman"/>
                <w:b/>
                <w:sz w:val="20"/>
                <w:szCs w:val="20"/>
                <w:lang w:val="en-US"/>
              </w:rPr>
              <w:t>Model</w:t>
            </w:r>
          </w:p>
        </w:tc>
        <w:tc>
          <w:tcPr>
            <w:tcW w:w="681" w:type="dxa"/>
            <w:tcBorders>
              <w:left w:val="nil"/>
              <w:bottom w:val="single" w:sz="4" w:space="0" w:color="auto"/>
              <w:right w:val="nil"/>
            </w:tcBorders>
          </w:tcPr>
          <w:p w14:paraId="2CD6EA2C" w14:textId="77777777" w:rsidR="008D1FE3" w:rsidRPr="008D1FE3" w:rsidRDefault="008D1FE3" w:rsidP="006F63D8">
            <w:pPr>
              <w:spacing w:line="360" w:lineRule="auto"/>
              <w:rPr>
                <w:rFonts w:cs="Times New Roman"/>
                <w:b/>
                <w:sz w:val="20"/>
                <w:szCs w:val="20"/>
                <w:lang w:val="en-US"/>
              </w:rPr>
            </w:pPr>
            <w:r w:rsidRPr="008D1FE3">
              <w:rPr>
                <w:rFonts w:cs="Times New Roman"/>
                <w:b/>
                <w:sz w:val="20"/>
                <w:szCs w:val="20"/>
                <w:lang w:val="en-US"/>
              </w:rPr>
              <w:t>Reps</w:t>
            </w:r>
          </w:p>
        </w:tc>
        <w:tc>
          <w:tcPr>
            <w:tcW w:w="1953" w:type="dxa"/>
            <w:tcBorders>
              <w:left w:val="nil"/>
              <w:bottom w:val="single" w:sz="4" w:space="0" w:color="auto"/>
              <w:right w:val="nil"/>
            </w:tcBorders>
          </w:tcPr>
          <w:p w14:paraId="4BE25687" w14:textId="77777777" w:rsidR="008D1FE3" w:rsidRPr="008D1FE3" w:rsidRDefault="008D1FE3" w:rsidP="006F63D8">
            <w:pPr>
              <w:spacing w:line="360" w:lineRule="auto"/>
              <w:rPr>
                <w:rFonts w:cs="Times New Roman"/>
                <w:b/>
                <w:sz w:val="20"/>
                <w:szCs w:val="20"/>
                <w:lang w:val="en-US"/>
              </w:rPr>
            </w:pPr>
            <w:r w:rsidRPr="008D1FE3">
              <w:rPr>
                <w:rFonts w:cs="Times New Roman"/>
                <w:b/>
                <w:sz w:val="20"/>
                <w:szCs w:val="20"/>
                <w:lang w:val="en-US"/>
              </w:rPr>
              <w:t>Recall (%)</w:t>
            </w:r>
          </w:p>
          <w:p w14:paraId="451E49E4" w14:textId="1379B7A2" w:rsidR="008D1FE3" w:rsidRPr="008D1FE3" w:rsidRDefault="008D1FE3" w:rsidP="006F63D8">
            <w:pPr>
              <w:spacing w:line="360" w:lineRule="auto"/>
              <w:rPr>
                <w:rFonts w:cs="Times New Roman"/>
                <w:b/>
                <w:sz w:val="20"/>
                <w:szCs w:val="20"/>
                <w:vertAlign w:val="superscript"/>
                <w:lang w:val="en-US"/>
              </w:rPr>
            </w:pPr>
            <w:r w:rsidRPr="008D1FE3">
              <w:rPr>
                <w:rFonts w:cs="Times New Roman"/>
                <w:b/>
                <w:sz w:val="20"/>
                <w:szCs w:val="20"/>
                <w:lang w:val="en-US"/>
              </w:rPr>
              <w:t>[TP</w:t>
            </w:r>
            <w:proofErr w:type="gramStart"/>
            <w:r w:rsidRPr="008D1FE3">
              <w:rPr>
                <w:rFonts w:cs="Times New Roman"/>
                <w:b/>
                <w:sz w:val="20"/>
                <w:szCs w:val="20"/>
                <w:lang w:val="en-US"/>
              </w:rPr>
              <w:t>/(</w:t>
            </w:r>
            <w:proofErr w:type="gramEnd"/>
            <w:r w:rsidRPr="008D1FE3">
              <w:rPr>
                <w:rFonts w:cs="Times New Roman"/>
                <w:b/>
                <w:sz w:val="20"/>
                <w:szCs w:val="20"/>
                <w:lang w:val="en-US"/>
              </w:rPr>
              <w:t>TP + FN)]</w:t>
            </w:r>
          </w:p>
        </w:tc>
        <w:tc>
          <w:tcPr>
            <w:tcW w:w="1826" w:type="dxa"/>
            <w:tcBorders>
              <w:left w:val="nil"/>
              <w:bottom w:val="single" w:sz="4" w:space="0" w:color="auto"/>
              <w:right w:val="nil"/>
            </w:tcBorders>
          </w:tcPr>
          <w:p w14:paraId="3605894B" w14:textId="77777777" w:rsidR="008D1FE3" w:rsidRPr="008D1FE3" w:rsidRDefault="008D1FE3" w:rsidP="006F63D8">
            <w:pPr>
              <w:spacing w:line="360" w:lineRule="auto"/>
              <w:rPr>
                <w:rFonts w:cs="Times New Roman"/>
                <w:b/>
                <w:sz w:val="20"/>
                <w:szCs w:val="20"/>
                <w:lang w:val="en-US"/>
              </w:rPr>
            </w:pPr>
            <w:r w:rsidRPr="008D1FE3">
              <w:rPr>
                <w:rFonts w:cs="Times New Roman"/>
                <w:b/>
                <w:sz w:val="20"/>
                <w:szCs w:val="20"/>
                <w:lang w:val="en-US"/>
              </w:rPr>
              <w:t>Specificity (%)</w:t>
            </w:r>
          </w:p>
          <w:p w14:paraId="0D70D771" w14:textId="2250DEA2" w:rsidR="008D1FE3" w:rsidRPr="008D1FE3" w:rsidRDefault="008D1FE3" w:rsidP="006F63D8">
            <w:pPr>
              <w:spacing w:line="360" w:lineRule="auto"/>
              <w:rPr>
                <w:rFonts w:cs="Times New Roman"/>
                <w:b/>
                <w:sz w:val="20"/>
                <w:szCs w:val="20"/>
                <w:vertAlign w:val="superscript"/>
                <w:lang w:val="en-US"/>
              </w:rPr>
            </w:pPr>
            <w:r w:rsidRPr="008D1FE3">
              <w:rPr>
                <w:rFonts w:cs="Times New Roman"/>
                <w:b/>
                <w:sz w:val="20"/>
                <w:szCs w:val="20"/>
                <w:lang w:val="en-US"/>
              </w:rPr>
              <w:t>[TN</w:t>
            </w:r>
            <w:proofErr w:type="gramStart"/>
            <w:r w:rsidRPr="008D1FE3">
              <w:rPr>
                <w:rFonts w:cs="Times New Roman"/>
                <w:b/>
                <w:sz w:val="20"/>
                <w:szCs w:val="20"/>
                <w:lang w:val="en-US"/>
              </w:rPr>
              <w:t>/(</w:t>
            </w:r>
            <w:proofErr w:type="gramEnd"/>
            <w:r w:rsidRPr="008D1FE3">
              <w:rPr>
                <w:rFonts w:cs="Times New Roman"/>
                <w:b/>
                <w:sz w:val="20"/>
                <w:szCs w:val="20"/>
                <w:lang w:val="en-US"/>
              </w:rPr>
              <w:t>TN + FP)]</w:t>
            </w:r>
          </w:p>
        </w:tc>
        <w:tc>
          <w:tcPr>
            <w:tcW w:w="2241" w:type="dxa"/>
            <w:tcBorders>
              <w:left w:val="nil"/>
              <w:bottom w:val="single" w:sz="4" w:space="0" w:color="auto"/>
              <w:right w:val="nil"/>
            </w:tcBorders>
          </w:tcPr>
          <w:p w14:paraId="3D05D1AF" w14:textId="77777777" w:rsidR="008D1FE3" w:rsidRPr="008D1FE3" w:rsidRDefault="008D1FE3" w:rsidP="006F63D8">
            <w:pPr>
              <w:spacing w:line="360" w:lineRule="auto"/>
              <w:rPr>
                <w:rFonts w:cs="Times New Roman"/>
                <w:b/>
                <w:sz w:val="20"/>
                <w:szCs w:val="20"/>
                <w:lang w:val="en-US"/>
              </w:rPr>
            </w:pPr>
            <w:r w:rsidRPr="008D1FE3">
              <w:rPr>
                <w:rFonts w:cs="Times New Roman"/>
                <w:b/>
                <w:sz w:val="20"/>
                <w:szCs w:val="20"/>
                <w:lang w:val="en-US"/>
              </w:rPr>
              <w:t>Raw aggrement (%)</w:t>
            </w:r>
          </w:p>
          <w:p w14:paraId="2349F2EE" w14:textId="10943F66" w:rsidR="008D1FE3" w:rsidRPr="00AF4595" w:rsidRDefault="008D1FE3" w:rsidP="006F63D8">
            <w:pPr>
              <w:spacing w:line="360" w:lineRule="auto"/>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sidR="00AF4595">
              <w:rPr>
                <w:rFonts w:cs="Times New Roman"/>
                <w:b/>
                <w:sz w:val="20"/>
                <w:szCs w:val="20"/>
                <w:vertAlign w:val="superscript"/>
                <w:lang w:val="en-US"/>
              </w:rPr>
              <w:t>a</w:t>
            </w:r>
          </w:p>
        </w:tc>
        <w:tc>
          <w:tcPr>
            <w:tcW w:w="708" w:type="dxa"/>
            <w:tcBorders>
              <w:left w:val="nil"/>
              <w:bottom w:val="single" w:sz="4" w:space="0" w:color="auto"/>
              <w:right w:val="nil"/>
            </w:tcBorders>
          </w:tcPr>
          <w:p w14:paraId="66F94B75" w14:textId="77777777" w:rsidR="008D1FE3" w:rsidRPr="008D1FE3" w:rsidRDefault="008D1FE3" w:rsidP="006F63D8">
            <w:pPr>
              <w:spacing w:line="360" w:lineRule="auto"/>
              <w:rPr>
                <w:rFonts w:cs="Times New Roman"/>
                <w:b/>
                <w:sz w:val="20"/>
                <w:szCs w:val="20"/>
                <w:lang w:val="en-US"/>
              </w:rPr>
            </w:pPr>
            <w:r w:rsidRPr="008D1FE3">
              <w:rPr>
                <w:rFonts w:cs="Times New Roman"/>
                <w:b/>
                <w:sz w:val="20"/>
                <w:szCs w:val="20"/>
                <w:lang w:val="en-US"/>
              </w:rPr>
              <w:t xml:space="preserve">bAcc </w:t>
            </w:r>
          </w:p>
          <w:p w14:paraId="04D0ADC9" w14:textId="77777777" w:rsidR="008D1FE3" w:rsidRPr="008D1FE3" w:rsidRDefault="008D1FE3" w:rsidP="006F63D8">
            <w:pPr>
              <w:spacing w:line="360" w:lineRule="auto"/>
              <w:rPr>
                <w:rFonts w:cs="Times New Roman"/>
                <w:b/>
                <w:sz w:val="20"/>
                <w:szCs w:val="20"/>
                <w:lang w:val="en-US"/>
              </w:rPr>
            </w:pPr>
            <w:r w:rsidRPr="008D1FE3">
              <w:rPr>
                <w:rFonts w:cs="Times New Roman"/>
                <w:b/>
                <w:sz w:val="20"/>
                <w:szCs w:val="20"/>
                <w:lang w:val="en-US"/>
              </w:rPr>
              <w:t>(%)</w:t>
            </w:r>
          </w:p>
        </w:tc>
        <w:tc>
          <w:tcPr>
            <w:tcW w:w="708" w:type="dxa"/>
            <w:tcBorders>
              <w:left w:val="nil"/>
              <w:bottom w:val="single" w:sz="4" w:space="0" w:color="auto"/>
              <w:right w:val="nil"/>
            </w:tcBorders>
          </w:tcPr>
          <w:p w14:paraId="54A7A92C" w14:textId="77777777" w:rsidR="008D1FE3" w:rsidRPr="008D1FE3" w:rsidRDefault="008D1FE3" w:rsidP="006F63D8">
            <w:pPr>
              <w:spacing w:line="360" w:lineRule="auto"/>
              <w:rPr>
                <w:rFonts w:cs="Times New Roman"/>
                <w:b/>
                <w:sz w:val="20"/>
                <w:szCs w:val="20"/>
                <w:lang w:val="en-US"/>
              </w:rPr>
            </w:pPr>
            <w:commentRangeStart w:id="2"/>
            <w:r w:rsidRPr="008D1FE3">
              <w:rPr>
                <w:rFonts w:cs="Times New Roman"/>
                <w:b/>
                <w:sz w:val="20"/>
                <w:szCs w:val="20"/>
                <w:lang w:val="en-US"/>
              </w:rPr>
              <w:t>WSS</w:t>
            </w:r>
            <w:commentRangeEnd w:id="2"/>
            <w:r w:rsidR="008E1A47">
              <w:rPr>
                <w:rStyle w:val="CommentReference"/>
              </w:rPr>
              <w:commentReference w:id="2"/>
            </w:r>
          </w:p>
        </w:tc>
      </w:tr>
      <w:tr w:rsidR="008D1FE3" w14:paraId="02340728" w14:textId="77777777" w:rsidTr="008D1FE3">
        <w:tc>
          <w:tcPr>
            <w:tcW w:w="2230" w:type="dxa"/>
            <w:tcBorders>
              <w:left w:val="nil"/>
              <w:bottom w:val="nil"/>
              <w:right w:val="nil"/>
            </w:tcBorders>
          </w:tcPr>
          <w:p w14:paraId="2B5123FB" w14:textId="77777777" w:rsidR="008D1FE3" w:rsidRPr="008D1FE3" w:rsidRDefault="008D1FE3" w:rsidP="006F63D8">
            <w:pPr>
              <w:spacing w:line="360" w:lineRule="auto"/>
              <w:rPr>
                <w:rFonts w:cs="Times New Roman"/>
                <w:i/>
                <w:sz w:val="20"/>
                <w:szCs w:val="20"/>
                <w:lang w:val="en-US"/>
              </w:rPr>
            </w:pPr>
            <w:r w:rsidRPr="008D1FE3">
              <w:rPr>
                <w:rFonts w:cs="Times New Roman"/>
                <w:i/>
                <w:sz w:val="20"/>
                <w:szCs w:val="20"/>
                <w:lang w:val="en-US"/>
              </w:rPr>
              <w:t>FFT</w:t>
            </w:r>
          </w:p>
        </w:tc>
        <w:tc>
          <w:tcPr>
            <w:tcW w:w="681" w:type="dxa"/>
            <w:tcBorders>
              <w:left w:val="nil"/>
              <w:bottom w:val="nil"/>
              <w:right w:val="nil"/>
            </w:tcBorders>
          </w:tcPr>
          <w:p w14:paraId="62DE16CB" w14:textId="77777777" w:rsidR="008D1FE3" w:rsidRPr="008D1FE3" w:rsidRDefault="008D1FE3" w:rsidP="006F63D8">
            <w:pPr>
              <w:spacing w:line="360" w:lineRule="auto"/>
              <w:rPr>
                <w:rFonts w:cs="Times New Roman"/>
                <w:sz w:val="20"/>
                <w:szCs w:val="20"/>
                <w:lang w:val="en-US"/>
              </w:rPr>
            </w:pPr>
          </w:p>
        </w:tc>
        <w:tc>
          <w:tcPr>
            <w:tcW w:w="1953" w:type="dxa"/>
            <w:tcBorders>
              <w:left w:val="nil"/>
              <w:bottom w:val="nil"/>
              <w:right w:val="nil"/>
            </w:tcBorders>
          </w:tcPr>
          <w:p w14:paraId="7D1D55F0" w14:textId="77777777" w:rsidR="008D1FE3" w:rsidRPr="008D1FE3" w:rsidRDefault="008D1FE3" w:rsidP="006F63D8">
            <w:pPr>
              <w:spacing w:line="360" w:lineRule="auto"/>
              <w:rPr>
                <w:rFonts w:cs="Times New Roman"/>
                <w:sz w:val="20"/>
                <w:szCs w:val="20"/>
                <w:lang w:val="en-US"/>
              </w:rPr>
            </w:pPr>
          </w:p>
        </w:tc>
        <w:tc>
          <w:tcPr>
            <w:tcW w:w="1826" w:type="dxa"/>
            <w:tcBorders>
              <w:left w:val="nil"/>
              <w:bottom w:val="nil"/>
              <w:right w:val="nil"/>
            </w:tcBorders>
          </w:tcPr>
          <w:p w14:paraId="6976E37A" w14:textId="77777777" w:rsidR="008D1FE3" w:rsidRPr="008D1FE3" w:rsidRDefault="008D1FE3" w:rsidP="006F63D8">
            <w:pPr>
              <w:spacing w:line="360" w:lineRule="auto"/>
              <w:rPr>
                <w:rFonts w:cs="Times New Roman"/>
                <w:sz w:val="20"/>
                <w:szCs w:val="20"/>
                <w:lang w:val="en-US"/>
              </w:rPr>
            </w:pPr>
          </w:p>
        </w:tc>
        <w:tc>
          <w:tcPr>
            <w:tcW w:w="2241" w:type="dxa"/>
            <w:tcBorders>
              <w:left w:val="nil"/>
              <w:bottom w:val="nil"/>
              <w:right w:val="nil"/>
            </w:tcBorders>
          </w:tcPr>
          <w:p w14:paraId="1101B2F0" w14:textId="77777777" w:rsidR="008D1FE3" w:rsidRPr="008D1FE3" w:rsidRDefault="008D1FE3" w:rsidP="006F63D8">
            <w:pPr>
              <w:spacing w:line="360" w:lineRule="auto"/>
              <w:rPr>
                <w:rFonts w:cs="Times New Roman"/>
                <w:sz w:val="20"/>
                <w:szCs w:val="20"/>
                <w:lang w:val="en-US"/>
              </w:rPr>
            </w:pPr>
          </w:p>
        </w:tc>
        <w:tc>
          <w:tcPr>
            <w:tcW w:w="708" w:type="dxa"/>
            <w:tcBorders>
              <w:left w:val="nil"/>
              <w:bottom w:val="nil"/>
              <w:right w:val="nil"/>
            </w:tcBorders>
          </w:tcPr>
          <w:p w14:paraId="093A5F15" w14:textId="77777777" w:rsidR="008D1FE3" w:rsidRPr="008D1FE3" w:rsidRDefault="008D1FE3" w:rsidP="006F63D8">
            <w:pPr>
              <w:spacing w:line="360" w:lineRule="auto"/>
              <w:rPr>
                <w:rFonts w:cs="Times New Roman"/>
                <w:sz w:val="20"/>
                <w:szCs w:val="20"/>
                <w:lang w:val="en-US"/>
              </w:rPr>
            </w:pPr>
          </w:p>
        </w:tc>
        <w:tc>
          <w:tcPr>
            <w:tcW w:w="708" w:type="dxa"/>
            <w:tcBorders>
              <w:left w:val="nil"/>
              <w:bottom w:val="nil"/>
              <w:right w:val="nil"/>
            </w:tcBorders>
          </w:tcPr>
          <w:p w14:paraId="1F5E5D75" w14:textId="77777777" w:rsidR="008D1FE3" w:rsidRPr="008D1FE3" w:rsidRDefault="008D1FE3" w:rsidP="006F63D8">
            <w:pPr>
              <w:spacing w:line="360" w:lineRule="auto"/>
              <w:rPr>
                <w:rFonts w:cs="Times New Roman"/>
                <w:sz w:val="20"/>
                <w:szCs w:val="20"/>
                <w:lang w:val="en-US"/>
              </w:rPr>
            </w:pPr>
          </w:p>
        </w:tc>
      </w:tr>
      <w:tr w:rsidR="008D1FE3" w14:paraId="2EDFC57A" w14:textId="77777777" w:rsidTr="008D1FE3">
        <w:tc>
          <w:tcPr>
            <w:tcW w:w="2230" w:type="dxa"/>
            <w:tcBorders>
              <w:top w:val="nil"/>
              <w:left w:val="nil"/>
              <w:bottom w:val="nil"/>
              <w:right w:val="nil"/>
            </w:tcBorders>
          </w:tcPr>
          <w:p w14:paraId="21033F1B" w14:textId="77777777" w:rsidR="008D1FE3" w:rsidRPr="008D1FE3" w:rsidRDefault="008D1FE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98C3C8" w14:textId="77777777" w:rsidR="008D1FE3" w:rsidRPr="008D1FE3" w:rsidRDefault="008D1FE3" w:rsidP="006F63D8">
            <w:pPr>
              <w:spacing w:line="360" w:lineRule="auto"/>
              <w:ind w:firstLine="164"/>
              <w:rPr>
                <w:rFonts w:cs="Times New Roman"/>
                <w:sz w:val="20"/>
                <w:szCs w:val="20"/>
                <w:lang w:val="en-US"/>
              </w:rPr>
            </w:pPr>
            <w:r w:rsidRPr="008D1FE3">
              <w:rPr>
                <w:rFonts w:cs="Times New Roman"/>
                <w:sz w:val="20"/>
                <w:szCs w:val="20"/>
                <w:lang w:val="en-US"/>
              </w:rPr>
              <w:t>(incl. prop = .5)</w:t>
            </w:r>
          </w:p>
        </w:tc>
        <w:tc>
          <w:tcPr>
            <w:tcW w:w="681" w:type="dxa"/>
            <w:tcBorders>
              <w:top w:val="nil"/>
              <w:left w:val="nil"/>
              <w:bottom w:val="nil"/>
              <w:right w:val="nil"/>
            </w:tcBorders>
          </w:tcPr>
          <w:p w14:paraId="439B9963" w14:textId="77777777" w:rsidR="008D1FE3" w:rsidRPr="008D1FE3" w:rsidRDefault="008D1FE3" w:rsidP="006F63D8">
            <w:pPr>
              <w:spacing w:line="360" w:lineRule="auto"/>
              <w:rPr>
                <w:rFonts w:cs="Times New Roman"/>
                <w:sz w:val="20"/>
                <w:szCs w:val="20"/>
                <w:lang w:val="en-US"/>
              </w:rPr>
            </w:pPr>
            <w:r w:rsidRPr="008D1FE3">
              <w:rPr>
                <w:rFonts w:cs="Times New Roman"/>
                <w:sz w:val="20"/>
                <w:szCs w:val="20"/>
                <w:lang w:val="en-US"/>
              </w:rPr>
              <w:t>10</w:t>
            </w:r>
          </w:p>
        </w:tc>
        <w:tc>
          <w:tcPr>
            <w:tcW w:w="1953" w:type="dxa"/>
            <w:tcBorders>
              <w:top w:val="nil"/>
              <w:left w:val="nil"/>
              <w:bottom w:val="nil"/>
              <w:right w:val="nil"/>
            </w:tcBorders>
          </w:tcPr>
          <w:p w14:paraId="43583A9D"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71</w:t>
            </w:r>
          </w:p>
          <w:p w14:paraId="2ACD7619"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(49/69)</w:t>
            </w:r>
          </w:p>
        </w:tc>
        <w:tc>
          <w:tcPr>
            <w:tcW w:w="1826" w:type="dxa"/>
            <w:tcBorders>
              <w:top w:val="nil"/>
              <w:left w:val="nil"/>
              <w:bottom w:val="nil"/>
              <w:right w:val="nil"/>
            </w:tcBorders>
          </w:tcPr>
          <w:p w14:paraId="2738677D"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95.6</w:t>
            </w:r>
          </w:p>
          <w:p w14:paraId="39E6E80C"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(3888/4066)</w:t>
            </w:r>
          </w:p>
        </w:tc>
        <w:tc>
          <w:tcPr>
            <w:tcW w:w="2241" w:type="dxa"/>
            <w:tcBorders>
              <w:top w:val="nil"/>
              <w:left w:val="nil"/>
              <w:bottom w:val="nil"/>
              <w:right w:val="nil"/>
            </w:tcBorders>
          </w:tcPr>
          <w:p w14:paraId="6A60F2B1"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lang w:val="en-US"/>
              </w:rPr>
              <w:t>95.2</w:t>
            </w:r>
          </w:p>
          <w:p w14:paraId="244B6471"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lang w:val="en-US"/>
              </w:rPr>
              <w:t>(3937/4135)</w:t>
            </w:r>
          </w:p>
        </w:tc>
        <w:tc>
          <w:tcPr>
            <w:tcW w:w="708" w:type="dxa"/>
            <w:tcBorders>
              <w:top w:val="nil"/>
              <w:left w:val="nil"/>
              <w:bottom w:val="nil"/>
              <w:right w:val="nil"/>
            </w:tcBorders>
          </w:tcPr>
          <w:p w14:paraId="7B590B5A"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lang w:val="en-US"/>
              </w:rPr>
              <w:t>83.3</w:t>
            </w:r>
          </w:p>
        </w:tc>
        <w:tc>
          <w:tcPr>
            <w:tcW w:w="708" w:type="dxa"/>
            <w:tcBorders>
              <w:top w:val="nil"/>
              <w:left w:val="nil"/>
              <w:bottom w:val="nil"/>
              <w:right w:val="nil"/>
            </w:tcBorders>
          </w:tcPr>
          <w:p w14:paraId="221586C4" w14:textId="77777777" w:rsidR="008D1FE3" w:rsidRPr="008D1FE3" w:rsidRDefault="008D1FE3" w:rsidP="006F63D8">
            <w:pPr>
              <w:spacing w:line="360" w:lineRule="auto"/>
              <w:jc w:val="center"/>
              <w:rPr>
                <w:rFonts w:cs="Times New Roman"/>
                <w:sz w:val="20"/>
                <w:szCs w:val="20"/>
                <w:lang w:val="en-US"/>
              </w:rPr>
            </w:pPr>
            <w:r>
              <w:rPr>
                <w:rFonts w:cs="Times New Roman"/>
                <w:sz w:val="20"/>
                <w:szCs w:val="20"/>
                <w:lang w:val="en-US"/>
              </w:rPr>
              <w:t>94.5</w:t>
            </w:r>
          </w:p>
        </w:tc>
      </w:tr>
      <w:tr w:rsidR="008D1FE3" w14:paraId="23CF56C8" w14:textId="77777777" w:rsidTr="008D1FE3">
        <w:tc>
          <w:tcPr>
            <w:tcW w:w="2230" w:type="dxa"/>
            <w:tcBorders>
              <w:top w:val="nil"/>
              <w:left w:val="nil"/>
              <w:bottom w:val="nil"/>
              <w:right w:val="nil"/>
            </w:tcBorders>
          </w:tcPr>
          <w:p w14:paraId="59A79C9B" w14:textId="77777777" w:rsidR="008D1FE3" w:rsidRPr="008D1FE3" w:rsidRDefault="008D1FE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0E2FC47F" w14:textId="77777777" w:rsidR="008D1FE3" w:rsidRPr="008D1FE3" w:rsidRDefault="008D1FE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.3)</w:t>
            </w:r>
          </w:p>
        </w:tc>
        <w:tc>
          <w:tcPr>
            <w:tcW w:w="681" w:type="dxa"/>
            <w:tcBorders>
              <w:top w:val="nil"/>
              <w:left w:val="nil"/>
              <w:bottom w:val="nil"/>
              <w:right w:val="nil"/>
            </w:tcBorders>
          </w:tcPr>
          <w:p w14:paraId="5991FBF9" w14:textId="77777777" w:rsidR="008D1FE3" w:rsidRPr="008D1FE3" w:rsidRDefault="008D1FE3" w:rsidP="006F63D8">
            <w:pPr>
              <w:spacing w:line="360" w:lineRule="auto"/>
              <w:rPr>
                <w:rFonts w:cs="Times New Roman"/>
                <w:sz w:val="20"/>
                <w:szCs w:val="20"/>
                <w:lang w:val="en-US"/>
              </w:rPr>
            </w:pPr>
            <w:r w:rsidRPr="008D1FE3">
              <w:rPr>
                <w:rFonts w:cs="Times New Roman"/>
                <w:sz w:val="20"/>
                <w:szCs w:val="20"/>
                <w:lang w:val="en-US"/>
              </w:rPr>
              <w:t>10</w:t>
            </w:r>
          </w:p>
        </w:tc>
        <w:tc>
          <w:tcPr>
            <w:tcW w:w="1953" w:type="dxa"/>
            <w:tcBorders>
              <w:top w:val="nil"/>
              <w:left w:val="nil"/>
              <w:bottom w:val="nil"/>
              <w:right w:val="nil"/>
            </w:tcBorders>
          </w:tcPr>
          <w:p w14:paraId="507C765E"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81.2</w:t>
            </w:r>
          </w:p>
          <w:p w14:paraId="51D5D81A"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(56/69)</w:t>
            </w:r>
          </w:p>
        </w:tc>
        <w:tc>
          <w:tcPr>
            <w:tcW w:w="1826" w:type="dxa"/>
            <w:tcBorders>
              <w:top w:val="nil"/>
              <w:left w:val="nil"/>
              <w:bottom w:val="nil"/>
              <w:right w:val="nil"/>
            </w:tcBorders>
          </w:tcPr>
          <w:p w14:paraId="13D04320"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93.7</w:t>
            </w:r>
          </w:p>
          <w:p w14:paraId="37ABE8C2"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(3809/4066)</w:t>
            </w:r>
          </w:p>
        </w:tc>
        <w:tc>
          <w:tcPr>
            <w:tcW w:w="2241" w:type="dxa"/>
            <w:tcBorders>
              <w:top w:val="nil"/>
              <w:left w:val="nil"/>
              <w:bottom w:val="nil"/>
              <w:right w:val="nil"/>
            </w:tcBorders>
          </w:tcPr>
          <w:p w14:paraId="590D34EA"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93.5</w:t>
            </w:r>
          </w:p>
          <w:p w14:paraId="6AB3D810"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(3865/4135)</w:t>
            </w:r>
          </w:p>
        </w:tc>
        <w:tc>
          <w:tcPr>
            <w:tcW w:w="708" w:type="dxa"/>
            <w:tcBorders>
              <w:top w:val="nil"/>
              <w:left w:val="nil"/>
              <w:bottom w:val="nil"/>
              <w:right w:val="nil"/>
            </w:tcBorders>
          </w:tcPr>
          <w:p w14:paraId="1074BC9A"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lang w:val="en-US"/>
              </w:rPr>
              <w:t>87.4</w:t>
            </w:r>
          </w:p>
        </w:tc>
        <w:tc>
          <w:tcPr>
            <w:tcW w:w="708" w:type="dxa"/>
            <w:tcBorders>
              <w:top w:val="nil"/>
              <w:left w:val="nil"/>
              <w:bottom w:val="nil"/>
              <w:right w:val="nil"/>
            </w:tcBorders>
          </w:tcPr>
          <w:p w14:paraId="69740ACD" w14:textId="77777777" w:rsidR="008D1FE3" w:rsidRPr="008D1FE3" w:rsidRDefault="008D1FE3" w:rsidP="006F63D8">
            <w:pPr>
              <w:spacing w:line="360" w:lineRule="auto"/>
              <w:jc w:val="center"/>
              <w:rPr>
                <w:rFonts w:cs="Times New Roman"/>
                <w:sz w:val="20"/>
                <w:szCs w:val="20"/>
                <w:lang w:val="en-US"/>
              </w:rPr>
            </w:pPr>
            <w:r>
              <w:rPr>
                <w:rFonts w:cs="Times New Roman"/>
                <w:sz w:val="20"/>
                <w:szCs w:val="20"/>
                <w:lang w:val="en-US"/>
              </w:rPr>
              <w:t>92.4</w:t>
            </w:r>
          </w:p>
        </w:tc>
      </w:tr>
      <w:tr w:rsidR="008D1FE3" w14:paraId="37D130AC" w14:textId="77777777" w:rsidTr="008D1FE3">
        <w:tc>
          <w:tcPr>
            <w:tcW w:w="2230" w:type="dxa"/>
            <w:tcBorders>
              <w:top w:val="nil"/>
              <w:left w:val="nil"/>
              <w:bottom w:val="nil"/>
              <w:right w:val="nil"/>
            </w:tcBorders>
          </w:tcPr>
          <w:p w14:paraId="6440F73E" w14:textId="77777777" w:rsidR="008D1FE3" w:rsidRPr="008D1FE3" w:rsidRDefault="008D1FE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681" w:type="dxa"/>
            <w:tcBorders>
              <w:top w:val="nil"/>
              <w:left w:val="nil"/>
              <w:bottom w:val="nil"/>
              <w:right w:val="nil"/>
            </w:tcBorders>
          </w:tcPr>
          <w:p w14:paraId="2B59F565" w14:textId="77777777" w:rsidR="008D1FE3" w:rsidRPr="008D1FE3" w:rsidRDefault="008D1FE3" w:rsidP="006F63D8">
            <w:pPr>
              <w:spacing w:line="360" w:lineRule="auto"/>
              <w:rPr>
                <w:rFonts w:cs="Times New Roman"/>
                <w:sz w:val="20"/>
                <w:szCs w:val="20"/>
                <w:lang w:val="en-US"/>
              </w:rPr>
            </w:pPr>
            <w:r w:rsidRPr="008D1FE3">
              <w:rPr>
                <w:rFonts w:cs="Times New Roman"/>
                <w:sz w:val="20"/>
                <w:szCs w:val="20"/>
                <w:lang w:val="en-US"/>
              </w:rPr>
              <w:t>1</w:t>
            </w:r>
          </w:p>
        </w:tc>
        <w:tc>
          <w:tcPr>
            <w:tcW w:w="1953" w:type="dxa"/>
            <w:tcBorders>
              <w:top w:val="nil"/>
              <w:left w:val="nil"/>
              <w:bottom w:val="nil"/>
              <w:right w:val="nil"/>
            </w:tcBorders>
          </w:tcPr>
          <w:p w14:paraId="3527DE70"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89.9</w:t>
            </w:r>
          </w:p>
          <w:p w14:paraId="558D31BF"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(62/69)</w:t>
            </w:r>
          </w:p>
        </w:tc>
        <w:tc>
          <w:tcPr>
            <w:tcW w:w="1826" w:type="dxa"/>
            <w:tcBorders>
              <w:top w:val="nil"/>
              <w:left w:val="nil"/>
              <w:bottom w:val="nil"/>
              <w:right w:val="nil"/>
            </w:tcBorders>
          </w:tcPr>
          <w:p w14:paraId="24BA5C08"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93.7</w:t>
            </w:r>
          </w:p>
          <w:p w14:paraId="1C696B1C"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(3810/4066)</w:t>
            </w:r>
          </w:p>
        </w:tc>
        <w:tc>
          <w:tcPr>
            <w:tcW w:w="2241" w:type="dxa"/>
            <w:tcBorders>
              <w:top w:val="nil"/>
              <w:left w:val="nil"/>
              <w:bottom w:val="nil"/>
              <w:right w:val="nil"/>
            </w:tcBorders>
          </w:tcPr>
          <w:p w14:paraId="133EE099"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93.6</w:t>
            </w:r>
          </w:p>
          <w:p w14:paraId="6E3B15BC"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(3872/4135)</w:t>
            </w:r>
          </w:p>
        </w:tc>
        <w:tc>
          <w:tcPr>
            <w:tcW w:w="708" w:type="dxa"/>
            <w:tcBorders>
              <w:top w:val="nil"/>
              <w:left w:val="nil"/>
              <w:bottom w:val="nil"/>
              <w:right w:val="nil"/>
            </w:tcBorders>
          </w:tcPr>
          <w:p w14:paraId="6BBDCA6D"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lang w:val="en-US"/>
              </w:rPr>
              <w:t>91.8</w:t>
            </w:r>
          </w:p>
        </w:tc>
        <w:tc>
          <w:tcPr>
            <w:tcW w:w="708" w:type="dxa"/>
            <w:tcBorders>
              <w:top w:val="nil"/>
              <w:left w:val="nil"/>
              <w:bottom w:val="nil"/>
              <w:right w:val="nil"/>
            </w:tcBorders>
          </w:tcPr>
          <w:p w14:paraId="6B0B9E9F" w14:textId="77777777" w:rsidR="008D1FE3" w:rsidRPr="008D1FE3" w:rsidRDefault="008D1FE3" w:rsidP="006F63D8">
            <w:pPr>
              <w:spacing w:line="360" w:lineRule="auto"/>
              <w:jc w:val="center"/>
              <w:rPr>
                <w:rFonts w:cs="Times New Roman"/>
                <w:sz w:val="20"/>
                <w:szCs w:val="20"/>
                <w:lang w:val="en-US"/>
              </w:rPr>
            </w:pPr>
            <w:r>
              <w:rPr>
                <w:rFonts w:cs="Times New Roman"/>
                <w:sz w:val="20"/>
                <w:szCs w:val="20"/>
                <w:lang w:val="en-US"/>
              </w:rPr>
              <w:t>92.3</w:t>
            </w:r>
          </w:p>
        </w:tc>
      </w:tr>
      <w:tr w:rsidR="008D1FE3" w14:paraId="30448492" w14:textId="77777777" w:rsidTr="008D1FE3">
        <w:tc>
          <w:tcPr>
            <w:tcW w:w="2230" w:type="dxa"/>
            <w:tcBorders>
              <w:top w:val="nil"/>
              <w:left w:val="nil"/>
              <w:bottom w:val="nil"/>
              <w:right w:val="nil"/>
            </w:tcBorders>
          </w:tcPr>
          <w:p w14:paraId="6F451A83" w14:textId="77777777" w:rsidR="008D1FE3" w:rsidRPr="008D1FE3" w:rsidRDefault="008D1FE3" w:rsidP="006F63D8">
            <w:pPr>
              <w:spacing w:line="360" w:lineRule="auto"/>
              <w:rPr>
                <w:rFonts w:cs="Times New Roman"/>
                <w:i/>
                <w:sz w:val="20"/>
                <w:szCs w:val="20"/>
                <w:lang w:val="en-US"/>
              </w:rPr>
            </w:pPr>
            <w:r w:rsidRPr="008D1FE3">
              <w:rPr>
                <w:rFonts w:cs="Times New Roman"/>
                <w:i/>
                <w:sz w:val="20"/>
                <w:szCs w:val="20"/>
                <w:lang w:val="en-US"/>
              </w:rPr>
              <w:t>FRIENDS</w:t>
            </w:r>
          </w:p>
        </w:tc>
        <w:tc>
          <w:tcPr>
            <w:tcW w:w="681" w:type="dxa"/>
            <w:tcBorders>
              <w:top w:val="nil"/>
              <w:left w:val="nil"/>
              <w:bottom w:val="nil"/>
              <w:right w:val="nil"/>
            </w:tcBorders>
          </w:tcPr>
          <w:p w14:paraId="4917003C" w14:textId="77777777" w:rsidR="008D1FE3" w:rsidRPr="008D1FE3" w:rsidRDefault="008D1FE3" w:rsidP="006F63D8">
            <w:pPr>
              <w:spacing w:line="360" w:lineRule="auto"/>
              <w:rPr>
                <w:rFonts w:cs="Times New Roman"/>
                <w:sz w:val="20"/>
                <w:szCs w:val="20"/>
                <w:lang w:val="en-US"/>
              </w:rPr>
            </w:pPr>
          </w:p>
        </w:tc>
        <w:tc>
          <w:tcPr>
            <w:tcW w:w="1953" w:type="dxa"/>
            <w:tcBorders>
              <w:top w:val="nil"/>
              <w:left w:val="nil"/>
              <w:bottom w:val="nil"/>
              <w:right w:val="nil"/>
            </w:tcBorders>
          </w:tcPr>
          <w:p w14:paraId="1270E653" w14:textId="77777777" w:rsidR="008D1FE3" w:rsidRPr="008D1FE3" w:rsidRDefault="008D1FE3" w:rsidP="006F63D8">
            <w:pPr>
              <w:spacing w:line="360" w:lineRule="auto"/>
              <w:jc w:val="center"/>
              <w:rPr>
                <w:rFonts w:cs="Times New Roman"/>
                <w:sz w:val="20"/>
                <w:szCs w:val="20"/>
                <w:lang w:val="en-US"/>
              </w:rPr>
            </w:pPr>
          </w:p>
        </w:tc>
        <w:tc>
          <w:tcPr>
            <w:tcW w:w="1826" w:type="dxa"/>
            <w:tcBorders>
              <w:top w:val="nil"/>
              <w:left w:val="nil"/>
              <w:bottom w:val="nil"/>
              <w:right w:val="nil"/>
            </w:tcBorders>
          </w:tcPr>
          <w:p w14:paraId="1040C08B" w14:textId="77777777" w:rsidR="008D1FE3" w:rsidRPr="008D1FE3" w:rsidRDefault="008D1FE3" w:rsidP="006F63D8">
            <w:pPr>
              <w:spacing w:line="360" w:lineRule="auto"/>
              <w:jc w:val="center"/>
              <w:rPr>
                <w:rFonts w:cs="Times New Roman"/>
                <w:sz w:val="20"/>
                <w:szCs w:val="20"/>
                <w:lang w:val="en-US"/>
              </w:rPr>
            </w:pPr>
          </w:p>
        </w:tc>
        <w:tc>
          <w:tcPr>
            <w:tcW w:w="2241" w:type="dxa"/>
            <w:tcBorders>
              <w:top w:val="nil"/>
              <w:left w:val="nil"/>
              <w:bottom w:val="nil"/>
              <w:right w:val="nil"/>
            </w:tcBorders>
          </w:tcPr>
          <w:p w14:paraId="1F27456D" w14:textId="77777777" w:rsidR="008D1FE3" w:rsidRPr="008D1FE3" w:rsidRDefault="008D1FE3" w:rsidP="006F63D8">
            <w:pPr>
              <w:spacing w:line="360" w:lineRule="auto"/>
              <w:jc w:val="center"/>
              <w:rPr>
                <w:rFonts w:cs="Times New Roman"/>
                <w:sz w:val="20"/>
                <w:szCs w:val="20"/>
                <w:lang w:val="en-US"/>
              </w:rPr>
            </w:pPr>
          </w:p>
        </w:tc>
        <w:tc>
          <w:tcPr>
            <w:tcW w:w="708" w:type="dxa"/>
            <w:tcBorders>
              <w:top w:val="nil"/>
              <w:left w:val="nil"/>
              <w:bottom w:val="nil"/>
              <w:right w:val="nil"/>
            </w:tcBorders>
          </w:tcPr>
          <w:p w14:paraId="409F3187" w14:textId="77777777" w:rsidR="008D1FE3" w:rsidRPr="008D1FE3" w:rsidRDefault="008D1FE3" w:rsidP="006F63D8">
            <w:pPr>
              <w:spacing w:line="360" w:lineRule="auto"/>
              <w:jc w:val="center"/>
              <w:rPr>
                <w:rFonts w:cs="Times New Roman"/>
                <w:sz w:val="20"/>
                <w:szCs w:val="20"/>
                <w:lang w:val="en-US"/>
              </w:rPr>
            </w:pPr>
          </w:p>
        </w:tc>
        <w:tc>
          <w:tcPr>
            <w:tcW w:w="708" w:type="dxa"/>
            <w:tcBorders>
              <w:top w:val="nil"/>
              <w:left w:val="nil"/>
              <w:bottom w:val="nil"/>
              <w:right w:val="nil"/>
            </w:tcBorders>
          </w:tcPr>
          <w:p w14:paraId="363BD419" w14:textId="77777777" w:rsidR="008D1FE3" w:rsidRPr="008D1FE3" w:rsidRDefault="008D1FE3" w:rsidP="006F63D8">
            <w:pPr>
              <w:spacing w:line="360" w:lineRule="auto"/>
              <w:jc w:val="center"/>
              <w:rPr>
                <w:rFonts w:cs="Times New Roman"/>
                <w:sz w:val="20"/>
                <w:szCs w:val="20"/>
                <w:lang w:val="en-US"/>
              </w:rPr>
            </w:pPr>
          </w:p>
        </w:tc>
      </w:tr>
      <w:tr w:rsidR="008D1FE3" w14:paraId="65420711" w14:textId="77777777" w:rsidTr="008D1FE3">
        <w:tc>
          <w:tcPr>
            <w:tcW w:w="2230" w:type="dxa"/>
            <w:tcBorders>
              <w:top w:val="nil"/>
              <w:left w:val="nil"/>
              <w:bottom w:val="nil"/>
              <w:right w:val="nil"/>
            </w:tcBorders>
          </w:tcPr>
          <w:p w14:paraId="4F9EA570" w14:textId="77777777" w:rsidR="008D1FE3" w:rsidRPr="008D1FE3" w:rsidRDefault="008D1FE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3D8FB5" w14:textId="77777777" w:rsidR="008D1FE3" w:rsidRPr="008D1FE3" w:rsidRDefault="008D1FE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.5)</w:t>
            </w:r>
          </w:p>
        </w:tc>
        <w:tc>
          <w:tcPr>
            <w:tcW w:w="681" w:type="dxa"/>
            <w:tcBorders>
              <w:top w:val="nil"/>
              <w:left w:val="nil"/>
              <w:bottom w:val="nil"/>
              <w:right w:val="nil"/>
            </w:tcBorders>
          </w:tcPr>
          <w:p w14:paraId="18BEDA50" w14:textId="77777777" w:rsidR="008D1FE3" w:rsidRPr="008D1FE3" w:rsidRDefault="008D1FE3" w:rsidP="006F63D8">
            <w:pPr>
              <w:spacing w:line="360" w:lineRule="auto"/>
              <w:rPr>
                <w:rFonts w:cs="Times New Roman"/>
                <w:sz w:val="20"/>
                <w:szCs w:val="20"/>
                <w:lang w:val="en-US"/>
              </w:rPr>
            </w:pPr>
            <w:r w:rsidRPr="008D1FE3">
              <w:rPr>
                <w:rFonts w:cs="Times New Roman"/>
                <w:sz w:val="20"/>
                <w:szCs w:val="20"/>
                <w:lang w:val="en-US"/>
              </w:rPr>
              <w:t>10</w:t>
            </w:r>
          </w:p>
        </w:tc>
        <w:tc>
          <w:tcPr>
            <w:tcW w:w="1953" w:type="dxa"/>
            <w:tcBorders>
              <w:top w:val="nil"/>
              <w:left w:val="nil"/>
              <w:bottom w:val="nil"/>
              <w:right w:val="nil"/>
            </w:tcBorders>
          </w:tcPr>
          <w:p w14:paraId="6CC9F472"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96.9</w:t>
            </w:r>
          </w:p>
          <w:p w14:paraId="1AB39AE6"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(62/64)</w:t>
            </w:r>
          </w:p>
        </w:tc>
        <w:tc>
          <w:tcPr>
            <w:tcW w:w="1826" w:type="dxa"/>
            <w:tcBorders>
              <w:top w:val="nil"/>
              <w:left w:val="nil"/>
              <w:bottom w:val="nil"/>
              <w:right w:val="nil"/>
            </w:tcBorders>
          </w:tcPr>
          <w:p w14:paraId="774A292A"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76.5</w:t>
            </w:r>
          </w:p>
          <w:p w14:paraId="731A38A0"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(1930/2511)</w:t>
            </w:r>
          </w:p>
        </w:tc>
        <w:tc>
          <w:tcPr>
            <w:tcW w:w="2241" w:type="dxa"/>
            <w:tcBorders>
              <w:top w:val="nil"/>
              <w:left w:val="nil"/>
              <w:bottom w:val="nil"/>
              <w:right w:val="nil"/>
            </w:tcBorders>
          </w:tcPr>
          <w:p w14:paraId="4FFB4271"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77.1</w:t>
            </w:r>
          </w:p>
          <w:p w14:paraId="7530CDAD"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(1992/2575)</w:t>
            </w:r>
          </w:p>
        </w:tc>
        <w:tc>
          <w:tcPr>
            <w:tcW w:w="708" w:type="dxa"/>
            <w:tcBorders>
              <w:top w:val="nil"/>
              <w:left w:val="nil"/>
              <w:bottom w:val="nil"/>
              <w:right w:val="nil"/>
            </w:tcBorders>
          </w:tcPr>
          <w:p w14:paraId="6C4F63E0"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lang w:val="en-US"/>
              </w:rPr>
              <w:t>86.7</w:t>
            </w:r>
          </w:p>
        </w:tc>
        <w:tc>
          <w:tcPr>
            <w:tcW w:w="708" w:type="dxa"/>
            <w:tcBorders>
              <w:top w:val="nil"/>
              <w:left w:val="nil"/>
              <w:bottom w:val="nil"/>
              <w:right w:val="nil"/>
            </w:tcBorders>
          </w:tcPr>
          <w:p w14:paraId="3CB7764C" w14:textId="77777777" w:rsidR="008D1FE3" w:rsidRPr="008D1FE3" w:rsidRDefault="008D1FE3" w:rsidP="006F63D8">
            <w:pPr>
              <w:spacing w:line="360" w:lineRule="auto"/>
              <w:jc w:val="center"/>
              <w:rPr>
                <w:rFonts w:cs="Times New Roman"/>
                <w:sz w:val="20"/>
                <w:szCs w:val="20"/>
                <w:lang w:val="en-US"/>
              </w:rPr>
            </w:pPr>
            <w:r>
              <w:rPr>
                <w:rFonts w:cs="Times New Roman"/>
                <w:sz w:val="20"/>
                <w:szCs w:val="20"/>
                <w:lang w:val="en-US"/>
              </w:rPr>
              <w:t>75</w:t>
            </w:r>
          </w:p>
        </w:tc>
      </w:tr>
      <w:tr w:rsidR="008D1FE3" w14:paraId="7C5D7C9B" w14:textId="77777777" w:rsidTr="008D1FE3">
        <w:tc>
          <w:tcPr>
            <w:tcW w:w="2230" w:type="dxa"/>
            <w:tcBorders>
              <w:top w:val="nil"/>
              <w:left w:val="nil"/>
              <w:bottom w:val="nil"/>
              <w:right w:val="nil"/>
            </w:tcBorders>
          </w:tcPr>
          <w:p w14:paraId="3115FFA1" w14:textId="77777777" w:rsidR="008D1FE3" w:rsidRPr="008D1FE3" w:rsidRDefault="008D1FE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33FC7EE8" w14:textId="77777777" w:rsidR="008D1FE3" w:rsidRPr="008D1FE3" w:rsidRDefault="008D1FE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.7)</w:t>
            </w:r>
          </w:p>
        </w:tc>
        <w:tc>
          <w:tcPr>
            <w:tcW w:w="681" w:type="dxa"/>
            <w:tcBorders>
              <w:top w:val="nil"/>
              <w:left w:val="nil"/>
              <w:bottom w:val="nil"/>
              <w:right w:val="nil"/>
            </w:tcBorders>
          </w:tcPr>
          <w:p w14:paraId="789D65B1" w14:textId="77777777" w:rsidR="008D1FE3" w:rsidRPr="008D1FE3" w:rsidRDefault="008D1FE3" w:rsidP="006F63D8">
            <w:pPr>
              <w:spacing w:line="360" w:lineRule="auto"/>
              <w:rPr>
                <w:rFonts w:cs="Times New Roman"/>
                <w:sz w:val="20"/>
                <w:szCs w:val="20"/>
                <w:lang w:val="en-US"/>
              </w:rPr>
            </w:pPr>
            <w:r w:rsidRPr="008D1FE3">
              <w:rPr>
                <w:rFonts w:cs="Times New Roman"/>
                <w:sz w:val="20"/>
                <w:szCs w:val="20"/>
                <w:lang w:val="en-US"/>
              </w:rPr>
              <w:t>10</w:t>
            </w:r>
          </w:p>
        </w:tc>
        <w:tc>
          <w:tcPr>
            <w:tcW w:w="1953" w:type="dxa"/>
            <w:tcBorders>
              <w:top w:val="nil"/>
              <w:left w:val="nil"/>
              <w:bottom w:val="nil"/>
              <w:right w:val="nil"/>
            </w:tcBorders>
          </w:tcPr>
          <w:p w14:paraId="49532838"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95.3</w:t>
            </w:r>
          </w:p>
          <w:p w14:paraId="163ABBFF"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(61/64)</w:t>
            </w:r>
          </w:p>
        </w:tc>
        <w:tc>
          <w:tcPr>
            <w:tcW w:w="1826" w:type="dxa"/>
            <w:tcBorders>
              <w:top w:val="nil"/>
              <w:left w:val="nil"/>
              <w:bottom w:val="nil"/>
              <w:right w:val="nil"/>
            </w:tcBorders>
          </w:tcPr>
          <w:p w14:paraId="664ADC55"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89.8</w:t>
            </w:r>
          </w:p>
          <w:p w14:paraId="60F399A5"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(2256/2511)</w:t>
            </w:r>
          </w:p>
        </w:tc>
        <w:tc>
          <w:tcPr>
            <w:tcW w:w="2241" w:type="dxa"/>
            <w:tcBorders>
              <w:top w:val="nil"/>
              <w:left w:val="nil"/>
              <w:bottom w:val="nil"/>
              <w:right w:val="nil"/>
            </w:tcBorders>
          </w:tcPr>
          <w:p w14:paraId="7C5A36F0"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90.0</w:t>
            </w:r>
          </w:p>
          <w:p w14:paraId="2BFA99E3"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(2317/2575)</w:t>
            </w:r>
          </w:p>
        </w:tc>
        <w:tc>
          <w:tcPr>
            <w:tcW w:w="708" w:type="dxa"/>
            <w:tcBorders>
              <w:top w:val="nil"/>
              <w:left w:val="nil"/>
              <w:bottom w:val="nil"/>
              <w:right w:val="nil"/>
            </w:tcBorders>
          </w:tcPr>
          <w:p w14:paraId="47EE6751"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lang w:val="en-US"/>
              </w:rPr>
              <w:t>92.6</w:t>
            </w:r>
          </w:p>
        </w:tc>
        <w:tc>
          <w:tcPr>
            <w:tcW w:w="708" w:type="dxa"/>
            <w:tcBorders>
              <w:top w:val="nil"/>
              <w:left w:val="nil"/>
              <w:bottom w:val="nil"/>
              <w:right w:val="nil"/>
            </w:tcBorders>
          </w:tcPr>
          <w:p w14:paraId="1FFE5DB4" w14:textId="77777777" w:rsidR="008D1FE3" w:rsidRPr="008D1FE3" w:rsidRDefault="008D1FE3" w:rsidP="006F63D8">
            <w:pPr>
              <w:spacing w:line="360" w:lineRule="auto"/>
              <w:jc w:val="center"/>
              <w:rPr>
                <w:rFonts w:cs="Times New Roman"/>
                <w:sz w:val="20"/>
                <w:szCs w:val="20"/>
                <w:lang w:val="en-US"/>
              </w:rPr>
            </w:pPr>
            <w:r>
              <w:rPr>
                <w:rFonts w:cs="Times New Roman"/>
                <w:sz w:val="20"/>
                <w:szCs w:val="20"/>
                <w:lang w:val="en-US"/>
              </w:rPr>
              <w:t>87.7</w:t>
            </w:r>
          </w:p>
        </w:tc>
      </w:tr>
      <w:tr w:rsidR="008D1FE3" w14:paraId="1AB72D18" w14:textId="77777777" w:rsidTr="008D1FE3">
        <w:tc>
          <w:tcPr>
            <w:tcW w:w="2230" w:type="dxa"/>
            <w:tcBorders>
              <w:top w:val="nil"/>
              <w:left w:val="nil"/>
              <w:right w:val="nil"/>
            </w:tcBorders>
          </w:tcPr>
          <w:p w14:paraId="29824BAF" w14:textId="77777777" w:rsidR="008D1FE3" w:rsidRPr="008D1FE3" w:rsidRDefault="008D1FE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681" w:type="dxa"/>
            <w:tcBorders>
              <w:top w:val="nil"/>
              <w:left w:val="nil"/>
              <w:right w:val="nil"/>
            </w:tcBorders>
          </w:tcPr>
          <w:p w14:paraId="069E3858" w14:textId="77777777" w:rsidR="008D1FE3" w:rsidRPr="008D1FE3" w:rsidRDefault="008D1FE3" w:rsidP="006F63D8">
            <w:pPr>
              <w:spacing w:line="360" w:lineRule="auto"/>
              <w:rPr>
                <w:rFonts w:cs="Times New Roman"/>
                <w:sz w:val="20"/>
                <w:szCs w:val="20"/>
                <w:lang w:val="en-US"/>
              </w:rPr>
            </w:pPr>
            <w:r w:rsidRPr="008D1FE3">
              <w:rPr>
                <w:rFonts w:cs="Times New Roman"/>
                <w:sz w:val="20"/>
                <w:szCs w:val="20"/>
                <w:lang w:val="en-US"/>
              </w:rPr>
              <w:t>1</w:t>
            </w:r>
          </w:p>
        </w:tc>
        <w:tc>
          <w:tcPr>
            <w:tcW w:w="1953" w:type="dxa"/>
            <w:tcBorders>
              <w:top w:val="nil"/>
              <w:left w:val="nil"/>
              <w:right w:val="nil"/>
            </w:tcBorders>
          </w:tcPr>
          <w:p w14:paraId="7EE42B2E"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98.4</w:t>
            </w:r>
          </w:p>
          <w:p w14:paraId="12599227"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(63/64)</w:t>
            </w:r>
          </w:p>
        </w:tc>
        <w:tc>
          <w:tcPr>
            <w:tcW w:w="1826" w:type="dxa"/>
            <w:tcBorders>
              <w:top w:val="nil"/>
              <w:left w:val="nil"/>
              <w:right w:val="nil"/>
            </w:tcBorders>
          </w:tcPr>
          <w:p w14:paraId="1148A130"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97.4</w:t>
            </w:r>
          </w:p>
          <w:p w14:paraId="2A5C58B3"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w:t>
            </w:r>
            <w:commentRangeStart w:id="3"/>
            <w:r w:rsidRPr="008D1FE3">
              <w:rPr>
                <w:rFonts w:cs="Times New Roman"/>
                <w:sz w:val="20"/>
                <w:szCs w:val="20"/>
              </w:rPr>
              <w:t>2455/2511</w:t>
            </w:r>
            <w:commentRangeEnd w:id="3"/>
            <w:r w:rsidR="007E73D4">
              <w:rPr>
                <w:rStyle w:val="CommentReference"/>
              </w:rPr>
              <w:commentReference w:id="3"/>
            </w:r>
            <w:r w:rsidRPr="008D1FE3">
              <w:rPr>
                <w:rFonts w:cs="Times New Roman"/>
                <w:sz w:val="20"/>
                <w:szCs w:val="20"/>
              </w:rPr>
              <w:t>)</w:t>
            </w:r>
          </w:p>
        </w:tc>
        <w:tc>
          <w:tcPr>
            <w:tcW w:w="2241" w:type="dxa"/>
            <w:tcBorders>
              <w:top w:val="nil"/>
              <w:left w:val="nil"/>
              <w:right w:val="nil"/>
            </w:tcBorders>
          </w:tcPr>
          <w:p w14:paraId="33C38F96"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97.4</w:t>
            </w:r>
          </w:p>
          <w:p w14:paraId="70684F0C"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rPr>
              <w:t>(2518/2585)</w:t>
            </w:r>
          </w:p>
        </w:tc>
        <w:tc>
          <w:tcPr>
            <w:tcW w:w="708" w:type="dxa"/>
            <w:tcBorders>
              <w:top w:val="nil"/>
              <w:left w:val="nil"/>
              <w:right w:val="nil"/>
            </w:tcBorders>
          </w:tcPr>
          <w:p w14:paraId="6CAD6C3A" w14:textId="77777777" w:rsidR="008D1FE3" w:rsidRPr="008D1FE3" w:rsidRDefault="008D1FE3" w:rsidP="006F63D8">
            <w:pPr>
              <w:spacing w:line="360" w:lineRule="auto"/>
              <w:jc w:val="center"/>
              <w:rPr>
                <w:rFonts w:cs="Times New Roman"/>
                <w:sz w:val="20"/>
                <w:szCs w:val="20"/>
                <w:lang w:val="en-US"/>
              </w:rPr>
            </w:pPr>
            <w:r w:rsidRPr="008D1FE3">
              <w:rPr>
                <w:rFonts w:cs="Times New Roman"/>
                <w:sz w:val="20"/>
                <w:szCs w:val="20"/>
                <w:lang w:val="en-US"/>
              </w:rPr>
              <w:t>97.9</w:t>
            </w:r>
          </w:p>
        </w:tc>
        <w:tc>
          <w:tcPr>
            <w:tcW w:w="708" w:type="dxa"/>
            <w:tcBorders>
              <w:top w:val="nil"/>
              <w:left w:val="nil"/>
              <w:right w:val="nil"/>
            </w:tcBorders>
          </w:tcPr>
          <w:p w14:paraId="541DEA6D" w14:textId="77777777" w:rsidR="008D1FE3" w:rsidRPr="008D1FE3" w:rsidRDefault="008D1FE3" w:rsidP="006F63D8">
            <w:pPr>
              <w:spacing w:line="360" w:lineRule="auto"/>
              <w:jc w:val="center"/>
              <w:rPr>
                <w:rFonts w:cs="Times New Roman"/>
                <w:sz w:val="20"/>
                <w:szCs w:val="20"/>
                <w:lang w:val="en-US"/>
              </w:rPr>
            </w:pPr>
            <w:r>
              <w:rPr>
                <w:rFonts w:cs="Times New Roman"/>
                <w:sz w:val="20"/>
                <w:szCs w:val="20"/>
                <w:lang w:val="en-US"/>
              </w:rPr>
              <w:t>95</w:t>
            </w:r>
          </w:p>
        </w:tc>
      </w:tr>
    </w:tbl>
    <w:p w14:paraId="0049AEDD" w14:textId="3F867FF8" w:rsidR="00F8213A" w:rsidRPr="00BA1204" w:rsidRDefault="00BA1204" w:rsidP="006F63D8">
      <w:pPr>
        <w:spacing w:after="0" w:line="360" w:lineRule="auto"/>
        <w:rPr>
          <w:rFonts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7A550CED" w14:textId="51B0B080" w:rsidR="00CD576D" w:rsidRDefault="00CD576D" w:rsidP="006F63D8">
      <w:pPr>
        <w:spacing w:after="0" w:line="360" w:lineRule="auto"/>
        <w:rPr>
          <w:lang w:val="en-US"/>
        </w:rPr>
      </w:pPr>
      <w:commentRangeStart w:id="4"/>
      <w:r>
        <w:rPr>
          <w:noProof/>
          <w:lang w:val="en-US"/>
        </w:rPr>
        <w:lastRenderedPageBreak/>
        <w:drawing>
          <wp:inline distT="0" distB="0" distL="0" distR="0" wp14:anchorId="026FFD10" wp14:editId="039DD275">
            <wp:extent cx="5374479" cy="3838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til_juli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9488" cy="3849476"/>
                    </a:xfrm>
                    <a:prstGeom prst="rect">
                      <a:avLst/>
                    </a:prstGeom>
                  </pic:spPr>
                </pic:pic>
              </a:graphicData>
            </a:graphic>
          </wp:inline>
        </w:drawing>
      </w:r>
      <w:commentRangeEnd w:id="4"/>
      <w:r>
        <w:rPr>
          <w:rStyle w:val="CommentReference"/>
        </w:rPr>
        <w:commentReference w:id="4"/>
      </w:r>
    </w:p>
    <w:p w14:paraId="7896EB71" w14:textId="465A470D" w:rsidR="00CD576D" w:rsidRDefault="00CD576D" w:rsidP="006F63D8">
      <w:pPr>
        <w:spacing w:after="0" w:line="360" w:lineRule="auto"/>
        <w:rPr>
          <w:lang w:val="en-US"/>
        </w:rPr>
      </w:pPr>
      <w:commentRangeStart w:id="5"/>
      <w:r>
        <w:rPr>
          <w:noProof/>
          <w:lang w:val="en-US"/>
        </w:rPr>
        <w:drawing>
          <wp:inline distT="0" distB="0" distL="0" distR="0" wp14:anchorId="10649E02" wp14:editId="59C3ACDB">
            <wp:extent cx="5326170" cy="3804249"/>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frien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8756" cy="3813238"/>
                    </a:xfrm>
                    <a:prstGeom prst="rect">
                      <a:avLst/>
                    </a:prstGeom>
                  </pic:spPr>
                </pic:pic>
              </a:graphicData>
            </a:graphic>
          </wp:inline>
        </w:drawing>
      </w:r>
      <w:commentRangeEnd w:id="5"/>
      <w:r>
        <w:rPr>
          <w:rStyle w:val="CommentReference"/>
        </w:rPr>
        <w:commentReference w:id="5"/>
      </w:r>
    </w:p>
    <w:p w14:paraId="25C61028" w14:textId="6C2A0AE4" w:rsidR="00495581" w:rsidRDefault="00495581" w:rsidP="006F63D8">
      <w:pPr>
        <w:spacing w:after="0" w:line="360" w:lineRule="auto"/>
        <w:rPr>
          <w:lang w:val="en-US"/>
        </w:rPr>
      </w:pPr>
      <w:r>
        <w:rPr>
          <w:lang w:val="en-US"/>
        </w:rPr>
        <w:t>Concise text more important than information-dense prompt.</w:t>
      </w:r>
      <w:r w:rsidR="00CD576D">
        <w:rPr>
          <w:lang w:val="en-US"/>
        </w:rPr>
        <w:t xml:space="preserve"> </w:t>
      </w:r>
    </w:p>
    <w:p w14:paraId="23F0B907" w14:textId="625D191F" w:rsidR="00CD576D" w:rsidRDefault="00CD576D" w:rsidP="006F63D8">
      <w:pPr>
        <w:spacing w:after="0" w:line="360" w:lineRule="auto"/>
        <w:rPr>
          <w:lang w:val="en-US"/>
        </w:rPr>
      </w:pPr>
      <w:r>
        <w:rPr>
          <w:lang w:val="en-US"/>
        </w:rPr>
        <w:t xml:space="preserve">GPT-3.5-turbo is sensitive to the number of times a reference is included across the 10 iterations. If 3.5 models are used then this most efficient threshold must be determined in the test phase.  </w:t>
      </w:r>
    </w:p>
    <w:p w14:paraId="0A56FE20" w14:textId="77777777" w:rsidR="00136452" w:rsidRDefault="00136452" w:rsidP="006F63D8">
      <w:pPr>
        <w:spacing w:after="0" w:line="360" w:lineRule="auto"/>
        <w:rPr>
          <w:lang w:val="en-US"/>
        </w:rPr>
      </w:pPr>
      <w:r>
        <w:rPr>
          <w:lang w:val="en-US"/>
        </w:rPr>
        <w:lastRenderedPageBreak/>
        <w:t xml:space="preserve">Due to costs, we have not investigated the performance of GPT-4 with 10 iterations. As soon as the cost get close to the current cost of GPT-.3.5 models, users could </w:t>
      </w:r>
      <w:proofErr w:type="gramStart"/>
      <w:r>
        <w:rPr>
          <w:lang w:val="en-US"/>
        </w:rPr>
        <w:t>considered</w:t>
      </w:r>
      <w:proofErr w:type="gramEnd"/>
      <w:r>
        <w:rPr>
          <w:lang w:val="en-US"/>
        </w:rPr>
        <w:t xml:space="preserve"> screening all titles and abstracts with 10 iterations. For </w:t>
      </w:r>
      <w:proofErr w:type="gramStart"/>
      <w:r>
        <w:rPr>
          <w:lang w:val="en-US"/>
        </w:rPr>
        <w:t>now</w:t>
      </w:r>
      <w:proofErr w:type="gramEnd"/>
      <w:r>
        <w:rPr>
          <w:lang w:val="en-US"/>
        </w:rPr>
        <w:t xml:space="preserve"> suggest just to re-screening all references where humans and GPT disagree. </w:t>
      </w:r>
    </w:p>
    <w:p w14:paraId="465FB84A" w14:textId="1C9F6A3E" w:rsidR="00495581" w:rsidRDefault="00246F91" w:rsidP="006F63D8">
      <w:pPr>
        <w:spacing w:after="0" w:line="360" w:lineRule="auto"/>
        <w:rPr>
          <w:lang w:val="en-US"/>
        </w:rPr>
      </w:pPr>
      <w:r>
        <w:rPr>
          <w:lang w:val="en-US"/>
        </w:rPr>
        <w:t>In contrast with priority screening methods</w:t>
      </w:r>
      <w:r w:rsidR="001B5D51">
        <w:rPr>
          <w:lang w:val="en-US"/>
        </w:rPr>
        <w:t xml:space="preserve"> </w:t>
      </w:r>
      <w:r>
        <w:rPr>
          <w:lang w:val="en-US"/>
        </w:rPr>
        <w:fldChar w:fldCharType="begin" w:fldLock="1"/>
      </w:r>
      <w:r w:rsidR="00AA4BB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Pr>
          <w:lang w:val="en-US"/>
        </w:rPr>
        <w:fldChar w:fldCharType="separate"/>
      </w:r>
      <w:r w:rsidR="00EB0949" w:rsidRPr="00EB0949">
        <w:rPr>
          <w:noProof/>
          <w:lang w:val="en-US"/>
        </w:rPr>
        <w:t>(Hou &amp; Tipton, 2024)</w:t>
      </w:r>
      <w:r>
        <w:rPr>
          <w:lang w:val="en-US"/>
        </w:rPr>
        <w:fldChar w:fldCharType="end"/>
      </w:r>
      <w:r>
        <w:rPr>
          <w:lang w:val="en-US"/>
        </w:rPr>
        <w:t>, the gpt models do have the potential to</w:t>
      </w:r>
      <w:r w:rsidR="00495581">
        <w:rPr>
          <w:lang w:val="en-US"/>
        </w:rPr>
        <w:t xml:space="preserve"> find more than 95% of the relevant study cf. </w:t>
      </w:r>
      <w:r>
        <w:rPr>
          <w:lang w:val="en-US"/>
        </w:rPr>
        <w:t xml:space="preserve">FRIENDS. </w:t>
      </w:r>
      <w:r w:rsidR="00495581">
        <w:rPr>
          <w:lang w:val="en-US"/>
        </w:rPr>
        <w:t xml:space="preserve"> </w:t>
      </w:r>
    </w:p>
    <w:p w14:paraId="612DBE3B" w14:textId="4CFAA69D" w:rsidR="005A61A3" w:rsidRDefault="005A61A3" w:rsidP="006F63D8">
      <w:pPr>
        <w:spacing w:after="0" w:line="360" w:lineRule="auto"/>
        <w:rPr>
          <w:lang w:val="en-US"/>
        </w:rPr>
      </w:pPr>
      <w:r>
        <w:rPr>
          <w:lang w:val="en-US"/>
        </w:rPr>
        <w:t>A side-</w:t>
      </w:r>
      <w:r w:rsidR="00EC6241">
        <w:rPr>
          <w:lang w:val="en-US"/>
        </w:rPr>
        <w:t>effect</w:t>
      </w:r>
      <w:r>
        <w:rPr>
          <w:lang w:val="en-US"/>
        </w:rPr>
        <w:t xml:space="preserve"> of this simulation was also to validate the performance of the AIscreenR software. Especially the use of function calling. </w:t>
      </w:r>
    </w:p>
    <w:p w14:paraId="14E65D99" w14:textId="2AACA12E" w:rsidR="005052F2" w:rsidRDefault="005052F2" w:rsidP="006F63D8">
      <w:pPr>
        <w:autoSpaceDE w:val="0"/>
        <w:autoSpaceDN w:val="0"/>
        <w:adjustRightInd w:val="0"/>
        <w:spacing w:after="0" w:line="360" w:lineRule="auto"/>
        <w:jc w:val="both"/>
        <w:rPr>
          <w:rFonts w:cs="Times New Roman"/>
          <w:szCs w:val="24"/>
          <w:lang w:val="en-US"/>
        </w:rPr>
      </w:pPr>
      <w:r>
        <w:rPr>
          <w:rFonts w:cs="Times New Roman"/>
          <w:szCs w:val="24"/>
          <w:lang w:val="en-US"/>
        </w:rPr>
        <w:t xml:space="preserve">Student screening evaluation </w:t>
      </w:r>
      <w:r>
        <w:rPr>
          <w:rFonts w:cs="Times New Roman"/>
          <w:szCs w:val="24"/>
          <w:lang w:val="en-US"/>
        </w:rPr>
        <w:fldChar w:fldCharType="begin" w:fldLock="1"/>
      </w:r>
      <w:r>
        <w:rPr>
          <w:rFonts w:cs="Times New Roman"/>
          <w:szCs w:val="24"/>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Pr>
          <w:rFonts w:cs="Times New Roman"/>
          <w:szCs w:val="24"/>
          <w:lang w:val="en-US"/>
        </w:rPr>
        <w:fldChar w:fldCharType="separate"/>
      </w:r>
      <w:r w:rsidRPr="00905C8C">
        <w:rPr>
          <w:rFonts w:cs="Times New Roman"/>
          <w:noProof/>
          <w:szCs w:val="24"/>
          <w:lang w:val="en-US"/>
        </w:rPr>
        <w:t>(Ng et al., 2014)</w:t>
      </w:r>
      <w:r>
        <w:rPr>
          <w:rFonts w:cs="Times New Roman"/>
          <w:szCs w:val="24"/>
          <w:lang w:val="en-US"/>
        </w:rPr>
        <w:fldChar w:fldCharType="end"/>
      </w:r>
    </w:p>
    <w:p w14:paraId="51363782" w14:textId="77777777" w:rsidR="00296111" w:rsidRDefault="00296111" w:rsidP="006F63D8">
      <w:pPr>
        <w:spacing w:after="0" w:line="360" w:lineRule="auto"/>
        <w:rPr>
          <w:i/>
          <w:lang w:val="en-US"/>
        </w:rPr>
      </w:pPr>
    </w:p>
    <w:p w14:paraId="32E7C4FC" w14:textId="6379E0E1" w:rsidR="00C03E98" w:rsidRDefault="00557E46" w:rsidP="006F63D8">
      <w:pPr>
        <w:spacing w:after="0" w:line="360" w:lineRule="auto"/>
        <w:rPr>
          <w:i/>
          <w:lang w:val="en-US"/>
        </w:rPr>
      </w:pPr>
      <w:r>
        <w:rPr>
          <w:b/>
          <w:lang w:val="en-US"/>
        </w:rPr>
        <w:t>6</w:t>
      </w:r>
      <w:r w:rsidR="00296111">
        <w:rPr>
          <w:i/>
          <w:lang w:val="en-US"/>
        </w:rPr>
        <w:t xml:space="preserve"> </w:t>
      </w:r>
      <w:r w:rsidR="00296111" w:rsidRPr="00296111">
        <w:rPr>
          <w:b/>
          <w:lang w:val="en-US"/>
        </w:rPr>
        <w:t>TENTATIVE GUIDELINES</w:t>
      </w:r>
    </w:p>
    <w:p w14:paraId="5AB8B64A" w14:textId="6B26D037" w:rsidR="00A86CFD" w:rsidRPr="001F0CFC" w:rsidRDefault="00A86CFD" w:rsidP="006F63D8">
      <w:pPr>
        <w:spacing w:after="0" w:line="360" w:lineRule="auto"/>
        <w:rPr>
          <w:i/>
          <w:lang w:val="en-US"/>
        </w:rPr>
      </w:pPr>
      <w:r>
        <w:rPr>
          <w:i/>
          <w:lang w:val="en-US"/>
        </w:rPr>
        <w:t>80% recall and 95% specificity.</w:t>
      </w:r>
    </w:p>
    <w:p w14:paraId="625CD82C" w14:textId="77777777" w:rsidR="00A86CFD" w:rsidRDefault="00C03E98" w:rsidP="006F63D8">
      <w:pPr>
        <w:spacing w:after="0" w:line="360" w:lineRule="auto"/>
        <w:rPr>
          <w:i/>
          <w:lang w:val="en-US"/>
        </w:rPr>
      </w:pPr>
      <w:r w:rsidRPr="001F0CFC">
        <w:rPr>
          <w:i/>
          <w:lang w:val="en-US"/>
        </w:rPr>
        <w:t>Workflow and sho</w:t>
      </w:r>
      <w:r w:rsidR="00303077">
        <w:rPr>
          <w:i/>
          <w:lang w:val="en-US"/>
        </w:rPr>
        <w:t>r</w:t>
      </w:r>
      <w:r w:rsidRPr="001F0CFC">
        <w:rPr>
          <w:i/>
          <w:lang w:val="en-US"/>
        </w:rPr>
        <w:t>t package presentation</w:t>
      </w:r>
    </w:p>
    <w:p w14:paraId="007CD270" w14:textId="373FAD44" w:rsidR="00C03E98" w:rsidRDefault="00A86CFD" w:rsidP="006F63D8">
      <w:pPr>
        <w:spacing w:after="0" w:line="360" w:lineRule="auto"/>
        <w:rPr>
          <w:i/>
          <w:lang w:val="en-US"/>
        </w:rPr>
      </w:pPr>
      <w:r>
        <w:rPr>
          <w:lang w:val="en-US"/>
        </w:rPr>
        <w:t xml:space="preserve">Testing, not training. Less is more. </w:t>
      </w:r>
      <w:r w:rsidR="00C03E98" w:rsidRPr="001F0CFC">
        <w:rPr>
          <w:i/>
          <w:lang w:val="en-US"/>
        </w:rPr>
        <w:t xml:space="preserve"> </w:t>
      </w:r>
    </w:p>
    <w:p w14:paraId="20E6C81F" w14:textId="3D59085C" w:rsidR="001A14D6" w:rsidRDefault="00743CF7" w:rsidP="006F63D8">
      <w:pPr>
        <w:spacing w:after="0" w:line="360" w:lineRule="auto"/>
        <w:rPr>
          <w:lang w:val="en-US"/>
        </w:rPr>
      </w:pPr>
      <w:r>
        <w:rPr>
          <w:lang w:val="en-US"/>
        </w:rPr>
        <w:t xml:space="preserve">We show hierarchical screening can be conducted in the vignette following the AIscreenR package. </w:t>
      </w:r>
    </w:p>
    <w:p w14:paraId="1BA28F62" w14:textId="570C93A5" w:rsidR="004808CD" w:rsidRPr="004808CD" w:rsidRDefault="004808CD" w:rsidP="006F63D8">
      <w:pPr>
        <w:spacing w:after="0" w:line="360" w:lineRule="auto"/>
        <w:rPr>
          <w:b/>
          <w:lang w:val="en-US"/>
        </w:rPr>
      </w:pPr>
      <w:r>
        <w:rPr>
          <w:b/>
          <w:lang w:val="en-US"/>
        </w:rPr>
        <w:t>Figure x: FIND NAME</w:t>
      </w:r>
    </w:p>
    <w:p w14:paraId="7C7A4C14" w14:textId="6522B641" w:rsidR="004808CD" w:rsidRPr="00743CF7" w:rsidRDefault="004808CD" w:rsidP="006F63D8">
      <w:pPr>
        <w:spacing w:after="0" w:line="360" w:lineRule="auto"/>
        <w:rPr>
          <w:lang w:val="en-US"/>
        </w:rPr>
      </w:pPr>
      <w:r>
        <w:rPr>
          <w:noProof/>
        </w:rPr>
        <w:drawing>
          <wp:inline distT="0" distB="0" distL="0" distR="0" wp14:anchorId="7FB6B899" wp14:editId="1FD4AF62">
            <wp:extent cx="3790950" cy="2571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2571750"/>
                    </a:xfrm>
                    <a:prstGeom prst="rect">
                      <a:avLst/>
                    </a:prstGeom>
                  </pic:spPr>
                </pic:pic>
              </a:graphicData>
            </a:graphic>
          </wp:inline>
        </w:drawing>
      </w:r>
    </w:p>
    <w:p w14:paraId="74247006" w14:textId="2A7ED18D" w:rsidR="001A14D6" w:rsidRPr="001A14D6" w:rsidRDefault="001A14D6" w:rsidP="006F63D8">
      <w:pPr>
        <w:spacing w:after="0" w:line="360" w:lineRule="auto"/>
        <w:rPr>
          <w:b/>
          <w:lang w:val="en-US"/>
        </w:rPr>
      </w:pPr>
      <w:r>
        <w:rPr>
          <w:b/>
          <w:lang w:val="en-US"/>
        </w:rPr>
        <w:t>Figure x: Hierarchical screening</w:t>
      </w:r>
    </w:p>
    <w:p w14:paraId="53D88868" w14:textId="72024467" w:rsidR="001A14D6" w:rsidRDefault="00743CF7" w:rsidP="006F63D8">
      <w:pPr>
        <w:spacing w:after="0" w:line="360" w:lineRule="auto"/>
        <w:rPr>
          <w:i/>
          <w:lang w:val="en-US"/>
        </w:rPr>
      </w:pPr>
      <w:r>
        <w:rPr>
          <w:noProof/>
        </w:rPr>
        <w:lastRenderedPageBreak/>
        <w:drawing>
          <wp:inline distT="0" distB="0" distL="0" distR="0" wp14:anchorId="5C072A83" wp14:editId="19F6D09D">
            <wp:extent cx="4895850" cy="379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850" cy="3790950"/>
                    </a:xfrm>
                    <a:prstGeom prst="rect">
                      <a:avLst/>
                    </a:prstGeom>
                  </pic:spPr>
                </pic:pic>
              </a:graphicData>
            </a:graphic>
          </wp:inline>
        </w:drawing>
      </w:r>
    </w:p>
    <w:p w14:paraId="2291F93F" w14:textId="45D92A42" w:rsidR="00CF14B2" w:rsidRPr="00CF14B2" w:rsidRDefault="00CF14B2" w:rsidP="006F63D8">
      <w:pPr>
        <w:spacing w:after="0" w:line="360" w:lineRule="auto"/>
        <w:rPr>
          <w:b/>
          <w:i/>
          <w:lang w:val="en-US"/>
        </w:rPr>
      </w:pPr>
      <w:r w:rsidRPr="00CF14B2">
        <w:rPr>
          <w:b/>
          <w:i/>
          <w:lang w:val="en-US"/>
        </w:rPr>
        <w:t>5.1. When not to</w:t>
      </w:r>
      <w:r>
        <w:rPr>
          <w:b/>
          <w:i/>
          <w:lang w:val="en-US"/>
        </w:rPr>
        <w:t xml:space="preserve"> </w:t>
      </w:r>
      <w:r w:rsidR="001A14D6">
        <w:rPr>
          <w:b/>
          <w:i/>
          <w:lang w:val="en-US"/>
        </w:rPr>
        <w:t xml:space="preserve">use </w:t>
      </w:r>
      <w:r>
        <w:rPr>
          <w:b/>
          <w:i/>
          <w:lang w:val="en-US"/>
        </w:rPr>
        <w:t>GPT API model for TAB screening?</w:t>
      </w:r>
    </w:p>
    <w:p w14:paraId="4FA1D2D3" w14:textId="1B67D823" w:rsidR="00C03E98" w:rsidRPr="00296111" w:rsidRDefault="00557E46" w:rsidP="006F63D8">
      <w:pPr>
        <w:spacing w:after="0" w:line="360" w:lineRule="auto"/>
        <w:rPr>
          <w:b/>
          <w:lang w:val="en-US"/>
        </w:rPr>
      </w:pPr>
      <w:r>
        <w:rPr>
          <w:b/>
          <w:lang w:val="en-US"/>
        </w:rPr>
        <w:t>7</w:t>
      </w:r>
      <w:r w:rsidR="00296111">
        <w:rPr>
          <w:b/>
          <w:lang w:val="en-US"/>
        </w:rPr>
        <w:t xml:space="preserve"> LIMITATIONS</w:t>
      </w:r>
    </w:p>
    <w:p w14:paraId="0E21D514" w14:textId="1A729525"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p>
    <w:p w14:paraId="54732BE0" w14:textId="30BCA0D9" w:rsidR="00DB1D88" w:rsidRPr="0011702D" w:rsidRDefault="00DB1D88" w:rsidP="006F63D8">
      <w:pPr>
        <w:pStyle w:val="ListParagraph"/>
        <w:numPr>
          <w:ilvl w:val="0"/>
          <w:numId w:val="5"/>
        </w:numPr>
        <w:spacing w:after="0" w:line="360" w:lineRule="auto"/>
        <w:rPr>
          <w:lang w:val="en-US"/>
        </w:rPr>
      </w:pPr>
      <w:r>
        <w:rPr>
          <w:lang w:val="en-US"/>
        </w:rPr>
        <w:t>Different performance across model updates</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00FBB799" w:rsidR="00CE10BC" w:rsidRPr="0011702D" w:rsidRDefault="00CE10BC" w:rsidP="006F63D8">
      <w:pPr>
        <w:pStyle w:val="ListParagraph"/>
        <w:numPr>
          <w:ilvl w:val="0"/>
          <w:numId w:val="5"/>
        </w:numPr>
        <w:spacing w:after="0" w:line="360" w:lineRule="auto"/>
        <w:rPr>
          <w:lang w:val="en-US"/>
        </w:rPr>
      </w:pPr>
      <w:r>
        <w:rPr>
          <w:lang w:val="en-US"/>
        </w:rPr>
        <w:t>Environmental impact (embrace the critiques from van Lissa)</w:t>
      </w:r>
    </w:p>
    <w:p w14:paraId="42DDA8E7" w14:textId="723AC353" w:rsidR="00495581" w:rsidRPr="00296111" w:rsidRDefault="00557E46" w:rsidP="006F63D8">
      <w:pPr>
        <w:spacing w:after="0" w:line="360" w:lineRule="auto"/>
        <w:rPr>
          <w:b/>
        </w:rPr>
      </w:pPr>
      <w:r>
        <w:rPr>
          <w:b/>
        </w:rPr>
        <w:t>8</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36A86AAB" w:rsidR="00495581" w:rsidRPr="00CA251A"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064713E9" w14:textId="449A3347" w:rsidR="00C03E98" w:rsidRPr="00296111" w:rsidRDefault="00557E46" w:rsidP="006F63D8">
      <w:pPr>
        <w:spacing w:after="0" w:line="360" w:lineRule="auto"/>
        <w:rPr>
          <w:b/>
        </w:rPr>
      </w:pPr>
      <w:r>
        <w:rPr>
          <w:b/>
        </w:rPr>
        <w:t>9</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lastRenderedPageBreak/>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4B1C2462" w:rsidR="006D796F" w:rsidRPr="0011702D"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proofErr w:type="gramStart"/>
      <w:r w:rsidR="00E82BE5" w:rsidRPr="0011702D">
        <w:rPr>
          <w:lang w:val="en-US"/>
        </w:rPr>
        <w:t>Also</w:t>
      </w:r>
      <w:proofErr w:type="gramEnd"/>
      <w:r w:rsidR="00E82BE5" w:rsidRPr="0011702D">
        <w:rPr>
          <w:lang w:val="en-US"/>
        </w:rPr>
        <w:t xml:space="preserve">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lastRenderedPageBreak/>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w:t>
        </w:r>
        <w:r w:rsidR="00117829" w:rsidRPr="00167EBB">
          <w:rPr>
            <w:rStyle w:val="Hyperlink"/>
            <w:lang w:val="en-US"/>
          </w:rPr>
          <w:t>v</w:t>
        </w:r>
        <w:r w:rsidR="00117829" w:rsidRPr="00167EBB">
          <w:rPr>
            <w:rStyle w:val="Hyperlink"/>
            <w:lang w:val="en-US"/>
          </w:rPr>
          <w:t>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77777777" w:rsidR="00A473E7" w:rsidRPr="0011702D" w:rsidRDefault="00382F5D" w:rsidP="006F63D8">
      <w:pPr>
        <w:spacing w:after="0" w:line="360" w:lineRule="auto"/>
        <w:rPr>
          <w:lang w:val="en-US"/>
        </w:rPr>
      </w:pPr>
      <w:r w:rsidRPr="0011702D">
        <w:rPr>
          <w:rFonts w:cs="Times New Roman"/>
          <w:b/>
          <w:bCs/>
          <w:szCs w:val="24"/>
          <w:lang w:val="en-US"/>
        </w:rPr>
        <w:lastRenderedPageBreak/>
        <w:t>REFERENCES</w:t>
      </w:r>
    </w:p>
    <w:p w14:paraId="305179E4" w14:textId="528863B8" w:rsidR="00B11F8C" w:rsidRPr="00B11F8C" w:rsidRDefault="00A23F06" w:rsidP="00B11F8C">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B11F8C" w:rsidRPr="00B11F8C">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B11F8C" w:rsidRPr="00B11F8C">
        <w:rPr>
          <w:rFonts w:cs="Times New Roman"/>
          <w:i/>
          <w:iCs/>
          <w:noProof/>
          <w:szCs w:val="24"/>
        </w:rPr>
        <w:t>Systems</w:t>
      </w:r>
      <w:r w:rsidR="00B11F8C" w:rsidRPr="00B11F8C">
        <w:rPr>
          <w:rFonts w:cs="Times New Roman"/>
          <w:noProof/>
          <w:szCs w:val="24"/>
        </w:rPr>
        <w:t xml:space="preserve">, </w:t>
      </w:r>
      <w:r w:rsidR="00B11F8C" w:rsidRPr="00B11F8C">
        <w:rPr>
          <w:rFonts w:cs="Times New Roman"/>
          <w:i/>
          <w:iCs/>
          <w:noProof/>
          <w:szCs w:val="24"/>
        </w:rPr>
        <w:t>11</w:t>
      </w:r>
      <w:r w:rsidR="00B11F8C" w:rsidRPr="00B11F8C">
        <w:rPr>
          <w:rFonts w:cs="Times New Roman"/>
          <w:noProof/>
          <w:szCs w:val="24"/>
        </w:rPr>
        <w:t>(7), 351.</w:t>
      </w:r>
    </w:p>
    <w:p w14:paraId="40BDEDFB"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Ames, H., Hestevik, C. H., &amp; Briggs, A. M. (2024). Acceptability, values, and preferences of older people for chronic low back pain management; a qualitative evidence synthesis. </w:t>
      </w:r>
      <w:r w:rsidRPr="00B11F8C">
        <w:rPr>
          <w:rFonts w:cs="Times New Roman"/>
          <w:i/>
          <w:iCs/>
          <w:noProof/>
          <w:szCs w:val="24"/>
        </w:rPr>
        <w:t>BMC Geriatrics</w:t>
      </w:r>
      <w:r w:rsidRPr="00B11F8C">
        <w:rPr>
          <w:rFonts w:cs="Times New Roman"/>
          <w:noProof/>
          <w:szCs w:val="24"/>
        </w:rPr>
        <w:t xml:space="preserve">, </w:t>
      </w:r>
      <w:r w:rsidRPr="00B11F8C">
        <w:rPr>
          <w:rFonts w:cs="Times New Roman"/>
          <w:i/>
          <w:iCs/>
          <w:noProof/>
          <w:szCs w:val="24"/>
        </w:rPr>
        <w:t>24</w:t>
      </w:r>
      <w:r w:rsidRPr="00B11F8C">
        <w:rPr>
          <w:rFonts w:cs="Times New Roman"/>
          <w:noProof/>
          <w:szCs w:val="24"/>
        </w:rPr>
        <w:t>(1), 1–22. https://doi.org/10.1186/s12877-023-04608-4</w:t>
      </w:r>
    </w:p>
    <w:p w14:paraId="515F7AF8"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Boetje, J., &amp; van de Schoot, R. (2024). The SAFE procedure: a practical stopping heuristic for active learning-based screening in systematic reviews and meta-analyses. </w:t>
      </w:r>
      <w:r w:rsidRPr="00B11F8C">
        <w:rPr>
          <w:rFonts w:cs="Times New Roman"/>
          <w:i/>
          <w:iCs/>
          <w:noProof/>
          <w:szCs w:val="24"/>
        </w:rPr>
        <w:t>Systematic Reviews</w:t>
      </w:r>
      <w:r w:rsidRPr="00B11F8C">
        <w:rPr>
          <w:rFonts w:cs="Times New Roman"/>
          <w:noProof/>
          <w:szCs w:val="24"/>
        </w:rPr>
        <w:t xml:space="preserve">, </w:t>
      </w:r>
      <w:r w:rsidRPr="00B11F8C">
        <w:rPr>
          <w:rFonts w:cs="Times New Roman"/>
          <w:i/>
          <w:iCs/>
          <w:noProof/>
          <w:szCs w:val="24"/>
        </w:rPr>
        <w:t>13</w:t>
      </w:r>
      <w:r w:rsidRPr="00B11F8C">
        <w:rPr>
          <w:rFonts w:cs="Times New Roman"/>
          <w:noProof/>
          <w:szCs w:val="24"/>
        </w:rPr>
        <w:t>(1), 81.</w:t>
      </w:r>
    </w:p>
    <w:p w14:paraId="56FD4C31"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Bøg, M., Filges, T., &amp; Jørgensen, A. M. K. (2018). Deployment of personnel to military operations: impact on mental health and social functioning.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14</w:t>
      </w:r>
      <w:r w:rsidRPr="00B11F8C">
        <w:rPr>
          <w:rFonts w:cs="Times New Roman"/>
          <w:noProof/>
          <w:szCs w:val="24"/>
        </w:rPr>
        <w:t>(1), 1–127. https://doi.org/https://doi.org/10.4073/csr.2018.6</w:t>
      </w:r>
    </w:p>
    <w:p w14:paraId="4E60D44F"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19</w:t>
      </w:r>
      <w:r w:rsidRPr="00B11F8C">
        <w:rPr>
          <w:rFonts w:cs="Times New Roman"/>
          <w:noProof/>
          <w:szCs w:val="24"/>
        </w:rPr>
        <w:t>(3), e1345.</w:t>
      </w:r>
    </w:p>
    <w:p w14:paraId="73BDB2BD"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19</w:t>
      </w:r>
      <w:r w:rsidRPr="00B11F8C">
        <w:rPr>
          <w:rFonts w:cs="Times New Roman"/>
          <w:noProof/>
          <w:szCs w:val="24"/>
        </w:rPr>
        <w:t>(4), e1371. https://doi.org/https://doi.org/10.1002/cl2.1371</w:t>
      </w:r>
    </w:p>
    <w:p w14:paraId="4F7EE6E8"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B11F8C">
        <w:rPr>
          <w:rFonts w:cs="Times New Roman"/>
          <w:i/>
          <w:iCs/>
          <w:noProof/>
          <w:szCs w:val="24"/>
        </w:rPr>
        <w:t>Humanities and Social Sciences Communications</w:t>
      </w:r>
      <w:r w:rsidRPr="00B11F8C">
        <w:rPr>
          <w:rFonts w:cs="Times New Roman"/>
          <w:noProof/>
          <w:szCs w:val="24"/>
        </w:rPr>
        <w:t xml:space="preserve">, </w:t>
      </w:r>
      <w:r w:rsidRPr="00B11F8C">
        <w:rPr>
          <w:rFonts w:cs="Times New Roman"/>
          <w:i/>
          <w:iCs/>
          <w:noProof/>
          <w:szCs w:val="24"/>
        </w:rPr>
        <w:t>8</w:t>
      </w:r>
      <w:r w:rsidRPr="00B11F8C">
        <w:rPr>
          <w:rFonts w:cs="Times New Roman"/>
          <w:noProof/>
          <w:szCs w:val="24"/>
        </w:rPr>
        <w:t>(1), 1–15.</w:t>
      </w:r>
    </w:p>
    <w:p w14:paraId="526D4200"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Burgard, T., &amp; Bittermann, A. (2023). Reducing Literature Screening Workload With Machine Learning. </w:t>
      </w:r>
      <w:r w:rsidRPr="00B11F8C">
        <w:rPr>
          <w:rFonts w:cs="Times New Roman"/>
          <w:i/>
          <w:iCs/>
          <w:noProof/>
          <w:szCs w:val="24"/>
        </w:rPr>
        <w:t>Zeitschrift Für Psychologie</w:t>
      </w:r>
      <w:r w:rsidRPr="00B11F8C">
        <w:rPr>
          <w:rFonts w:cs="Times New Roman"/>
          <w:noProof/>
          <w:szCs w:val="24"/>
        </w:rPr>
        <w:t>.</w:t>
      </w:r>
    </w:p>
    <w:p w14:paraId="4489CD2C"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Buscemi, N., Hartling, L., Vandermeer, B., Tjosvold, L., &amp; Klassen, T. P. (2006). Single data extraction generated more errors than double data extraction in systematic reviews. </w:t>
      </w:r>
      <w:r w:rsidRPr="00B11F8C">
        <w:rPr>
          <w:rFonts w:cs="Times New Roman"/>
          <w:i/>
          <w:iCs/>
          <w:noProof/>
          <w:szCs w:val="24"/>
        </w:rPr>
        <w:t>Journal of Clinical Epidemiology</w:t>
      </w:r>
      <w:r w:rsidRPr="00B11F8C">
        <w:rPr>
          <w:rFonts w:cs="Times New Roman"/>
          <w:noProof/>
          <w:szCs w:val="24"/>
        </w:rPr>
        <w:t xml:space="preserve">, </w:t>
      </w:r>
      <w:r w:rsidRPr="00B11F8C">
        <w:rPr>
          <w:rFonts w:cs="Times New Roman"/>
          <w:i/>
          <w:iCs/>
          <w:noProof/>
          <w:szCs w:val="24"/>
        </w:rPr>
        <w:t>59</w:t>
      </w:r>
      <w:r w:rsidRPr="00B11F8C">
        <w:rPr>
          <w:rFonts w:cs="Times New Roman"/>
          <w:noProof/>
          <w:szCs w:val="24"/>
        </w:rPr>
        <w:t>(7), 697–703.</w:t>
      </w:r>
    </w:p>
    <w:p w14:paraId="7590DC49"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Campbell Collaboration. (2023). </w:t>
      </w:r>
      <w:r w:rsidRPr="00B11F8C">
        <w:rPr>
          <w:rFonts w:cs="Times New Roman"/>
          <w:i/>
          <w:iCs/>
          <w:noProof/>
          <w:szCs w:val="24"/>
        </w:rPr>
        <w:t>Stepping up evidence synthesis: faster, cheaper and more useful</w:t>
      </w:r>
      <w:r w:rsidRPr="00B11F8C">
        <w:rPr>
          <w:rFonts w:cs="Times New Roman"/>
          <w:noProof/>
          <w:szCs w:val="24"/>
        </w:rPr>
        <w:t>. https://www.campbellcollaboration.org/news-and-events/news/stepping-up-evidence-synthesis.html</w:t>
      </w:r>
    </w:p>
    <w:p w14:paraId="515FCB6A"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Campos, D. G., Fütterer, T., Gfrörer, T., Lavelle-Hill, R. E., Murayama, K., König, L., Hecht, M., </w:t>
      </w:r>
      <w:r w:rsidRPr="00B11F8C">
        <w:rPr>
          <w:rFonts w:cs="Times New Roman"/>
          <w:noProof/>
          <w:szCs w:val="24"/>
        </w:rPr>
        <w:lastRenderedPageBreak/>
        <w:t xml:space="preserve">Zitzmann, S., &amp; Scherer, R. (2023). </w:t>
      </w:r>
      <w:r w:rsidRPr="00B11F8C">
        <w:rPr>
          <w:rFonts w:cs="Times New Roman"/>
          <w:i/>
          <w:iCs/>
          <w:noProof/>
          <w:szCs w:val="24"/>
        </w:rPr>
        <w:t>Screening Smarter, Not Harder: A Comparative Analysis of Machine Learning Screening Algorithms and Heuristic Stopping Criteria for Systematic Reviews in Educational Research</w:t>
      </w:r>
      <w:r w:rsidRPr="00B11F8C">
        <w:rPr>
          <w:rFonts w:cs="Times New Roman"/>
          <w:noProof/>
          <w:szCs w:val="24"/>
        </w:rPr>
        <w:t>.</w:t>
      </w:r>
    </w:p>
    <w:p w14:paraId="630B74C0"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Chicco, D., &amp; Jurman, G. (2023). The Matthews correlation coefficient (MCC) should replace the ROC AUC as the standard metric for assessing binary classification. </w:t>
      </w:r>
      <w:r w:rsidRPr="00B11F8C">
        <w:rPr>
          <w:rFonts w:cs="Times New Roman"/>
          <w:i/>
          <w:iCs/>
          <w:noProof/>
          <w:szCs w:val="24"/>
        </w:rPr>
        <w:t>BioData Mining</w:t>
      </w:r>
      <w:r w:rsidRPr="00B11F8C">
        <w:rPr>
          <w:rFonts w:cs="Times New Roman"/>
          <w:noProof/>
          <w:szCs w:val="24"/>
        </w:rPr>
        <w:t xml:space="preserve">, </w:t>
      </w:r>
      <w:r w:rsidRPr="00B11F8C">
        <w:rPr>
          <w:rFonts w:cs="Times New Roman"/>
          <w:i/>
          <w:iCs/>
          <w:noProof/>
          <w:szCs w:val="24"/>
        </w:rPr>
        <w:t>16</w:t>
      </w:r>
      <w:r w:rsidRPr="00B11F8C">
        <w:rPr>
          <w:rFonts w:cs="Times New Roman"/>
          <w:noProof/>
          <w:szCs w:val="24"/>
        </w:rPr>
        <w:t>(1), 1–23.</w:t>
      </w:r>
    </w:p>
    <w:p w14:paraId="498AE262"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Cohen, A. M., Hersh, W. R., Peterson, K., &amp; Yen, P.-Y. (2006). Reducing workload in systematic review preparation using automated citation classification. </w:t>
      </w:r>
      <w:r w:rsidRPr="00B11F8C">
        <w:rPr>
          <w:rFonts w:cs="Times New Roman"/>
          <w:i/>
          <w:iCs/>
          <w:noProof/>
          <w:szCs w:val="24"/>
        </w:rPr>
        <w:t>Journal of the American Medical Informatics Association</w:t>
      </w:r>
      <w:r w:rsidRPr="00B11F8C">
        <w:rPr>
          <w:rFonts w:cs="Times New Roman"/>
          <w:noProof/>
          <w:szCs w:val="24"/>
        </w:rPr>
        <w:t xml:space="preserve">, </w:t>
      </w:r>
      <w:r w:rsidRPr="00B11F8C">
        <w:rPr>
          <w:rFonts w:cs="Times New Roman"/>
          <w:i/>
          <w:iCs/>
          <w:noProof/>
          <w:szCs w:val="24"/>
        </w:rPr>
        <w:t>13</w:t>
      </w:r>
      <w:r w:rsidRPr="00B11F8C">
        <w:rPr>
          <w:rFonts w:cs="Times New Roman"/>
          <w:noProof/>
          <w:szCs w:val="24"/>
        </w:rPr>
        <w:t>(2), 206–219.</w:t>
      </w:r>
    </w:p>
    <w:p w14:paraId="701BB45F"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18</w:t>
      </w:r>
      <w:r w:rsidRPr="00B11F8C">
        <w:rPr>
          <w:rFonts w:cs="Times New Roman"/>
          <w:noProof/>
          <w:szCs w:val="24"/>
        </w:rPr>
        <w:t>(2), e1239. https://doi.org/https://doi.org/10.1002/cl2.1239</w:t>
      </w:r>
    </w:p>
    <w:p w14:paraId="71E39A7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18</w:t>
      </w:r>
      <w:r w:rsidRPr="00B11F8C">
        <w:rPr>
          <w:rFonts w:cs="Times New Roman"/>
          <w:noProof/>
          <w:szCs w:val="24"/>
        </w:rPr>
        <w:t>(4), e1291. https://doi.org/https://doi.org/10.1002/cl2.1291</w:t>
      </w:r>
    </w:p>
    <w:p w14:paraId="43AAC8E3"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18</w:t>
      </w:r>
      <w:r w:rsidRPr="00B11F8C">
        <w:rPr>
          <w:rFonts w:cs="Times New Roman"/>
          <w:noProof/>
          <w:szCs w:val="24"/>
        </w:rPr>
        <w:t>(1), e1209. https://doi.org/https://doi.org/10.1002/cl2.1209</w:t>
      </w:r>
    </w:p>
    <w:p w14:paraId="09E982B6"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18</w:t>
      </w:r>
      <w:r w:rsidRPr="00B11F8C">
        <w:rPr>
          <w:rFonts w:cs="Times New Roman"/>
          <w:noProof/>
          <w:szCs w:val="24"/>
        </w:rPr>
        <w:t>(3), e1254. https://doi.org/10.1002/cl2.1254</w:t>
      </w:r>
    </w:p>
    <w:p w14:paraId="5E483637"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16</w:t>
      </w:r>
      <w:r w:rsidRPr="00B11F8C">
        <w:rPr>
          <w:rFonts w:cs="Times New Roman"/>
          <w:noProof/>
          <w:szCs w:val="24"/>
        </w:rPr>
        <w:t>(2), e1081. https://doi.org/10.1002/cl2.1081</w:t>
      </w:r>
    </w:p>
    <w:p w14:paraId="1354BB5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B11F8C">
        <w:rPr>
          <w:rFonts w:cs="Times New Roman"/>
          <w:i/>
          <w:iCs/>
          <w:noProof/>
          <w:szCs w:val="24"/>
        </w:rPr>
        <w:t xml:space="preserve">Campbell </w:t>
      </w:r>
      <w:r w:rsidRPr="00B11F8C">
        <w:rPr>
          <w:rFonts w:cs="Times New Roman"/>
          <w:i/>
          <w:iCs/>
          <w:noProof/>
          <w:szCs w:val="24"/>
        </w:rPr>
        <w:lastRenderedPageBreak/>
        <w:t>Systematic Reviews</w:t>
      </w:r>
      <w:r w:rsidRPr="00B11F8C">
        <w:rPr>
          <w:rFonts w:cs="Times New Roman"/>
          <w:noProof/>
          <w:szCs w:val="24"/>
        </w:rPr>
        <w:t xml:space="preserve">, </w:t>
      </w:r>
      <w:r w:rsidRPr="00B11F8C">
        <w:rPr>
          <w:rFonts w:cs="Times New Roman"/>
          <w:i/>
          <w:iCs/>
          <w:noProof/>
          <w:szCs w:val="24"/>
        </w:rPr>
        <w:t>17</w:t>
      </w:r>
      <w:r w:rsidRPr="00B11F8C">
        <w:rPr>
          <w:rFonts w:cs="Times New Roman"/>
          <w:noProof/>
          <w:szCs w:val="24"/>
        </w:rPr>
        <w:t>(2), e1152. https://doi.org/10.1002/cl2.1152</w:t>
      </w:r>
    </w:p>
    <w:p w14:paraId="34A4C164"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EPPI-Centre. (2024). </w:t>
      </w:r>
      <w:r w:rsidRPr="00B11F8C">
        <w:rPr>
          <w:rFonts w:cs="Times New Roman"/>
          <w:i/>
          <w:iCs/>
          <w:noProof/>
          <w:szCs w:val="24"/>
        </w:rPr>
        <w:t>Automated data extraction using GPT-4</w:t>
      </w:r>
      <w:r w:rsidRPr="00B11F8C">
        <w:rPr>
          <w:rFonts w:cs="Times New Roman"/>
          <w:noProof/>
          <w:szCs w:val="24"/>
        </w:rPr>
        <w:t>. https://eppi.ioe.ac.uk/cms/Default.aspx?tabid=3921</w:t>
      </w:r>
    </w:p>
    <w:p w14:paraId="2F9BF4AB"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Evensen, L. H., Kleven, L., Dahm, K. T., Hafstad, E. V., Holte, H. H., Robberstad, B., &amp; Risstad, H. (2023). </w:t>
      </w:r>
      <w:r w:rsidRPr="00B11F8C">
        <w:rPr>
          <w:rFonts w:cs="Times New Roman"/>
          <w:i/>
          <w:iCs/>
          <w:noProof/>
          <w:szCs w:val="24"/>
        </w:rPr>
        <w:t>Sutur av degenerative rotatorcuff-rupturer: en fullstendig metodevurdering [Rotator cuff repair for degenerative rotator cuff tears: a health technology assessment].</w:t>
      </w:r>
      <w:r w:rsidRPr="00B11F8C">
        <w:rPr>
          <w:rFonts w:cs="Times New Roman"/>
          <w:noProof/>
          <w:szCs w:val="24"/>
        </w:rPr>
        <w:t xml:space="preserve"> https://www.fhi.no/publ/2023/sutur-av-degenerative-rotatorcuff-rupturer/</w:t>
      </w:r>
    </w:p>
    <w:p w14:paraId="0D0607B6"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18</w:t>
      </w:r>
      <w:r w:rsidRPr="00B11F8C">
        <w:rPr>
          <w:rFonts w:cs="Times New Roman"/>
          <w:noProof/>
          <w:szCs w:val="24"/>
        </w:rPr>
        <w:t>(4), e1282. https://doi.org/https://doi.org/10.1002/cl2.1282</w:t>
      </w:r>
    </w:p>
    <w:p w14:paraId="3B627E73"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Filges, T., Dietrichson, J., Viinholt, B. C. A., &amp; Dalgaard, N. T. (2022). Service learning for improving academic success in students in grade K to 12: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18</w:t>
      </w:r>
      <w:r w:rsidRPr="00B11F8C">
        <w:rPr>
          <w:rFonts w:cs="Times New Roman"/>
          <w:noProof/>
          <w:szCs w:val="24"/>
        </w:rPr>
        <w:t>(1), e1210. https://doi.org/https://doi.org/10.1002/cl2.1210</w:t>
      </w:r>
    </w:p>
    <w:p w14:paraId="4C99D77F"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Filges, T., Montgomery, E., Kastrup, M., &amp; Jørgensen, A.-M. K. (2015). The Impact of Detention on the Health of Asylum Seekers: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11</w:t>
      </w:r>
      <w:r w:rsidRPr="00B11F8C">
        <w:rPr>
          <w:rFonts w:cs="Times New Roman"/>
          <w:noProof/>
          <w:szCs w:val="24"/>
        </w:rPr>
        <w:t>(1), 1–104. https://doi.org/https://doi.org/10.4073/csr.2015.13</w:t>
      </w:r>
    </w:p>
    <w:p w14:paraId="44ECF52F"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Filges, T., Siren, A., Fridberg, T., &amp; Nielsen, B. C. V. (2020). Voluntary work for the physical and mental health of older volunteers: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16</w:t>
      </w:r>
      <w:r w:rsidRPr="00B11F8C">
        <w:rPr>
          <w:rFonts w:cs="Times New Roman"/>
          <w:noProof/>
          <w:szCs w:val="24"/>
        </w:rPr>
        <w:t>(4), e1124. https://doi.org/https://doi.org/10.1002/cl2.1124</w:t>
      </w:r>
    </w:p>
    <w:p w14:paraId="5186E1F1"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Filges, T., Smedslund, G., Eriksen, T., &amp; Birkefoss, K. (2023). PROTOCOL: The FRIENDS preventive programme for reducing anxiety symptoms in children and adolescents: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19</w:t>
      </w:r>
      <w:r w:rsidRPr="00B11F8C">
        <w:rPr>
          <w:rFonts w:cs="Times New Roman"/>
          <w:noProof/>
          <w:szCs w:val="24"/>
        </w:rPr>
        <w:t>(4), e1374. https://doi.org/https://doi.org/10.1002/cl2.1374</w:t>
      </w:r>
    </w:p>
    <w:p w14:paraId="3E96BA89"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Filges, T., Sonne‐Schmidt, C. S., &amp; Nielsen, B. C. V. (2018). Small class sizes for improving student achievement in primary and secondary schools: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14</w:t>
      </w:r>
      <w:r w:rsidRPr="00B11F8C">
        <w:rPr>
          <w:rFonts w:cs="Times New Roman"/>
          <w:noProof/>
          <w:szCs w:val="24"/>
        </w:rPr>
        <w:t>(1), 1–107. https://doi.org/10.4073/csr.2018.10</w:t>
      </w:r>
    </w:p>
    <w:p w14:paraId="377EE765"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15</w:t>
      </w:r>
      <w:r w:rsidRPr="00B11F8C">
        <w:rPr>
          <w:rFonts w:cs="Times New Roman"/>
          <w:noProof/>
          <w:szCs w:val="24"/>
        </w:rPr>
        <w:t>(4), e1060. https://doi.org/https://doi.org/10.1002/cl2.1060</w:t>
      </w:r>
    </w:p>
    <w:p w14:paraId="1A7FEE6D"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Filges, T., Verner, M., Ladekjær, E., &amp; Bengtsen, E. (2023). PROTOCOL: Participation in </w:t>
      </w:r>
      <w:r w:rsidRPr="00B11F8C">
        <w:rPr>
          <w:rFonts w:cs="Times New Roman"/>
          <w:noProof/>
          <w:szCs w:val="24"/>
        </w:rPr>
        <w:lastRenderedPageBreak/>
        <w:t xml:space="preserve">organised sport to improve and prevent adverse developmental trajectories of at-risk youth: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19</w:t>
      </w:r>
      <w:r w:rsidRPr="00B11F8C">
        <w:rPr>
          <w:rFonts w:cs="Times New Roman"/>
          <w:noProof/>
          <w:szCs w:val="24"/>
        </w:rPr>
        <w:t>(2), e1321. https://doi.org/https://doi.org/10.1002/cl2.1321</w:t>
      </w:r>
    </w:p>
    <w:p w14:paraId="38EA922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Gargari, O. K., Mahmoudi, M. H., Hajisafarali, M., &amp; Samiee, R. (2024). Enhancing title and abstract screening for systematic reviews with GPT-3.5 turbo. </w:t>
      </w:r>
      <w:r w:rsidRPr="00B11F8C">
        <w:rPr>
          <w:rFonts w:cs="Times New Roman"/>
          <w:i/>
          <w:iCs/>
          <w:noProof/>
          <w:szCs w:val="24"/>
        </w:rPr>
        <w:t>BMJ Evidence-Based Medicine</w:t>
      </w:r>
      <w:r w:rsidRPr="00B11F8C">
        <w:rPr>
          <w:rFonts w:cs="Times New Roman"/>
          <w:noProof/>
          <w:szCs w:val="24"/>
        </w:rPr>
        <w:t xml:space="preserve">, </w:t>
      </w:r>
      <w:r w:rsidRPr="00B11F8C">
        <w:rPr>
          <w:rFonts w:cs="Times New Roman"/>
          <w:i/>
          <w:iCs/>
          <w:noProof/>
          <w:szCs w:val="24"/>
        </w:rPr>
        <w:t>29</w:t>
      </w:r>
      <w:r w:rsidRPr="00B11F8C">
        <w:rPr>
          <w:rFonts w:cs="Times New Roman"/>
          <w:noProof/>
          <w:szCs w:val="24"/>
        </w:rPr>
        <w:t>(1), 69 LP – 70. https://doi.org/10.1136/bmjebm-2023-112678</w:t>
      </w:r>
    </w:p>
    <w:p w14:paraId="19F6CC99"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B11F8C">
        <w:rPr>
          <w:rFonts w:cs="Times New Roman"/>
          <w:i/>
          <w:iCs/>
          <w:noProof/>
          <w:szCs w:val="24"/>
        </w:rPr>
        <w:t>Systematic Reviews</w:t>
      </w:r>
      <w:r w:rsidRPr="00B11F8C">
        <w:rPr>
          <w:rFonts w:cs="Times New Roman"/>
          <w:noProof/>
          <w:szCs w:val="24"/>
        </w:rPr>
        <w:t xml:space="preserve">, </w:t>
      </w:r>
      <w:r w:rsidRPr="00B11F8C">
        <w:rPr>
          <w:rFonts w:cs="Times New Roman"/>
          <w:i/>
          <w:iCs/>
          <w:noProof/>
          <w:szCs w:val="24"/>
        </w:rPr>
        <w:t>8</w:t>
      </w:r>
      <w:r w:rsidRPr="00B11F8C">
        <w:rPr>
          <w:rFonts w:cs="Times New Roman"/>
          <w:noProof/>
          <w:szCs w:val="24"/>
        </w:rPr>
        <w:t>(1), 277. https://doi.org/10.1186/s13643-019-1221-3</w:t>
      </w:r>
    </w:p>
    <w:p w14:paraId="2C13D3EA"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Gough, D., Oliver, S., &amp; Thomas, J. (2017). </w:t>
      </w:r>
      <w:r w:rsidRPr="00B11F8C">
        <w:rPr>
          <w:rFonts w:cs="Times New Roman"/>
          <w:i/>
          <w:iCs/>
          <w:noProof/>
          <w:szCs w:val="24"/>
        </w:rPr>
        <w:t>An introduction to systematic reviews</w:t>
      </w:r>
      <w:r w:rsidRPr="00B11F8C">
        <w:rPr>
          <w:rFonts w:cs="Times New Roman"/>
          <w:noProof/>
          <w:szCs w:val="24"/>
        </w:rPr>
        <w:t xml:space="preserve"> (2nd ed.). Sage.</w:t>
      </w:r>
    </w:p>
    <w:p w14:paraId="0FB572A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Guo, E., Gupta, M., Deng, J., Park, Y.-J., Paget, M., &amp; Naugler, C. (2024). Automated Paper Screening for Clinical Reviews Using Large Language Models: Data Analysis Study. </w:t>
      </w:r>
      <w:r w:rsidRPr="00B11F8C">
        <w:rPr>
          <w:rFonts w:cs="Times New Roman"/>
          <w:i/>
          <w:iCs/>
          <w:noProof/>
          <w:szCs w:val="24"/>
        </w:rPr>
        <w:t>J Med Internet Res</w:t>
      </w:r>
      <w:r w:rsidRPr="00B11F8C">
        <w:rPr>
          <w:rFonts w:cs="Times New Roman"/>
          <w:noProof/>
          <w:szCs w:val="24"/>
        </w:rPr>
        <w:t xml:space="preserve">, </w:t>
      </w:r>
      <w:r w:rsidRPr="00B11F8C">
        <w:rPr>
          <w:rFonts w:cs="Times New Roman"/>
          <w:i/>
          <w:iCs/>
          <w:noProof/>
          <w:szCs w:val="24"/>
        </w:rPr>
        <w:t>26</w:t>
      </w:r>
      <w:r w:rsidRPr="00B11F8C">
        <w:rPr>
          <w:rFonts w:cs="Times New Roman"/>
          <w:noProof/>
          <w:szCs w:val="24"/>
        </w:rPr>
        <w:t>, e48996. https://doi.org/10.2196/48996</w:t>
      </w:r>
    </w:p>
    <w:p w14:paraId="3EFD394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Hedges, L. V. (1992). Modeling Publication Selection Effects in Meta-Analysis. </w:t>
      </w:r>
      <w:r w:rsidRPr="00B11F8C">
        <w:rPr>
          <w:rFonts w:cs="Times New Roman"/>
          <w:i/>
          <w:iCs/>
          <w:noProof/>
          <w:szCs w:val="24"/>
        </w:rPr>
        <w:t>Statistical Science</w:t>
      </w:r>
      <w:r w:rsidRPr="00B11F8C">
        <w:rPr>
          <w:rFonts w:cs="Times New Roman"/>
          <w:noProof/>
          <w:szCs w:val="24"/>
        </w:rPr>
        <w:t xml:space="preserve">, </w:t>
      </w:r>
      <w:r w:rsidRPr="00B11F8C">
        <w:rPr>
          <w:rFonts w:cs="Times New Roman"/>
          <w:i/>
          <w:iCs/>
          <w:noProof/>
          <w:szCs w:val="24"/>
        </w:rPr>
        <w:t>7</w:t>
      </w:r>
      <w:r w:rsidRPr="00B11F8C">
        <w:rPr>
          <w:rFonts w:cs="Times New Roman"/>
          <w:noProof/>
          <w:szCs w:val="24"/>
        </w:rPr>
        <w:t>(2), 246–255. http://www.jstor.org/stable/2246311</w:t>
      </w:r>
    </w:p>
    <w:p w14:paraId="138C32BD"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Higgins, J. P. T., Thomas, J., Chandler, J., Cumpston, M. S., Li, T., Page, M., &amp; Welch, V. (2019). </w:t>
      </w:r>
      <w:r w:rsidRPr="00B11F8C">
        <w:rPr>
          <w:rFonts w:cs="Times New Roman"/>
          <w:i/>
          <w:iCs/>
          <w:noProof/>
          <w:szCs w:val="24"/>
        </w:rPr>
        <w:t>Cochrane handbook for systematic reviews of interventions</w:t>
      </w:r>
      <w:r w:rsidRPr="00B11F8C">
        <w:rPr>
          <w:rFonts w:cs="Times New Roman"/>
          <w:noProof/>
          <w:szCs w:val="24"/>
        </w:rPr>
        <w:t xml:space="preserve"> (2nd ed.). Wiley Online Library. https://doi.org/10.1002/9781119536604</w:t>
      </w:r>
    </w:p>
    <w:p w14:paraId="0483487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Hou, Z., &amp; Tipton, E. (2024). Enhancing recall in automated record screening: A resampling algorithm. </w:t>
      </w:r>
      <w:r w:rsidRPr="00B11F8C">
        <w:rPr>
          <w:rFonts w:cs="Times New Roman"/>
          <w:i/>
          <w:iCs/>
          <w:noProof/>
          <w:szCs w:val="24"/>
        </w:rPr>
        <w:t>Research Synthesis Methods</w:t>
      </w:r>
      <w:r w:rsidRPr="00B11F8C">
        <w:rPr>
          <w:rFonts w:cs="Times New Roman"/>
          <w:noProof/>
          <w:szCs w:val="24"/>
        </w:rPr>
        <w:t xml:space="preserve">, </w:t>
      </w:r>
      <w:r w:rsidRPr="00B11F8C">
        <w:rPr>
          <w:rFonts w:cs="Times New Roman"/>
          <w:i/>
          <w:iCs/>
          <w:noProof/>
          <w:szCs w:val="24"/>
        </w:rPr>
        <w:t>n/a</w:t>
      </w:r>
      <w:r w:rsidRPr="00B11F8C">
        <w:rPr>
          <w:rFonts w:cs="Times New Roman"/>
          <w:noProof/>
          <w:szCs w:val="24"/>
        </w:rPr>
        <w:t>(n/a). https://doi.org/https://doi.org/10.1002/jrsm.1690</w:t>
      </w:r>
    </w:p>
    <w:p w14:paraId="3B80B65B"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B11F8C">
        <w:rPr>
          <w:rFonts w:cs="Times New Roman"/>
          <w:i/>
          <w:iCs/>
          <w:noProof/>
          <w:szCs w:val="24"/>
        </w:rPr>
        <w:t>BMC Medical Research Methodology</w:t>
      </w:r>
      <w:r w:rsidRPr="00B11F8C">
        <w:rPr>
          <w:rFonts w:cs="Times New Roman"/>
          <w:noProof/>
          <w:szCs w:val="24"/>
        </w:rPr>
        <w:t xml:space="preserve">, </w:t>
      </w:r>
      <w:r w:rsidRPr="00B11F8C">
        <w:rPr>
          <w:rFonts w:cs="Times New Roman"/>
          <w:i/>
          <w:iCs/>
          <w:noProof/>
          <w:szCs w:val="24"/>
        </w:rPr>
        <w:t>24</w:t>
      </w:r>
      <w:r w:rsidRPr="00B11F8C">
        <w:rPr>
          <w:rFonts w:cs="Times New Roman"/>
          <w:noProof/>
          <w:szCs w:val="24"/>
        </w:rPr>
        <w:t>(1), 78. https://doi.org/10.1186/s12874-024-02203-8</w:t>
      </w:r>
    </w:p>
    <w:p w14:paraId="53E09DD2"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Jardim, P. S. J., Borge, T. C., &amp; Johansen, T. B. (2021). </w:t>
      </w:r>
      <w:r w:rsidRPr="00B11F8C">
        <w:rPr>
          <w:rFonts w:cs="Times New Roman"/>
          <w:i/>
          <w:iCs/>
          <w:noProof/>
          <w:szCs w:val="24"/>
        </w:rPr>
        <w:t>Effekten av antipsykotika ved førstegangspsykose: en systematisk oversikt [The effect of antipsychotics on first episode psychosis]</w:t>
      </w:r>
      <w:r w:rsidRPr="00B11F8C">
        <w:rPr>
          <w:rFonts w:cs="Times New Roman"/>
          <w:noProof/>
          <w:szCs w:val="24"/>
        </w:rPr>
        <w:t>. https://fhi.no/publ/2021/effekten-av-antipsykotika-ved-forstegangspsykose/</w:t>
      </w:r>
    </w:p>
    <w:p w14:paraId="6B13562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Johansen, T. B., Nøkleby, H., Langøien, L. J., &amp; Borge, T. C. (2022). </w:t>
      </w:r>
      <w:r w:rsidRPr="00B11F8C">
        <w:rPr>
          <w:rFonts w:cs="Times New Roman"/>
          <w:i/>
          <w:iCs/>
          <w:noProof/>
          <w:szCs w:val="24"/>
        </w:rPr>
        <w:t xml:space="preserve">Samværs-og bostedsordninger etter samlivsbrudd: betydninger for barn og unge: en systematisk oversikt [Custody and living arrangements after parents separate: implications for children and </w:t>
      </w:r>
      <w:r w:rsidRPr="00B11F8C">
        <w:rPr>
          <w:rFonts w:cs="Times New Roman"/>
          <w:i/>
          <w:iCs/>
          <w:noProof/>
          <w:szCs w:val="24"/>
        </w:rPr>
        <w:lastRenderedPageBreak/>
        <w:t>adolescents: a systematic review]</w:t>
      </w:r>
      <w:r w:rsidRPr="00B11F8C">
        <w:rPr>
          <w:rFonts w:cs="Times New Roman"/>
          <w:noProof/>
          <w:szCs w:val="24"/>
        </w:rPr>
        <w:t>. https://www.fhi.no/publ/2022/samvars--og-bostedsordninger-etter-samlivsbrudd-betydninger-for-barn-og-ung/</w:t>
      </w:r>
    </w:p>
    <w:p w14:paraId="5FDE1B32"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Jonnalagadda, S. R., Goyal, P., &amp; Huffman, M. D. (2015). Automating data extraction in systematic reviews: a systematic review. </w:t>
      </w:r>
      <w:r w:rsidRPr="00B11F8C">
        <w:rPr>
          <w:rFonts w:cs="Times New Roman"/>
          <w:i/>
          <w:iCs/>
          <w:noProof/>
          <w:szCs w:val="24"/>
        </w:rPr>
        <w:t>Systematic Reviews</w:t>
      </w:r>
      <w:r w:rsidRPr="00B11F8C">
        <w:rPr>
          <w:rFonts w:cs="Times New Roman"/>
          <w:noProof/>
          <w:szCs w:val="24"/>
        </w:rPr>
        <w:t xml:space="preserve">, </w:t>
      </w:r>
      <w:r w:rsidRPr="00B11F8C">
        <w:rPr>
          <w:rFonts w:cs="Times New Roman"/>
          <w:i/>
          <w:iCs/>
          <w:noProof/>
          <w:szCs w:val="24"/>
        </w:rPr>
        <w:t>4</w:t>
      </w:r>
      <w:r w:rsidRPr="00B11F8C">
        <w:rPr>
          <w:rFonts w:cs="Times New Roman"/>
          <w:noProof/>
          <w:szCs w:val="24"/>
        </w:rPr>
        <w:t>(1), 78. https://doi.org/10.1186/s13643-015-0066-7</w:t>
      </w:r>
    </w:p>
    <w:p w14:paraId="66C62A00"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B11F8C">
        <w:rPr>
          <w:rFonts w:cs="Times New Roman"/>
          <w:i/>
          <w:iCs/>
          <w:noProof/>
          <w:szCs w:val="24"/>
        </w:rPr>
        <w:t>Research Synthesis Methods</w:t>
      </w:r>
      <w:r w:rsidRPr="00B11F8C">
        <w:rPr>
          <w:rFonts w:cs="Times New Roman"/>
          <w:noProof/>
          <w:szCs w:val="24"/>
        </w:rPr>
        <w:t xml:space="preserve">, </w:t>
      </w:r>
      <w:r w:rsidRPr="00B11F8C">
        <w:rPr>
          <w:rFonts w:cs="Times New Roman"/>
          <w:i/>
          <w:iCs/>
          <w:noProof/>
          <w:szCs w:val="24"/>
        </w:rPr>
        <w:t>n/a</w:t>
      </w:r>
      <w:r w:rsidRPr="00B11F8C">
        <w:rPr>
          <w:rFonts w:cs="Times New Roman"/>
          <w:noProof/>
          <w:szCs w:val="24"/>
        </w:rPr>
        <w:t>(n/a). https://doi.org/https://doi.org/10.1002/jrsm.1715</w:t>
      </w:r>
    </w:p>
    <w:p w14:paraId="5B461DDC"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König, L., Zitzmann, S., Fütterer, T., Campos, D. G., Scherer, R., &amp; Hecht, M. (2023). </w:t>
      </w:r>
      <w:r w:rsidRPr="00B11F8C">
        <w:rPr>
          <w:rFonts w:cs="Times New Roman"/>
          <w:i/>
          <w:iCs/>
          <w:noProof/>
          <w:szCs w:val="24"/>
        </w:rPr>
        <w:t>When to stop and what to expect—An Evaluation of the performance of stopping rules in AI-assisted reviewing for psychological meta-analytical research</w:t>
      </w:r>
      <w:r w:rsidRPr="00B11F8C">
        <w:rPr>
          <w:rFonts w:cs="Times New Roman"/>
          <w:noProof/>
          <w:szCs w:val="24"/>
        </w:rPr>
        <w:t>.</w:t>
      </w:r>
    </w:p>
    <w:p w14:paraId="2BF47549"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Meneses Echavez, J. F., Borge, T. C., Nygård, H. T., Gaustad, J.-V., &amp; Hval, G. (2022). </w:t>
      </w:r>
      <w:r w:rsidRPr="00B11F8C">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B11F8C">
        <w:rPr>
          <w:rFonts w:cs="Times New Roman"/>
          <w:noProof/>
          <w:szCs w:val="24"/>
        </w:rPr>
        <w:t>. https://www.fhi.no/publ/2022/psykologisk-debriefing-for-helsepersonell-involvert-i-uonskede-pasienthende/</w:t>
      </w:r>
    </w:p>
    <w:p w14:paraId="5C444EBB"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B11F8C">
        <w:rPr>
          <w:rFonts w:cs="Times New Roman"/>
          <w:i/>
          <w:iCs/>
          <w:noProof/>
          <w:szCs w:val="24"/>
        </w:rPr>
        <w:t>Systematic Reviews</w:t>
      </w:r>
      <w:r w:rsidRPr="00B11F8C">
        <w:rPr>
          <w:rFonts w:cs="Times New Roman"/>
          <w:noProof/>
          <w:szCs w:val="24"/>
        </w:rPr>
        <w:t xml:space="preserve">, </w:t>
      </w:r>
      <w:r w:rsidRPr="00B11F8C">
        <w:rPr>
          <w:rFonts w:cs="Times New Roman"/>
          <w:i/>
          <w:iCs/>
          <w:noProof/>
          <w:szCs w:val="24"/>
        </w:rPr>
        <w:t>3</w:t>
      </w:r>
      <w:r w:rsidRPr="00B11F8C">
        <w:rPr>
          <w:rFonts w:cs="Times New Roman"/>
          <w:noProof/>
          <w:szCs w:val="24"/>
        </w:rPr>
        <w:t>, 1–8.</w:t>
      </w:r>
    </w:p>
    <w:p w14:paraId="438D3446"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O’Connor, A. M., Tsafnat, G., Thomas, J., Glasziou, P., Gilbert, S. B., &amp; Hutton, B. (2019). A question of trust: can we build an evidence base to gain trust in systematic review automation technologies? </w:t>
      </w:r>
      <w:r w:rsidRPr="00B11F8C">
        <w:rPr>
          <w:rFonts w:cs="Times New Roman"/>
          <w:i/>
          <w:iCs/>
          <w:noProof/>
          <w:szCs w:val="24"/>
        </w:rPr>
        <w:t>Systematic Reviews</w:t>
      </w:r>
      <w:r w:rsidRPr="00B11F8C">
        <w:rPr>
          <w:rFonts w:cs="Times New Roman"/>
          <w:noProof/>
          <w:szCs w:val="24"/>
        </w:rPr>
        <w:t xml:space="preserve">, </w:t>
      </w:r>
      <w:r w:rsidRPr="00B11F8C">
        <w:rPr>
          <w:rFonts w:cs="Times New Roman"/>
          <w:i/>
          <w:iCs/>
          <w:noProof/>
          <w:szCs w:val="24"/>
        </w:rPr>
        <w:t>8</w:t>
      </w:r>
      <w:r w:rsidRPr="00B11F8C">
        <w:rPr>
          <w:rFonts w:cs="Times New Roman"/>
          <w:noProof/>
          <w:szCs w:val="24"/>
        </w:rPr>
        <w:t>(1), 1–8.</w:t>
      </w:r>
    </w:p>
    <w:p w14:paraId="1B1B4131"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O’Mara-Eves, A., Thomas, J., McNaught, J., Miwa, M., &amp; Ananiadou, S. (2015). Using text mining for study identification in systematic reviews: a systematic review of current approaches. </w:t>
      </w:r>
      <w:r w:rsidRPr="00B11F8C">
        <w:rPr>
          <w:rFonts w:cs="Times New Roman"/>
          <w:i/>
          <w:iCs/>
          <w:noProof/>
          <w:szCs w:val="24"/>
        </w:rPr>
        <w:t>Systematic Reviews</w:t>
      </w:r>
      <w:r w:rsidRPr="00B11F8C">
        <w:rPr>
          <w:rFonts w:cs="Times New Roman"/>
          <w:noProof/>
          <w:szCs w:val="24"/>
        </w:rPr>
        <w:t xml:space="preserve">, </w:t>
      </w:r>
      <w:r w:rsidRPr="00B11F8C">
        <w:rPr>
          <w:rFonts w:cs="Times New Roman"/>
          <w:i/>
          <w:iCs/>
          <w:noProof/>
          <w:szCs w:val="24"/>
        </w:rPr>
        <w:t>4</w:t>
      </w:r>
      <w:r w:rsidRPr="00B11F8C">
        <w:rPr>
          <w:rFonts w:cs="Times New Roman"/>
          <w:noProof/>
          <w:szCs w:val="24"/>
        </w:rPr>
        <w:t>(1), 1–22.</w:t>
      </w:r>
    </w:p>
    <w:p w14:paraId="7FA0AD85"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B11F8C">
        <w:rPr>
          <w:rFonts w:cs="Times New Roman"/>
          <w:i/>
          <w:iCs/>
          <w:noProof/>
          <w:szCs w:val="24"/>
        </w:rPr>
        <w:t>Research Synthesis Methods</w:t>
      </w:r>
      <w:r w:rsidRPr="00B11F8C">
        <w:rPr>
          <w:rFonts w:cs="Times New Roman"/>
          <w:noProof/>
          <w:szCs w:val="24"/>
        </w:rPr>
        <w:t xml:space="preserve">, </w:t>
      </w:r>
      <w:r w:rsidRPr="00B11F8C">
        <w:rPr>
          <w:rFonts w:cs="Times New Roman"/>
          <w:i/>
          <w:iCs/>
          <w:noProof/>
          <w:szCs w:val="24"/>
        </w:rPr>
        <w:t>8</w:t>
      </w:r>
      <w:r w:rsidRPr="00B11F8C">
        <w:rPr>
          <w:rFonts w:cs="Times New Roman"/>
          <w:noProof/>
          <w:szCs w:val="24"/>
        </w:rPr>
        <w:t>(3), 275–280.</w:t>
      </w:r>
    </w:p>
    <w:p w14:paraId="522DB469"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Olorisade, B. K., Brereton, P., &amp; Andras, P. (2017). Reproducibility of studies on text mining for citation screening in systematic reviews: Evaluation and checklist. </w:t>
      </w:r>
      <w:r w:rsidRPr="00B11F8C">
        <w:rPr>
          <w:rFonts w:cs="Times New Roman"/>
          <w:i/>
          <w:iCs/>
          <w:noProof/>
          <w:szCs w:val="24"/>
        </w:rPr>
        <w:t>Journal of Biomedical Informatics</w:t>
      </w:r>
      <w:r w:rsidRPr="00B11F8C">
        <w:rPr>
          <w:rFonts w:cs="Times New Roman"/>
          <w:noProof/>
          <w:szCs w:val="24"/>
        </w:rPr>
        <w:t xml:space="preserve">, </w:t>
      </w:r>
      <w:r w:rsidRPr="00B11F8C">
        <w:rPr>
          <w:rFonts w:cs="Times New Roman"/>
          <w:i/>
          <w:iCs/>
          <w:noProof/>
          <w:szCs w:val="24"/>
        </w:rPr>
        <w:t>73</w:t>
      </w:r>
      <w:r w:rsidRPr="00B11F8C">
        <w:rPr>
          <w:rFonts w:cs="Times New Roman"/>
          <w:noProof/>
          <w:szCs w:val="24"/>
        </w:rPr>
        <w:t>, 1–13. https://doi.org/https://doi.org/10.1016/j.jbi.2017.07.010</w:t>
      </w:r>
    </w:p>
    <w:p w14:paraId="3E6F0BF7"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lastRenderedPageBreak/>
        <w:t xml:space="preserve">Olorisade, B. K., de Quincey, E., Brereton, P., &amp; Andras, P. (2016). A critical analysis of studies that address the use of text mining for citation screening in systematic reviews. </w:t>
      </w:r>
      <w:r w:rsidRPr="00B11F8C">
        <w:rPr>
          <w:rFonts w:cs="Times New Roman"/>
          <w:i/>
          <w:iCs/>
          <w:noProof/>
          <w:szCs w:val="24"/>
        </w:rPr>
        <w:t>Proceedings of the 20th International Conference on Evaluation and Assessment in Software Engineering</w:t>
      </w:r>
      <w:r w:rsidRPr="00B11F8C">
        <w:rPr>
          <w:rFonts w:cs="Times New Roman"/>
          <w:noProof/>
          <w:szCs w:val="24"/>
        </w:rPr>
        <w:t>, 1–11.</w:t>
      </w:r>
    </w:p>
    <w:p w14:paraId="452AEB2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OpenAI. (2024). </w:t>
      </w:r>
      <w:r w:rsidRPr="00B11F8C">
        <w:rPr>
          <w:rFonts w:cs="Times New Roman"/>
          <w:i/>
          <w:iCs/>
          <w:noProof/>
          <w:szCs w:val="24"/>
        </w:rPr>
        <w:t>Function calling</w:t>
      </w:r>
      <w:r w:rsidRPr="00B11F8C">
        <w:rPr>
          <w:rFonts w:cs="Times New Roman"/>
          <w:noProof/>
          <w:szCs w:val="24"/>
        </w:rPr>
        <w:t>. https://platform.openai.com/docs/guides/function-calling</w:t>
      </w:r>
    </w:p>
    <w:p w14:paraId="1A8D257F"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Perlman‐Arrow, S., Loo, N., Bobrovitz, N., Yan, T., &amp; Arora, R. K. (2023). A real‐world evaluation of the implementation of NLP technology in abstract screening of a systematic review. </w:t>
      </w:r>
      <w:r w:rsidRPr="00B11F8C">
        <w:rPr>
          <w:rFonts w:cs="Times New Roman"/>
          <w:i/>
          <w:iCs/>
          <w:noProof/>
          <w:szCs w:val="24"/>
        </w:rPr>
        <w:t>Research Synthesis Methods</w:t>
      </w:r>
      <w:r w:rsidRPr="00B11F8C">
        <w:rPr>
          <w:rFonts w:cs="Times New Roman"/>
          <w:noProof/>
          <w:szCs w:val="24"/>
        </w:rPr>
        <w:t xml:space="preserve">, </w:t>
      </w:r>
      <w:r w:rsidRPr="00B11F8C">
        <w:rPr>
          <w:rFonts w:cs="Times New Roman"/>
          <w:i/>
          <w:iCs/>
          <w:noProof/>
          <w:szCs w:val="24"/>
        </w:rPr>
        <w:t>14</w:t>
      </w:r>
      <w:r w:rsidRPr="00B11F8C">
        <w:rPr>
          <w:rFonts w:cs="Times New Roman"/>
          <w:noProof/>
          <w:szCs w:val="24"/>
        </w:rPr>
        <w:t>(4), 608–621.</w:t>
      </w:r>
    </w:p>
    <w:p w14:paraId="33E42E30"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Polanin, J. R., Pigott, T. D., Espelage, D. L., &amp; Grotpeter, J. K. (2019). Best practice guidelines for abstract screening large-evidence systematic reviews and meta-analyses. </w:t>
      </w:r>
      <w:r w:rsidRPr="00B11F8C">
        <w:rPr>
          <w:rFonts w:cs="Times New Roman"/>
          <w:i/>
          <w:iCs/>
          <w:noProof/>
          <w:szCs w:val="24"/>
        </w:rPr>
        <w:t>Research Synthesis Methods</w:t>
      </w:r>
      <w:r w:rsidRPr="00B11F8C">
        <w:rPr>
          <w:rFonts w:cs="Times New Roman"/>
          <w:noProof/>
          <w:szCs w:val="24"/>
        </w:rPr>
        <w:t xml:space="preserve">, </w:t>
      </w:r>
      <w:r w:rsidRPr="00B11F8C">
        <w:rPr>
          <w:rFonts w:cs="Times New Roman"/>
          <w:i/>
          <w:iCs/>
          <w:noProof/>
          <w:szCs w:val="24"/>
        </w:rPr>
        <w:t>10</w:t>
      </w:r>
      <w:r w:rsidRPr="00B11F8C">
        <w:rPr>
          <w:rFonts w:cs="Times New Roman"/>
          <w:noProof/>
          <w:szCs w:val="24"/>
        </w:rPr>
        <w:t>(3), 330–342. https://doi.org/https://doi.org/10.1002/jrsm.1354</w:t>
      </w:r>
    </w:p>
    <w:p w14:paraId="53CCB1F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Rathbone, J., Hoffmann, T., &amp; Glasziou, P. (2015). Faster title and abstract screening? Evaluating Abstrackr, a semi-automated online screening program for systematic reviewers. </w:t>
      </w:r>
      <w:r w:rsidRPr="00B11F8C">
        <w:rPr>
          <w:rFonts w:cs="Times New Roman"/>
          <w:i/>
          <w:iCs/>
          <w:noProof/>
          <w:szCs w:val="24"/>
        </w:rPr>
        <w:t>Systematic Reviews</w:t>
      </w:r>
      <w:r w:rsidRPr="00B11F8C">
        <w:rPr>
          <w:rFonts w:cs="Times New Roman"/>
          <w:noProof/>
          <w:szCs w:val="24"/>
        </w:rPr>
        <w:t xml:space="preserve">, </w:t>
      </w:r>
      <w:r w:rsidRPr="00B11F8C">
        <w:rPr>
          <w:rFonts w:cs="Times New Roman"/>
          <w:i/>
          <w:iCs/>
          <w:noProof/>
          <w:szCs w:val="24"/>
        </w:rPr>
        <w:t>4</w:t>
      </w:r>
      <w:r w:rsidRPr="00B11F8C">
        <w:rPr>
          <w:rFonts w:cs="Times New Roman"/>
          <w:noProof/>
          <w:szCs w:val="24"/>
        </w:rPr>
        <w:t>(1), 1–7.</w:t>
      </w:r>
    </w:p>
    <w:p w14:paraId="6ED52CD8"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Rothstein, H. R., Sutton, A. J., &amp; Borenstein, M. (2005). Publication bias in meta-analysis. In H. R. Rothstein, A. J. Sutton, &amp; M. Borenstein (Eds.), </w:t>
      </w:r>
      <w:r w:rsidRPr="00B11F8C">
        <w:rPr>
          <w:rFonts w:cs="Times New Roman"/>
          <w:i/>
          <w:iCs/>
          <w:noProof/>
          <w:szCs w:val="24"/>
        </w:rPr>
        <w:t>Publication bias in meta-analysis: Prevention, assessment and adjustments</w:t>
      </w:r>
      <w:r w:rsidRPr="00B11F8C">
        <w:rPr>
          <w:rFonts w:cs="Times New Roman"/>
          <w:noProof/>
          <w:szCs w:val="24"/>
        </w:rPr>
        <w:t>. Wiley Online Library.</w:t>
      </w:r>
    </w:p>
    <w:p w14:paraId="032656E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Röver, C., &amp; Friede, T. (2022). Double arcsine transform not appropriate for meta-analysis. </w:t>
      </w:r>
      <w:r w:rsidRPr="00B11F8C">
        <w:rPr>
          <w:rFonts w:cs="Times New Roman"/>
          <w:i/>
          <w:iCs/>
          <w:noProof/>
          <w:szCs w:val="24"/>
        </w:rPr>
        <w:t>Research Synthesis Methods</w:t>
      </w:r>
      <w:r w:rsidRPr="00B11F8C">
        <w:rPr>
          <w:rFonts w:cs="Times New Roman"/>
          <w:noProof/>
          <w:szCs w:val="24"/>
        </w:rPr>
        <w:t xml:space="preserve">, </w:t>
      </w:r>
      <w:r w:rsidRPr="00B11F8C">
        <w:rPr>
          <w:rFonts w:cs="Times New Roman"/>
          <w:i/>
          <w:iCs/>
          <w:noProof/>
          <w:szCs w:val="24"/>
        </w:rPr>
        <w:t>13</w:t>
      </w:r>
      <w:r w:rsidRPr="00B11F8C">
        <w:rPr>
          <w:rFonts w:cs="Times New Roman"/>
          <w:noProof/>
          <w:szCs w:val="24"/>
        </w:rPr>
        <w:t>(5), 645–648. https://doi.org/https://doi.org/10.1002/jrsm.1591</w:t>
      </w:r>
    </w:p>
    <w:p w14:paraId="70E190B2"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B11F8C">
        <w:rPr>
          <w:rFonts w:cs="Times New Roman"/>
          <w:i/>
          <w:iCs/>
          <w:noProof/>
          <w:szCs w:val="24"/>
        </w:rPr>
        <w:t>Research Synthesis Methods</w:t>
      </w:r>
      <w:r w:rsidRPr="00B11F8C">
        <w:rPr>
          <w:rFonts w:cs="Times New Roman"/>
          <w:noProof/>
          <w:szCs w:val="24"/>
        </w:rPr>
        <w:t xml:space="preserve">, </w:t>
      </w:r>
      <w:r w:rsidRPr="00B11F8C">
        <w:rPr>
          <w:rFonts w:cs="Times New Roman"/>
          <w:i/>
          <w:iCs/>
          <w:noProof/>
          <w:szCs w:val="24"/>
        </w:rPr>
        <w:t>10</w:t>
      </w:r>
      <w:r w:rsidRPr="00B11F8C">
        <w:rPr>
          <w:rFonts w:cs="Times New Roman"/>
          <w:noProof/>
          <w:szCs w:val="24"/>
        </w:rPr>
        <w:t>(3), 476–483. https://doi.org/https://doi.org/10.1002/jrsm.1348</w:t>
      </w:r>
    </w:p>
    <w:p w14:paraId="1878EB43"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Shadish, W. R., Cook, T. D., &amp; Campbell, D. T. (2002). </w:t>
      </w:r>
      <w:r w:rsidRPr="00B11F8C">
        <w:rPr>
          <w:rFonts w:cs="Times New Roman"/>
          <w:i/>
          <w:iCs/>
          <w:noProof/>
          <w:szCs w:val="24"/>
        </w:rPr>
        <w:t>Experimental and Quasi-Experimental Designs for Generalized Causal Inference</w:t>
      </w:r>
      <w:r w:rsidRPr="00B11F8C">
        <w:rPr>
          <w:rFonts w:cs="Times New Roman"/>
          <w:noProof/>
          <w:szCs w:val="24"/>
        </w:rPr>
        <w:t xml:space="preserve"> (2nd ed.). Cengage Learning, Inc.</w:t>
      </w:r>
    </w:p>
    <w:p w14:paraId="71E637C9"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Shemilt, I., Khan, N., Park, S., &amp; Thomas, J. (2016). Use of cost-effectiveness analysis to compare the efficiency of study identification methods in systematic reviews. </w:t>
      </w:r>
      <w:r w:rsidRPr="00B11F8C">
        <w:rPr>
          <w:rFonts w:cs="Times New Roman"/>
          <w:i/>
          <w:iCs/>
          <w:noProof/>
          <w:szCs w:val="24"/>
        </w:rPr>
        <w:t>Systematic Reviews</w:t>
      </w:r>
      <w:r w:rsidRPr="00B11F8C">
        <w:rPr>
          <w:rFonts w:cs="Times New Roman"/>
          <w:noProof/>
          <w:szCs w:val="24"/>
        </w:rPr>
        <w:t xml:space="preserve">, </w:t>
      </w:r>
      <w:r w:rsidRPr="00B11F8C">
        <w:rPr>
          <w:rFonts w:cs="Times New Roman"/>
          <w:i/>
          <w:iCs/>
          <w:noProof/>
          <w:szCs w:val="24"/>
        </w:rPr>
        <w:t>5</w:t>
      </w:r>
      <w:r w:rsidRPr="00B11F8C">
        <w:rPr>
          <w:rFonts w:cs="Times New Roman"/>
          <w:noProof/>
          <w:szCs w:val="24"/>
        </w:rPr>
        <w:t>, 1–13.</w:t>
      </w:r>
    </w:p>
    <w:p w14:paraId="27F7210B"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B11F8C">
        <w:rPr>
          <w:rFonts w:cs="Times New Roman"/>
          <w:i/>
          <w:iCs/>
          <w:noProof/>
          <w:szCs w:val="24"/>
        </w:rPr>
        <w:t>Research Synthesis Methods</w:t>
      </w:r>
      <w:r w:rsidRPr="00B11F8C">
        <w:rPr>
          <w:rFonts w:cs="Times New Roman"/>
          <w:noProof/>
          <w:szCs w:val="24"/>
        </w:rPr>
        <w:t xml:space="preserve">, </w:t>
      </w:r>
      <w:r w:rsidRPr="00B11F8C">
        <w:rPr>
          <w:rFonts w:cs="Times New Roman"/>
          <w:i/>
          <w:iCs/>
          <w:noProof/>
          <w:szCs w:val="24"/>
        </w:rPr>
        <w:t>5</w:t>
      </w:r>
      <w:r w:rsidRPr="00B11F8C">
        <w:rPr>
          <w:rFonts w:cs="Times New Roman"/>
          <w:noProof/>
          <w:szCs w:val="24"/>
        </w:rPr>
        <w:t>(1), 31–49. https://doi.org/https://doi.org/10.1002/jrsm.1093</w:t>
      </w:r>
    </w:p>
    <w:p w14:paraId="4EBB62C2"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lastRenderedPageBreak/>
        <w:t xml:space="preserve">Stoll, C. R. T., Izadi, S., Fowler, S., Green, P., Suls, J., &amp; Colditz, G. A. (2019). The value of a second reviewer for study selection in systematic reviews. </w:t>
      </w:r>
      <w:r w:rsidRPr="00B11F8C">
        <w:rPr>
          <w:rFonts w:cs="Times New Roman"/>
          <w:i/>
          <w:iCs/>
          <w:noProof/>
          <w:szCs w:val="24"/>
        </w:rPr>
        <w:t>Research Synthesis Methods</w:t>
      </w:r>
      <w:r w:rsidRPr="00B11F8C">
        <w:rPr>
          <w:rFonts w:cs="Times New Roman"/>
          <w:noProof/>
          <w:szCs w:val="24"/>
        </w:rPr>
        <w:t xml:space="preserve">, </w:t>
      </w:r>
      <w:r w:rsidRPr="00B11F8C">
        <w:rPr>
          <w:rFonts w:cs="Times New Roman"/>
          <w:i/>
          <w:iCs/>
          <w:noProof/>
          <w:szCs w:val="24"/>
        </w:rPr>
        <w:t>10</w:t>
      </w:r>
      <w:r w:rsidRPr="00B11F8C">
        <w:rPr>
          <w:rFonts w:cs="Times New Roman"/>
          <w:noProof/>
          <w:szCs w:val="24"/>
        </w:rPr>
        <w:t>(4), 539–545. https://doi.org/10.1002/jrsm.1369</w:t>
      </w:r>
    </w:p>
    <w:p w14:paraId="05C89C6C"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Syriani, E., David, I., &amp; Kumar, G. (2023). Assessing the Ability of ChatGPT to Screen Articles for Systematic Reviews. </w:t>
      </w:r>
      <w:r w:rsidRPr="00B11F8C">
        <w:rPr>
          <w:rFonts w:cs="Times New Roman"/>
          <w:i/>
          <w:iCs/>
          <w:noProof/>
          <w:szCs w:val="24"/>
        </w:rPr>
        <w:t>ArXiv Preprint ArXiv:2307.06464</w:t>
      </w:r>
      <w:r w:rsidRPr="00B11F8C">
        <w:rPr>
          <w:rFonts w:cs="Times New Roman"/>
          <w:noProof/>
          <w:szCs w:val="24"/>
        </w:rPr>
        <w:t>.</w:t>
      </w:r>
    </w:p>
    <w:p w14:paraId="7C259CF1"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Thomsen, M. K., Seerup, J. K., Dietrichson, J., Bondebjerg, A., &amp; Viinholt, B. C. A. (2022). PROTOCOL: Testing frequency and student achievement: A systematic review. </w:t>
      </w:r>
      <w:r w:rsidRPr="00B11F8C">
        <w:rPr>
          <w:rFonts w:cs="Times New Roman"/>
          <w:i/>
          <w:iCs/>
          <w:noProof/>
          <w:szCs w:val="24"/>
        </w:rPr>
        <w:t>Campbell Systematic Reviews</w:t>
      </w:r>
      <w:r w:rsidRPr="00B11F8C">
        <w:rPr>
          <w:rFonts w:cs="Times New Roman"/>
          <w:noProof/>
          <w:szCs w:val="24"/>
        </w:rPr>
        <w:t xml:space="preserve">, </w:t>
      </w:r>
      <w:r w:rsidRPr="00B11F8C">
        <w:rPr>
          <w:rFonts w:cs="Times New Roman"/>
          <w:i/>
          <w:iCs/>
          <w:noProof/>
          <w:szCs w:val="24"/>
        </w:rPr>
        <w:t>18</w:t>
      </w:r>
      <w:r w:rsidRPr="00B11F8C">
        <w:rPr>
          <w:rFonts w:cs="Times New Roman"/>
          <w:noProof/>
          <w:szCs w:val="24"/>
        </w:rPr>
        <w:t>(1), e1212. https://doi.org/https://doi.org/10.1002/cl2.1212</w:t>
      </w:r>
    </w:p>
    <w:p w14:paraId="4A02D538"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Tsafnat, G., Glasziou, P., Choong, M. K., Dunn, A., Galgani, F., &amp; Coiera, E. (2014). Systematic review automation technologies. </w:t>
      </w:r>
      <w:r w:rsidRPr="00B11F8C">
        <w:rPr>
          <w:rFonts w:cs="Times New Roman"/>
          <w:i/>
          <w:iCs/>
          <w:noProof/>
          <w:szCs w:val="24"/>
        </w:rPr>
        <w:t>Systematic Reviews</w:t>
      </w:r>
      <w:r w:rsidRPr="00B11F8C">
        <w:rPr>
          <w:rFonts w:cs="Times New Roman"/>
          <w:noProof/>
          <w:szCs w:val="24"/>
        </w:rPr>
        <w:t xml:space="preserve">, </w:t>
      </w:r>
      <w:r w:rsidRPr="00B11F8C">
        <w:rPr>
          <w:rFonts w:cs="Times New Roman"/>
          <w:i/>
          <w:iCs/>
          <w:noProof/>
          <w:szCs w:val="24"/>
        </w:rPr>
        <w:t>3</w:t>
      </w:r>
      <w:r w:rsidRPr="00B11F8C">
        <w:rPr>
          <w:rFonts w:cs="Times New Roman"/>
          <w:noProof/>
          <w:szCs w:val="24"/>
        </w:rPr>
        <w:t>(1), 74. https://doi.org/10.1186/2046-4053-3-74</w:t>
      </w:r>
    </w:p>
    <w:p w14:paraId="69BA8EFF"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B11F8C">
        <w:rPr>
          <w:rFonts w:cs="Times New Roman"/>
          <w:i/>
          <w:iCs/>
          <w:noProof/>
          <w:szCs w:val="24"/>
        </w:rPr>
        <w:t>Nature Machine Intelligence</w:t>
      </w:r>
      <w:r w:rsidRPr="00B11F8C">
        <w:rPr>
          <w:rFonts w:cs="Times New Roman"/>
          <w:noProof/>
          <w:szCs w:val="24"/>
        </w:rPr>
        <w:t xml:space="preserve">, </w:t>
      </w:r>
      <w:r w:rsidRPr="00B11F8C">
        <w:rPr>
          <w:rFonts w:cs="Times New Roman"/>
          <w:i/>
          <w:iCs/>
          <w:noProof/>
          <w:szCs w:val="24"/>
        </w:rPr>
        <w:t>3</w:t>
      </w:r>
      <w:r w:rsidRPr="00B11F8C">
        <w:rPr>
          <w:rFonts w:cs="Times New Roman"/>
          <w:noProof/>
          <w:szCs w:val="24"/>
        </w:rPr>
        <w:t>(2), 125–133.</w:t>
      </w:r>
    </w:p>
    <w:p w14:paraId="350CBBAE"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szCs w:val="24"/>
        </w:rPr>
      </w:pPr>
      <w:r w:rsidRPr="00B11F8C">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B11F8C">
        <w:rPr>
          <w:rFonts w:cs="Times New Roman"/>
          <w:i/>
          <w:iCs/>
          <w:noProof/>
          <w:szCs w:val="24"/>
        </w:rPr>
        <w:t>BMC Medical Research Methodology</w:t>
      </w:r>
      <w:r w:rsidRPr="00B11F8C">
        <w:rPr>
          <w:rFonts w:cs="Times New Roman"/>
          <w:noProof/>
          <w:szCs w:val="24"/>
        </w:rPr>
        <w:t xml:space="preserve">, </w:t>
      </w:r>
      <w:r w:rsidRPr="00B11F8C">
        <w:rPr>
          <w:rFonts w:cs="Times New Roman"/>
          <w:i/>
          <w:iCs/>
          <w:noProof/>
          <w:szCs w:val="24"/>
        </w:rPr>
        <w:t>19</w:t>
      </w:r>
      <w:r w:rsidRPr="00B11F8C">
        <w:rPr>
          <w:rFonts w:cs="Times New Roman"/>
          <w:noProof/>
          <w:szCs w:val="24"/>
        </w:rPr>
        <w:t>(1), 132. https://doi.org/10.1186/s12874-019-0782-0</w:t>
      </w:r>
    </w:p>
    <w:p w14:paraId="4488E365" w14:textId="77777777" w:rsidR="00B11F8C" w:rsidRPr="00B11F8C" w:rsidRDefault="00B11F8C" w:rsidP="00B11F8C">
      <w:pPr>
        <w:widowControl w:val="0"/>
        <w:autoSpaceDE w:val="0"/>
        <w:autoSpaceDN w:val="0"/>
        <w:adjustRightInd w:val="0"/>
        <w:spacing w:after="0" w:line="360" w:lineRule="auto"/>
        <w:ind w:left="480" w:hanging="480"/>
        <w:rPr>
          <w:rFonts w:cs="Times New Roman"/>
          <w:noProof/>
        </w:rPr>
      </w:pPr>
      <w:r w:rsidRPr="00B11F8C">
        <w:rPr>
          <w:rFonts w:cs="Times New Roman"/>
          <w:noProof/>
          <w:szCs w:val="24"/>
        </w:rPr>
        <w:t xml:space="preserve">Wang, Z., Nayfeh, T., Tetzlaff, J., O’Blenis, P., &amp; Murad, M. H. (2020). Error rates of human reviewers during abstract screening in systematic reviews. </w:t>
      </w:r>
      <w:r w:rsidRPr="00B11F8C">
        <w:rPr>
          <w:rFonts w:cs="Times New Roman"/>
          <w:i/>
          <w:iCs/>
          <w:noProof/>
          <w:szCs w:val="24"/>
        </w:rPr>
        <w:t>PloS One</w:t>
      </w:r>
      <w:r w:rsidRPr="00B11F8C">
        <w:rPr>
          <w:rFonts w:cs="Times New Roman"/>
          <w:noProof/>
          <w:szCs w:val="24"/>
        </w:rPr>
        <w:t xml:space="preserve">, </w:t>
      </w:r>
      <w:r w:rsidRPr="00B11F8C">
        <w:rPr>
          <w:rFonts w:cs="Times New Roman"/>
          <w:i/>
          <w:iCs/>
          <w:noProof/>
          <w:szCs w:val="24"/>
        </w:rPr>
        <w:t>15</w:t>
      </w:r>
      <w:r w:rsidRPr="00B11F8C">
        <w:rPr>
          <w:rFonts w:cs="Times New Roman"/>
          <w:noProof/>
          <w:szCs w:val="24"/>
        </w:rPr>
        <w:t>(1), e0227742.</w:t>
      </w:r>
    </w:p>
    <w:p w14:paraId="0E4E3EC9" w14:textId="77777777" w:rsidR="00A23F06" w:rsidRDefault="00A23F06" w:rsidP="006F63D8">
      <w:pPr>
        <w:spacing w:after="0" w:line="360" w:lineRule="auto"/>
      </w:pPr>
      <w:r>
        <w:fldChar w:fldCharType="end"/>
      </w:r>
    </w:p>
    <w:sectPr w:rsidR="00A23F06">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2" w:author="Mikkel Helding Vembye" w:date="2024-01-29T13:56:00Z" w:initials="MHV">
    <w:p w14:paraId="5803C309" w14:textId="77777777" w:rsidR="007B03A8" w:rsidRPr="0011702D" w:rsidRDefault="007B03A8">
      <w:pPr>
        <w:pStyle w:val="CommentText"/>
        <w:rPr>
          <w:lang w:val="en-US"/>
        </w:rPr>
      </w:pPr>
      <w:r>
        <w:rPr>
          <w:rStyle w:val="CommentReference"/>
        </w:rPr>
        <w:annotationRef/>
      </w:r>
      <w:r w:rsidRPr="0011702D">
        <w:rPr>
          <w:lang w:val="en-US"/>
        </w:rPr>
        <w:t xml:space="preserve">Go back to WSS when all simulation results are re-screened. </w:t>
      </w:r>
    </w:p>
  </w:comment>
  <w:comment w:id="3" w:author="Mikkel Helding Vembye" w:date="2024-01-30T14:23:00Z" w:initials="MHV">
    <w:p w14:paraId="3A862896" w14:textId="37F5FF74" w:rsidR="007B03A8" w:rsidRPr="0011702D" w:rsidRDefault="007B03A8">
      <w:pPr>
        <w:pStyle w:val="CommentText"/>
        <w:rPr>
          <w:lang w:val="en-US"/>
        </w:rPr>
      </w:pPr>
      <w:r>
        <w:rPr>
          <w:rStyle w:val="CommentReference"/>
        </w:rPr>
        <w:annotationRef/>
      </w:r>
      <w:r w:rsidRPr="0011702D">
        <w:rPr>
          <w:lang w:val="en-US"/>
        </w:rPr>
        <w:t xml:space="preserve">Extra </w:t>
      </w:r>
      <w:r w:rsidRPr="0011702D">
        <w:rPr>
          <w:rStyle w:val="translation"/>
          <w:lang w:val="en-US"/>
        </w:rPr>
        <w:t>security</w:t>
      </w:r>
    </w:p>
  </w:comment>
  <w:comment w:id="4" w:author="Mikkel Helding Vembye" w:date="2024-01-31T09:30:00Z" w:initials="MHV">
    <w:p w14:paraId="42CB394E" w14:textId="628948A2" w:rsidR="007B03A8" w:rsidRPr="0011702D" w:rsidRDefault="007B03A8">
      <w:pPr>
        <w:pStyle w:val="CommentText"/>
        <w:rPr>
          <w:lang w:val="en-US"/>
        </w:rPr>
      </w:pPr>
      <w:r>
        <w:rPr>
          <w:rStyle w:val="CommentReference"/>
        </w:rPr>
        <w:annotationRef/>
      </w:r>
      <w:r w:rsidRPr="0011702D">
        <w:rPr>
          <w:lang w:val="en-US"/>
        </w:rPr>
        <w:t xml:space="preserve">Check this - – </w:t>
      </w:r>
      <w:proofErr w:type="gramStart"/>
      <w:r w:rsidRPr="0011702D">
        <w:rPr>
          <w:lang w:val="en-US"/>
        </w:rPr>
        <w:t>this results</w:t>
      </w:r>
      <w:proofErr w:type="gramEnd"/>
      <w:r w:rsidRPr="0011702D">
        <w:rPr>
          <w:lang w:val="en-US"/>
        </w:rPr>
        <w:t xml:space="preserve"> seem to vary from the table</w:t>
      </w:r>
    </w:p>
  </w:comment>
  <w:comment w:id="5" w:author="Mikkel Helding Vembye" w:date="2024-01-31T09:32:00Z" w:initials="MHV">
    <w:p w14:paraId="3D6DE49E" w14:textId="402D72CA" w:rsidR="007B03A8" w:rsidRPr="0011702D" w:rsidRDefault="007B03A8">
      <w:pPr>
        <w:pStyle w:val="CommentText"/>
        <w:rPr>
          <w:lang w:val="en-US"/>
        </w:rPr>
      </w:pPr>
      <w:r>
        <w:rPr>
          <w:rStyle w:val="CommentReference"/>
        </w:rPr>
        <w:annotationRef/>
      </w:r>
      <w:r w:rsidRPr="0011702D">
        <w:rPr>
          <w:lang w:val="en-US"/>
        </w:rPr>
        <w:t xml:space="preserve">Check this – </w:t>
      </w:r>
      <w:proofErr w:type="gramStart"/>
      <w:r w:rsidRPr="0011702D">
        <w:rPr>
          <w:lang w:val="en-US"/>
        </w:rPr>
        <w:t>this results</w:t>
      </w:r>
      <w:proofErr w:type="gramEnd"/>
      <w:r w:rsidRPr="0011702D">
        <w:rPr>
          <w:lang w:val="en-US"/>
        </w:rPr>
        <w:t xml:space="preserve"> seem to vary from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5803C309" w15:done="0"/>
  <w15:commentEx w15:paraId="3A862896" w15:done="0"/>
  <w15:commentEx w15:paraId="42CB394E" w15:done="0"/>
  <w15:commentEx w15:paraId="3D6DE4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5803C309" w16cid:durableId="29622D0E"/>
  <w16cid:commentId w16cid:paraId="3A862896" w16cid:durableId="296384D1"/>
  <w16cid:commentId w16cid:paraId="42CB394E" w16cid:durableId="296491BE"/>
  <w16cid:commentId w16cid:paraId="3D6DE49E" w16cid:durableId="296492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790FE" w14:textId="77777777" w:rsidR="005E3081" w:rsidRDefault="005E3081" w:rsidP="00E22B11">
      <w:pPr>
        <w:spacing w:after="0" w:line="240" w:lineRule="auto"/>
      </w:pPr>
      <w:r>
        <w:separator/>
      </w:r>
    </w:p>
  </w:endnote>
  <w:endnote w:type="continuationSeparator" w:id="0">
    <w:p w14:paraId="581930D3" w14:textId="77777777" w:rsidR="005E3081" w:rsidRDefault="005E3081"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3ACD5" w14:textId="77777777" w:rsidR="005E3081" w:rsidRDefault="005E3081" w:rsidP="00E22B11">
      <w:pPr>
        <w:spacing w:after="0" w:line="240" w:lineRule="auto"/>
      </w:pPr>
      <w:r>
        <w:separator/>
      </w:r>
    </w:p>
  </w:footnote>
  <w:footnote w:type="continuationSeparator" w:id="0">
    <w:p w14:paraId="183CC67D" w14:textId="77777777" w:rsidR="005E3081" w:rsidRDefault="005E3081"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w:t>
      </w:r>
      <w:proofErr w:type="gramStart"/>
      <w:r w:rsidRPr="007340E8">
        <w:rPr>
          <w:lang w:val="en-US"/>
        </w:rPr>
        <w:t>considered</w:t>
      </w:r>
      <w:proofErr w:type="gramEnd"/>
      <w:r w:rsidRPr="007340E8">
        <w:rPr>
          <w:lang w:val="en-US"/>
        </w:rPr>
        <w:t xml:space="preserve">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Pr>
          <w:rStyle w:val="FootnoteReference"/>
        </w:rPr>
        <w:footnoteRef/>
      </w:r>
      <w:r w:rsidRPr="007332FC">
        <w:rPr>
          <w:lang w:val="en-US"/>
        </w:rPr>
        <w:t xml:space="preserve"> Can be found at </w:t>
      </w:r>
      <w:hyperlink r:id="rId1" w:history="1">
        <w:r w:rsidRPr="007332FC">
          <w:rPr>
            <w:rStyle w:val="Hyperlink"/>
            <w:lang w:val="en-US"/>
          </w:rPr>
          <w:t>https://github.com/mamishere/Article</w:t>
        </w:r>
        <w:r w:rsidRPr="007332FC">
          <w:rPr>
            <w:rStyle w:val="Hyperlink"/>
            <w:lang w:val="en-US"/>
          </w:rPr>
          <w:t>-</w:t>
        </w:r>
        <w:r w:rsidRPr="007332FC">
          <w:rPr>
            <w:rStyle w:val="Hyperlink"/>
            <w:lang w:val="en-US"/>
          </w:rPr>
          <w:t>Relevancy-Extraction-GPT3.5-Turbo</w:t>
        </w:r>
      </w:hyperlink>
      <w:r w:rsidRPr="007332FC">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Ma0FAPBUcpUtAAAA"/>
  </w:docVars>
  <w:rsids>
    <w:rsidRoot w:val="00A23F06"/>
    <w:rsid w:val="00002939"/>
    <w:rsid w:val="00004D10"/>
    <w:rsid w:val="00005B30"/>
    <w:rsid w:val="00014A6B"/>
    <w:rsid w:val="00015556"/>
    <w:rsid w:val="00024398"/>
    <w:rsid w:val="000345DE"/>
    <w:rsid w:val="000378D0"/>
    <w:rsid w:val="000414F1"/>
    <w:rsid w:val="00043140"/>
    <w:rsid w:val="00045E62"/>
    <w:rsid w:val="00050C10"/>
    <w:rsid w:val="000526D6"/>
    <w:rsid w:val="000624AA"/>
    <w:rsid w:val="00066D16"/>
    <w:rsid w:val="00074BF1"/>
    <w:rsid w:val="000765AE"/>
    <w:rsid w:val="00077B9E"/>
    <w:rsid w:val="0008000E"/>
    <w:rsid w:val="00081125"/>
    <w:rsid w:val="0008295A"/>
    <w:rsid w:val="000851F2"/>
    <w:rsid w:val="0009296A"/>
    <w:rsid w:val="000B1D78"/>
    <w:rsid w:val="000B216F"/>
    <w:rsid w:val="000D2E6D"/>
    <w:rsid w:val="000D620B"/>
    <w:rsid w:val="000F506E"/>
    <w:rsid w:val="000F56A9"/>
    <w:rsid w:val="00107C28"/>
    <w:rsid w:val="00114402"/>
    <w:rsid w:val="0011702D"/>
    <w:rsid w:val="00117829"/>
    <w:rsid w:val="00136452"/>
    <w:rsid w:val="00142CFE"/>
    <w:rsid w:val="00144033"/>
    <w:rsid w:val="00145A2B"/>
    <w:rsid w:val="00146C5D"/>
    <w:rsid w:val="001472F2"/>
    <w:rsid w:val="00155358"/>
    <w:rsid w:val="00157855"/>
    <w:rsid w:val="001608CA"/>
    <w:rsid w:val="00165D32"/>
    <w:rsid w:val="00167EBB"/>
    <w:rsid w:val="00173371"/>
    <w:rsid w:val="00186531"/>
    <w:rsid w:val="00194CBC"/>
    <w:rsid w:val="001A14D6"/>
    <w:rsid w:val="001A4320"/>
    <w:rsid w:val="001B592D"/>
    <w:rsid w:val="001B5D51"/>
    <w:rsid w:val="001B7CFE"/>
    <w:rsid w:val="001D4611"/>
    <w:rsid w:val="001F0247"/>
    <w:rsid w:val="001F0CFC"/>
    <w:rsid w:val="001F3EE3"/>
    <w:rsid w:val="001F4910"/>
    <w:rsid w:val="001F7678"/>
    <w:rsid w:val="00200F7D"/>
    <w:rsid w:val="00213868"/>
    <w:rsid w:val="00220AA0"/>
    <w:rsid w:val="00234C3D"/>
    <w:rsid w:val="0023752B"/>
    <w:rsid w:val="00246F91"/>
    <w:rsid w:val="0025186E"/>
    <w:rsid w:val="00253BEB"/>
    <w:rsid w:val="00256D62"/>
    <w:rsid w:val="00263C8C"/>
    <w:rsid w:val="00272D9E"/>
    <w:rsid w:val="00276A96"/>
    <w:rsid w:val="00280EB1"/>
    <w:rsid w:val="00285183"/>
    <w:rsid w:val="00286F4E"/>
    <w:rsid w:val="00296111"/>
    <w:rsid w:val="002A499D"/>
    <w:rsid w:val="002B7442"/>
    <w:rsid w:val="002C730A"/>
    <w:rsid w:val="002D264A"/>
    <w:rsid w:val="002D531B"/>
    <w:rsid w:val="002D68F8"/>
    <w:rsid w:val="002E322D"/>
    <w:rsid w:val="002F4D99"/>
    <w:rsid w:val="002F53FE"/>
    <w:rsid w:val="00303077"/>
    <w:rsid w:val="00310D56"/>
    <w:rsid w:val="00310E18"/>
    <w:rsid w:val="00311D80"/>
    <w:rsid w:val="00317DE3"/>
    <w:rsid w:val="00323F25"/>
    <w:rsid w:val="003343F7"/>
    <w:rsid w:val="00334757"/>
    <w:rsid w:val="00340FDD"/>
    <w:rsid w:val="00351B92"/>
    <w:rsid w:val="003538EF"/>
    <w:rsid w:val="00356322"/>
    <w:rsid w:val="00357147"/>
    <w:rsid w:val="00363B05"/>
    <w:rsid w:val="00371CD1"/>
    <w:rsid w:val="00377405"/>
    <w:rsid w:val="00382F5D"/>
    <w:rsid w:val="00392867"/>
    <w:rsid w:val="00393721"/>
    <w:rsid w:val="0039413B"/>
    <w:rsid w:val="003A2CC6"/>
    <w:rsid w:val="003B4C84"/>
    <w:rsid w:val="003C57F2"/>
    <w:rsid w:val="003C7425"/>
    <w:rsid w:val="003D3EC1"/>
    <w:rsid w:val="003D5914"/>
    <w:rsid w:val="00410211"/>
    <w:rsid w:val="004107D8"/>
    <w:rsid w:val="00410E00"/>
    <w:rsid w:val="00411ACF"/>
    <w:rsid w:val="00423D5E"/>
    <w:rsid w:val="00430E43"/>
    <w:rsid w:val="004315B1"/>
    <w:rsid w:val="00441345"/>
    <w:rsid w:val="00447BAE"/>
    <w:rsid w:val="00456430"/>
    <w:rsid w:val="00466B16"/>
    <w:rsid w:val="00467E10"/>
    <w:rsid w:val="0047024E"/>
    <w:rsid w:val="00476BB4"/>
    <w:rsid w:val="004808CD"/>
    <w:rsid w:val="00495581"/>
    <w:rsid w:val="00495C59"/>
    <w:rsid w:val="00496CC9"/>
    <w:rsid w:val="004B04C7"/>
    <w:rsid w:val="004B3496"/>
    <w:rsid w:val="004E1A95"/>
    <w:rsid w:val="004F1EC5"/>
    <w:rsid w:val="00502155"/>
    <w:rsid w:val="005052F2"/>
    <w:rsid w:val="005107D8"/>
    <w:rsid w:val="0051383B"/>
    <w:rsid w:val="00520939"/>
    <w:rsid w:val="00521E21"/>
    <w:rsid w:val="00525CCC"/>
    <w:rsid w:val="005322D3"/>
    <w:rsid w:val="00533A66"/>
    <w:rsid w:val="005374FF"/>
    <w:rsid w:val="00540D17"/>
    <w:rsid w:val="0054144B"/>
    <w:rsid w:val="00542711"/>
    <w:rsid w:val="00542A3C"/>
    <w:rsid w:val="005460FC"/>
    <w:rsid w:val="00557919"/>
    <w:rsid w:val="00557E46"/>
    <w:rsid w:val="005661A8"/>
    <w:rsid w:val="00570DE3"/>
    <w:rsid w:val="00570E6D"/>
    <w:rsid w:val="0057606E"/>
    <w:rsid w:val="00595810"/>
    <w:rsid w:val="005A61A3"/>
    <w:rsid w:val="005C149D"/>
    <w:rsid w:val="005C61C0"/>
    <w:rsid w:val="005C6CFD"/>
    <w:rsid w:val="005D0384"/>
    <w:rsid w:val="005D50DA"/>
    <w:rsid w:val="005E3081"/>
    <w:rsid w:val="005F5FAC"/>
    <w:rsid w:val="005F7456"/>
    <w:rsid w:val="006057E3"/>
    <w:rsid w:val="00606EFD"/>
    <w:rsid w:val="00611107"/>
    <w:rsid w:val="006118FB"/>
    <w:rsid w:val="006156B4"/>
    <w:rsid w:val="00625587"/>
    <w:rsid w:val="006417A3"/>
    <w:rsid w:val="006433DF"/>
    <w:rsid w:val="00646458"/>
    <w:rsid w:val="00663E77"/>
    <w:rsid w:val="00672E8D"/>
    <w:rsid w:val="006747EC"/>
    <w:rsid w:val="0069033F"/>
    <w:rsid w:val="00690BFB"/>
    <w:rsid w:val="006A5825"/>
    <w:rsid w:val="006A6649"/>
    <w:rsid w:val="006A74AC"/>
    <w:rsid w:val="006B6642"/>
    <w:rsid w:val="006C1FAB"/>
    <w:rsid w:val="006C7126"/>
    <w:rsid w:val="006C76E0"/>
    <w:rsid w:val="006D577C"/>
    <w:rsid w:val="006D57CE"/>
    <w:rsid w:val="006D796F"/>
    <w:rsid w:val="006E5DFF"/>
    <w:rsid w:val="006E76C1"/>
    <w:rsid w:val="006E7DA1"/>
    <w:rsid w:val="006F63D8"/>
    <w:rsid w:val="00704CC4"/>
    <w:rsid w:val="007130DD"/>
    <w:rsid w:val="0072792A"/>
    <w:rsid w:val="007318B3"/>
    <w:rsid w:val="00732822"/>
    <w:rsid w:val="007332FC"/>
    <w:rsid w:val="007340E8"/>
    <w:rsid w:val="007346FF"/>
    <w:rsid w:val="00734ACC"/>
    <w:rsid w:val="007355A1"/>
    <w:rsid w:val="00735FFC"/>
    <w:rsid w:val="00740B8D"/>
    <w:rsid w:val="00743CF7"/>
    <w:rsid w:val="00747C76"/>
    <w:rsid w:val="00752C13"/>
    <w:rsid w:val="00754FC8"/>
    <w:rsid w:val="00785285"/>
    <w:rsid w:val="00793B6A"/>
    <w:rsid w:val="007948B5"/>
    <w:rsid w:val="007A5754"/>
    <w:rsid w:val="007B03A8"/>
    <w:rsid w:val="007B4CDF"/>
    <w:rsid w:val="007B5F92"/>
    <w:rsid w:val="007D01EA"/>
    <w:rsid w:val="007D199E"/>
    <w:rsid w:val="007E73D4"/>
    <w:rsid w:val="007F58AE"/>
    <w:rsid w:val="007F5CA3"/>
    <w:rsid w:val="00802447"/>
    <w:rsid w:val="00803181"/>
    <w:rsid w:val="00804FD5"/>
    <w:rsid w:val="00806F5B"/>
    <w:rsid w:val="00807874"/>
    <w:rsid w:val="00811203"/>
    <w:rsid w:val="008120A4"/>
    <w:rsid w:val="008228C7"/>
    <w:rsid w:val="00826232"/>
    <w:rsid w:val="00826945"/>
    <w:rsid w:val="00831924"/>
    <w:rsid w:val="00836421"/>
    <w:rsid w:val="0084703D"/>
    <w:rsid w:val="00856BA9"/>
    <w:rsid w:val="00860934"/>
    <w:rsid w:val="00871275"/>
    <w:rsid w:val="008802B3"/>
    <w:rsid w:val="00880700"/>
    <w:rsid w:val="008809B3"/>
    <w:rsid w:val="00890ED0"/>
    <w:rsid w:val="00891AD7"/>
    <w:rsid w:val="0089339C"/>
    <w:rsid w:val="0089387E"/>
    <w:rsid w:val="008A385E"/>
    <w:rsid w:val="008A5716"/>
    <w:rsid w:val="008B330E"/>
    <w:rsid w:val="008B5C84"/>
    <w:rsid w:val="008C3F74"/>
    <w:rsid w:val="008C5665"/>
    <w:rsid w:val="008C7FAA"/>
    <w:rsid w:val="008D1FE3"/>
    <w:rsid w:val="008D3308"/>
    <w:rsid w:val="008E1A47"/>
    <w:rsid w:val="008E4A35"/>
    <w:rsid w:val="008F0252"/>
    <w:rsid w:val="008F1538"/>
    <w:rsid w:val="008F3446"/>
    <w:rsid w:val="008F5E22"/>
    <w:rsid w:val="008F73ED"/>
    <w:rsid w:val="009044A0"/>
    <w:rsid w:val="00905C8C"/>
    <w:rsid w:val="009125FA"/>
    <w:rsid w:val="00927057"/>
    <w:rsid w:val="00932CB0"/>
    <w:rsid w:val="00950F4A"/>
    <w:rsid w:val="00953421"/>
    <w:rsid w:val="00962924"/>
    <w:rsid w:val="00974422"/>
    <w:rsid w:val="0098255F"/>
    <w:rsid w:val="009854F9"/>
    <w:rsid w:val="00985796"/>
    <w:rsid w:val="009867F7"/>
    <w:rsid w:val="009A0C73"/>
    <w:rsid w:val="009A0FAE"/>
    <w:rsid w:val="009A757B"/>
    <w:rsid w:val="009A7B19"/>
    <w:rsid w:val="009B29FF"/>
    <w:rsid w:val="009B4B6E"/>
    <w:rsid w:val="009D3333"/>
    <w:rsid w:val="009E0ED5"/>
    <w:rsid w:val="009F7526"/>
    <w:rsid w:val="009F7953"/>
    <w:rsid w:val="00A005F9"/>
    <w:rsid w:val="00A10243"/>
    <w:rsid w:val="00A13E90"/>
    <w:rsid w:val="00A2293C"/>
    <w:rsid w:val="00A23F06"/>
    <w:rsid w:val="00A25FC2"/>
    <w:rsid w:val="00A40E4F"/>
    <w:rsid w:val="00A44FFC"/>
    <w:rsid w:val="00A4653A"/>
    <w:rsid w:val="00A473E7"/>
    <w:rsid w:val="00A53F1F"/>
    <w:rsid w:val="00A54E70"/>
    <w:rsid w:val="00A63955"/>
    <w:rsid w:val="00A6591A"/>
    <w:rsid w:val="00A86CFD"/>
    <w:rsid w:val="00A90284"/>
    <w:rsid w:val="00A907B9"/>
    <w:rsid w:val="00A97287"/>
    <w:rsid w:val="00AA4BB7"/>
    <w:rsid w:val="00AA699A"/>
    <w:rsid w:val="00AB0F15"/>
    <w:rsid w:val="00AB4492"/>
    <w:rsid w:val="00AC200B"/>
    <w:rsid w:val="00AC7465"/>
    <w:rsid w:val="00AD612C"/>
    <w:rsid w:val="00AD7055"/>
    <w:rsid w:val="00AE4081"/>
    <w:rsid w:val="00AF1FF2"/>
    <w:rsid w:val="00AF4595"/>
    <w:rsid w:val="00AF690D"/>
    <w:rsid w:val="00B030B9"/>
    <w:rsid w:val="00B11511"/>
    <w:rsid w:val="00B11F8C"/>
    <w:rsid w:val="00B1564C"/>
    <w:rsid w:val="00B20225"/>
    <w:rsid w:val="00B270BF"/>
    <w:rsid w:val="00B53BDD"/>
    <w:rsid w:val="00B54EC3"/>
    <w:rsid w:val="00B55A11"/>
    <w:rsid w:val="00B561CE"/>
    <w:rsid w:val="00B6152F"/>
    <w:rsid w:val="00B721DE"/>
    <w:rsid w:val="00B740D9"/>
    <w:rsid w:val="00B85B57"/>
    <w:rsid w:val="00B92AF4"/>
    <w:rsid w:val="00B92FF8"/>
    <w:rsid w:val="00BA1204"/>
    <w:rsid w:val="00BA7D98"/>
    <w:rsid w:val="00BB7925"/>
    <w:rsid w:val="00BC3CE5"/>
    <w:rsid w:val="00BE2999"/>
    <w:rsid w:val="00BE4E8F"/>
    <w:rsid w:val="00BF0C53"/>
    <w:rsid w:val="00C01387"/>
    <w:rsid w:val="00C01EC0"/>
    <w:rsid w:val="00C03E98"/>
    <w:rsid w:val="00C12283"/>
    <w:rsid w:val="00C14FF5"/>
    <w:rsid w:val="00C1782D"/>
    <w:rsid w:val="00C26460"/>
    <w:rsid w:val="00C36576"/>
    <w:rsid w:val="00C4017B"/>
    <w:rsid w:val="00C46DF7"/>
    <w:rsid w:val="00C57118"/>
    <w:rsid w:val="00C62CD9"/>
    <w:rsid w:val="00C72046"/>
    <w:rsid w:val="00C77380"/>
    <w:rsid w:val="00C812DA"/>
    <w:rsid w:val="00C83910"/>
    <w:rsid w:val="00C97FCE"/>
    <w:rsid w:val="00CA251A"/>
    <w:rsid w:val="00CA34D8"/>
    <w:rsid w:val="00CC2B3C"/>
    <w:rsid w:val="00CD105E"/>
    <w:rsid w:val="00CD1813"/>
    <w:rsid w:val="00CD5241"/>
    <w:rsid w:val="00CD576D"/>
    <w:rsid w:val="00CE10BC"/>
    <w:rsid w:val="00CE468E"/>
    <w:rsid w:val="00CE5E3E"/>
    <w:rsid w:val="00CE7E7D"/>
    <w:rsid w:val="00CF14B2"/>
    <w:rsid w:val="00CF4C27"/>
    <w:rsid w:val="00D0040B"/>
    <w:rsid w:val="00D027A4"/>
    <w:rsid w:val="00D02FC4"/>
    <w:rsid w:val="00D04E6F"/>
    <w:rsid w:val="00D067F9"/>
    <w:rsid w:val="00D06CB7"/>
    <w:rsid w:val="00D247A4"/>
    <w:rsid w:val="00D342AD"/>
    <w:rsid w:val="00D43317"/>
    <w:rsid w:val="00D70412"/>
    <w:rsid w:val="00D753BF"/>
    <w:rsid w:val="00D825FE"/>
    <w:rsid w:val="00D86B72"/>
    <w:rsid w:val="00DA5DCA"/>
    <w:rsid w:val="00DA5E2D"/>
    <w:rsid w:val="00DA6612"/>
    <w:rsid w:val="00DB0A23"/>
    <w:rsid w:val="00DB0C82"/>
    <w:rsid w:val="00DB1D88"/>
    <w:rsid w:val="00DB2079"/>
    <w:rsid w:val="00DC3E2D"/>
    <w:rsid w:val="00DC3EC6"/>
    <w:rsid w:val="00DC7C60"/>
    <w:rsid w:val="00DD4464"/>
    <w:rsid w:val="00DD4509"/>
    <w:rsid w:val="00DD4DE4"/>
    <w:rsid w:val="00DD5C6C"/>
    <w:rsid w:val="00DD7881"/>
    <w:rsid w:val="00DE45AC"/>
    <w:rsid w:val="00DE4FC3"/>
    <w:rsid w:val="00DE62DD"/>
    <w:rsid w:val="00DE7226"/>
    <w:rsid w:val="00DF14F6"/>
    <w:rsid w:val="00DF1A00"/>
    <w:rsid w:val="00E03701"/>
    <w:rsid w:val="00E16408"/>
    <w:rsid w:val="00E22B11"/>
    <w:rsid w:val="00E22EFE"/>
    <w:rsid w:val="00E268FB"/>
    <w:rsid w:val="00E374F5"/>
    <w:rsid w:val="00E41AB0"/>
    <w:rsid w:val="00E50CAC"/>
    <w:rsid w:val="00E82BE5"/>
    <w:rsid w:val="00E91434"/>
    <w:rsid w:val="00E96DD2"/>
    <w:rsid w:val="00EA68E1"/>
    <w:rsid w:val="00EB0949"/>
    <w:rsid w:val="00EB6061"/>
    <w:rsid w:val="00EC6241"/>
    <w:rsid w:val="00EC7E2E"/>
    <w:rsid w:val="00ED31AC"/>
    <w:rsid w:val="00ED563D"/>
    <w:rsid w:val="00EE3736"/>
    <w:rsid w:val="00EF0A2C"/>
    <w:rsid w:val="00EF601C"/>
    <w:rsid w:val="00EF6EA2"/>
    <w:rsid w:val="00F10888"/>
    <w:rsid w:val="00F13A2B"/>
    <w:rsid w:val="00F1767F"/>
    <w:rsid w:val="00F17A5F"/>
    <w:rsid w:val="00F328D4"/>
    <w:rsid w:val="00F37E55"/>
    <w:rsid w:val="00F4715C"/>
    <w:rsid w:val="00F51139"/>
    <w:rsid w:val="00F54D4D"/>
    <w:rsid w:val="00F55B35"/>
    <w:rsid w:val="00F778FB"/>
    <w:rsid w:val="00F8213A"/>
    <w:rsid w:val="00F85F12"/>
    <w:rsid w:val="00F9103F"/>
    <w:rsid w:val="00FA1036"/>
    <w:rsid w:val="00FD5CE2"/>
    <w:rsid w:val="00FD6AC7"/>
    <w:rsid w:val="00FE2947"/>
    <w:rsid w:val="00FE76A0"/>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FC4"/>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C31C9-953A-4DA7-B375-2F29A9C62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5730</TotalTime>
  <Pages>30</Pages>
  <Words>40711</Words>
  <Characters>232053</Characters>
  <Application>Microsoft Office Word</Application>
  <DocSecurity>0</DocSecurity>
  <Lines>1933</Lines>
  <Paragraphs>544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272220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488</cp:revision>
  <cp:lastPrinted>2024-06-03T07:46:00Z</cp:lastPrinted>
  <dcterms:created xsi:type="dcterms:W3CDTF">2023-11-14T09:26:00Z</dcterms:created>
  <dcterms:modified xsi:type="dcterms:W3CDTF">2024-06-03T12:28:00Z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