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04740F19"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B3FC8BC"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675BC34"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36B65AA2"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AF2988">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762EAF" w:rsidRPr="00762EAF">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48E6F22E"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our classifier experiment, including </w:t>
      </w:r>
      <w:r w:rsidR="00A7375D">
        <w:rPr>
          <w:lang w:val="en-US"/>
        </w:rPr>
        <w:t>our prompt engineering and</w:t>
      </w:r>
      <w:r w:rsidR="00A4653A">
        <w:rPr>
          <w:lang w:val="en-US"/>
        </w:rPr>
        <w:t xml:space="preserve"> data</w:t>
      </w:r>
      <w:r w:rsidR="00246DFC">
        <w:rPr>
          <w:lang w:val="en-US"/>
        </w:rPr>
        <w:t xml:space="preserve"> used</w:t>
      </w:r>
      <w:r w:rsidR="00A4653A">
        <w:rPr>
          <w:lang w:val="en-US"/>
        </w:rPr>
        <w:t xml:space="preserve"> to conduct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46870AC7"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w:t>
      </w:r>
      <w:r w:rsidR="006C1FAB">
        <w:rPr>
          <w:lang w:val="en-US"/>
        </w:rPr>
        <w:lastRenderedPageBreak/>
        <w:t xml:space="preserve">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ED87FC"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w:t>
      </w:r>
      <w:r w:rsidR="0007719B">
        <w:rPr>
          <w:lang w:val="en-US"/>
        </w:rPr>
        <w:t>gpt</w:t>
      </w:r>
      <w:r w:rsidR="00DC3EC6" w:rsidRPr="00065935">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w:t>
      </w:r>
      <w:r>
        <w:rPr>
          <w:lang w:val="en-US"/>
        </w:rPr>
        <w:lastRenderedPageBreak/>
        <w:t xml:space="preserve">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3A119B9A"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5DDC213"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AD6D1C">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w:t>
      </w:r>
      <w:r w:rsidR="00EE7F05">
        <w:rPr>
          <w:rFonts w:eastAsiaTheme="minorEastAsia"/>
          <w:lang w:val="en-US"/>
        </w:rPr>
        <w:lastRenderedPageBreak/>
        <w:t>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719460A0"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644BDF7F" w14:textId="77777777" w:rsidR="000F40C7" w:rsidRDefault="000F40C7" w:rsidP="00A529FE">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739874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Pr>
          <w:rFonts w:eastAsiaTheme="minorEastAsia"/>
          <w:lang w:val="en-US"/>
        </w:rPr>
        <w:t xml:space="preserve">clearly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21869C74"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1DF5C8C0"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0CAA90F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AD6D1C">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commentRangeStart w:id="1"/>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commentRangeEnd w:id="1"/>
      <w:r w:rsidR="0007719B">
        <w:rPr>
          <w:rStyle w:val="CommentReference"/>
        </w:rPr>
        <w:commentReference w:id="1"/>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imbalances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137,764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DB5234"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t xml:space="preserve">Dalgaard, Bondebjerg, Viinholt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17DC4218"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w:t>
      </w:r>
      <w:r w:rsidR="005C001E">
        <w:rPr>
          <w:lang w:val="en-US"/>
        </w:rPr>
        <w:lastRenderedPageBreak/>
        <w:t xml:space="preserve">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1607D2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6C20E998" w:rsidR="00121068"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r w:rsidR="001A0C60" w:rsidRPr="002429D3">
        <w:rPr>
          <w:i/>
          <w:lang w:val="en-US"/>
        </w:rPr>
        <w:t>CI</w:t>
      </w:r>
      <w:r w:rsidR="001A0C60">
        <w:rPr>
          <w:lang w:val="en-US"/>
        </w:rPr>
        <w:t>[0.747, 0.823] and 0.89</w:t>
      </w:r>
      <w:r w:rsidR="00610A3E">
        <w:rPr>
          <w:lang w:val="en-US"/>
        </w:rPr>
        <w:t>2</w:t>
      </w:r>
      <w:r w:rsidR="001A0C60">
        <w:rPr>
          <w:lang w:val="en-US"/>
        </w:rPr>
        <w:t xml:space="preserve">, 95% </w:t>
      </w:r>
      <w:r w:rsidR="001A0C60" w:rsidRPr="002429D3">
        <w:rPr>
          <w:i/>
          <w:lang w:val="en-US"/>
        </w:rPr>
        <w:t>CI</w:t>
      </w:r>
      <w:r w:rsidR="001A0C60">
        <w:rPr>
          <w:lang w:val="en-US"/>
        </w:rPr>
        <w:t>[0.841, 0.934],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9.79) = 21.9, </w:t>
      </w:r>
      <w:r w:rsidR="00BE290F">
        <w:rPr>
          <w:i/>
          <w:lang w:val="en-US"/>
        </w:rPr>
        <w:t xml:space="preserve">p </w:t>
      </w:r>
      <w:r w:rsidR="00BE290F">
        <w:rPr>
          <w:lang w:val="en-US"/>
        </w:rPr>
        <w:t xml:space="preserve">&lt; 0.001.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0.024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xml:space="preserve">= 0.021 for the assistant and author screeners, respectively. We were not able to detect any true differences in performances between studies, indicating that the average screening performance of the assistant screener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 xml:space="preserve">[0.966, 0.990], and for review authors </w:t>
      </w:r>
      <w:r w:rsidR="000837FF">
        <w:rPr>
          <w:lang w:val="en-US"/>
        </w:rPr>
        <w:lastRenderedPageBreak/>
        <w:t>0.9</w:t>
      </w:r>
      <w:r w:rsidR="00610A3E">
        <w:rPr>
          <w:lang w:val="en-US"/>
        </w:rPr>
        <w:t>89</w:t>
      </w:r>
      <w:r w:rsidR="000837FF">
        <w:rPr>
          <w:lang w:val="en-US"/>
        </w:rPr>
        <w:t xml:space="preserve">, 95% </w:t>
      </w:r>
      <w:r w:rsidR="000837FF">
        <w:rPr>
          <w:i/>
          <w:lang w:val="en-US"/>
        </w:rPr>
        <w:t>CI</w:t>
      </w:r>
      <w:r w:rsidR="000837FF">
        <w:rPr>
          <w:lang w:val="en-US"/>
        </w:rPr>
        <w:t>[0.979,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12.31) = 1.64, </w:t>
      </w:r>
      <w:r w:rsidR="000837FF">
        <w:rPr>
          <w:i/>
          <w:lang w:val="en-US"/>
        </w:rPr>
        <w:t xml:space="preserve">p </w:t>
      </w:r>
      <w:r w:rsidR="000837FF">
        <w:rPr>
          <w:lang w:val="en-US"/>
        </w:rPr>
        <w:t xml:space="preserve">= 0.22.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7DB827A" w:rsidR="00610A3E" w:rsidRDefault="000837FF" w:rsidP="009A42C4">
      <w:pPr>
        <w:spacing w:after="0" w:line="360" w:lineRule="auto"/>
        <w:ind w:firstLine="1304"/>
        <w:jc w:val="both"/>
        <w:rPr>
          <w:lang w:val="en-US"/>
        </w:rPr>
      </w:pPr>
      <w:r>
        <w:rPr>
          <w:lang w:val="en-US"/>
        </w:rPr>
        <w:t>For assistant screeners, the average balanced accuracy was 0.87</w:t>
      </w:r>
      <w:r w:rsidR="00610A3E">
        <w:rPr>
          <w:lang w:val="en-US"/>
        </w:rPr>
        <w:t>7</w:t>
      </w:r>
      <w:r>
        <w:rPr>
          <w:lang w:val="en-US"/>
        </w:rPr>
        <w:t xml:space="preserve">, 95% </w:t>
      </w:r>
      <w:r>
        <w:rPr>
          <w:i/>
          <w:lang w:val="en-US"/>
        </w:rPr>
        <w:t>CI</w:t>
      </w:r>
      <w:r>
        <w:rPr>
          <w:lang w:val="en-US"/>
        </w:rPr>
        <w:t>[0.860, 0.893], and for authors screeners it was 0.94</w:t>
      </w:r>
      <w:r w:rsidR="00610A3E">
        <w:rPr>
          <w:lang w:val="en-US"/>
        </w:rPr>
        <w:t>1</w:t>
      </w:r>
      <w:r>
        <w:rPr>
          <w:lang w:val="en-US"/>
        </w:rPr>
        <w:t xml:space="preserve">, 95% </w:t>
      </w:r>
      <w:r>
        <w:rPr>
          <w:i/>
          <w:lang w:val="en-US"/>
        </w:rPr>
        <w:t>CI</w:t>
      </w:r>
      <w:r>
        <w:rPr>
          <w:lang w:val="en-US"/>
        </w:rPr>
        <w:t>[0.905, 0.968].</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 xml:space="preserve">(1, 10.1) = 18.52, </w:t>
      </w:r>
      <w:r w:rsidR="00610A3E">
        <w:rPr>
          <w:i/>
          <w:lang w:val="en-US"/>
        </w:rPr>
        <w:t>p</w:t>
      </w:r>
      <w:r w:rsidR="00610A3E">
        <w:rPr>
          <w:lang w:val="en-US"/>
        </w:rPr>
        <w:t xml:space="preserve"> = .0015.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610A3E">
        <w:rPr>
          <w:rFonts w:eastAsiaTheme="minorEastAsia"/>
          <w:lang w:val="en-US"/>
        </w:rPr>
        <w:t>59</w:t>
      </w:r>
      <w:r>
        <w:rPr>
          <w:rFonts w:eastAsiaTheme="minorEastAsia"/>
          <w:lang w:val="en-US"/>
        </w:rPr>
        <w:t xml:space="preserve">, </w:t>
      </w:r>
      <w:r>
        <w:rPr>
          <w:lang w:val="en-US"/>
        </w:rPr>
        <w:t xml:space="preserve">95% </w:t>
      </w:r>
      <w:r>
        <w:rPr>
          <w:i/>
          <w:lang w:val="en-US"/>
        </w:rPr>
        <w:t>CI</w:t>
      </w:r>
      <w:r>
        <w:rPr>
          <w:lang w:val="en-US"/>
        </w:rPr>
        <w:t>[0.</w:t>
      </w:r>
      <w:r w:rsidR="00610A3E">
        <w:rPr>
          <w:lang w:val="en-US"/>
        </w:rPr>
        <w:t>831</w:t>
      </w:r>
      <w:r>
        <w:rPr>
          <w:lang w:val="en-US"/>
        </w:rPr>
        <w:t>, 0.</w:t>
      </w:r>
      <w:r w:rsidR="00610A3E">
        <w:rPr>
          <w:lang w:val="en-US"/>
        </w:rPr>
        <w:t>882</w:t>
      </w:r>
      <w:r>
        <w:rPr>
          <w:lang w:val="en-US"/>
        </w:rPr>
        <w:t>]</w:t>
      </w:r>
      <w:r w:rsidR="00610A3E">
        <w:rPr>
          <w:lang w:val="en-US"/>
        </w:rPr>
        <w:t xml:space="preserve"> and 0.931, 95% </w:t>
      </w:r>
      <w:r w:rsidR="00610A3E">
        <w:rPr>
          <w:i/>
          <w:lang w:val="en-US"/>
        </w:rPr>
        <w:t>CI</w:t>
      </w:r>
      <w:r w:rsidR="00610A3E">
        <w:rPr>
          <w:lang w:val="en-US"/>
        </w:rPr>
        <w:t xml:space="preserve">[0.892, 0.956] for the assistant and author screeners, respectively. These averages were found to be statistically different with </w:t>
      </w:r>
      <w:r w:rsidR="00610A3E">
        <w:rPr>
          <w:i/>
          <w:lang w:val="en-US"/>
        </w:rPr>
        <w:t>F</w:t>
      </w:r>
      <w:r w:rsidR="00610A3E">
        <w:rPr>
          <w:lang w:val="en-US"/>
        </w:rPr>
        <w:t xml:space="preserve">(1, 9.87) = 14.93, </w:t>
      </w:r>
      <w:r w:rsidR="00610A3E">
        <w:rPr>
          <w:i/>
          <w:lang w:val="en-US"/>
        </w:rPr>
        <w:t>p</w:t>
      </w:r>
      <w:r w:rsidR="00610A3E">
        <w:rPr>
          <w:lang w:val="en-US"/>
        </w:rPr>
        <w:t xml:space="preserve"> = .003. </w:t>
      </w:r>
    </w:p>
    <w:p w14:paraId="23A16B53" w14:textId="3FE3A246"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315C049F" w:rsidR="00487B81" w:rsidRPr="00487B81" w:rsidRDefault="00487B81" w:rsidP="00557310">
      <w:pPr>
        <w:spacing w:after="0" w:line="360" w:lineRule="auto"/>
        <w:rPr>
          <w:szCs w:val="24"/>
          <w:lang w:val="en-US"/>
        </w:rPr>
      </w:pPr>
      <w:r w:rsidRPr="00487B81">
        <w:rPr>
          <w:noProof/>
          <w:szCs w:val="24"/>
          <w:lang w:val="en-US"/>
        </w:rPr>
        <w:lastRenderedPageBreak/>
        <w:t>FIGURE 3.  Researcher-researcher screening performance measures within NIPH Systematic Reviews. Dashed lines indicate the average estimated via the CHE</w:t>
      </w:r>
      <w:r w:rsidR="00C7413A">
        <w:rPr>
          <w:noProof/>
          <w:szCs w:val="24"/>
          <w:lang w:val="en-US"/>
        </w:rPr>
        <w:t>-RVE</w:t>
      </w:r>
      <w:r w:rsidRPr="00487B81">
        <w:rPr>
          <w:noProof/>
          <w:szCs w:val="24"/>
          <w:lang w:val="en-US"/>
        </w:rPr>
        <w:t xml:space="preserve"> model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4B4E8AEB" w:rsidR="00557E46" w:rsidRPr="00557310" w:rsidRDefault="00557E46" w:rsidP="00557310">
      <w:pPr>
        <w:spacing w:after="0" w:line="360" w:lineRule="auto"/>
        <w:rPr>
          <w:lang w:val="en-US"/>
        </w:rPr>
      </w:pPr>
    </w:p>
    <w:p w14:paraId="584DBA1B" w14:textId="77777777" w:rsidR="002F549D" w:rsidRPr="005A5616" w:rsidRDefault="002F549D" w:rsidP="002F549D">
      <w:pPr>
        <w:spacing w:after="0" w:line="360" w:lineRule="auto"/>
        <w:jc w:val="both"/>
        <w:rPr>
          <w:b/>
          <w:lang w:val="en-US"/>
        </w:rPr>
      </w:pPr>
      <w:r>
        <w:rPr>
          <w:b/>
          <w:lang w:val="en-US"/>
        </w:rPr>
        <w:t>3.2.4 Benchmark scheme</w:t>
      </w:r>
    </w:p>
    <w:p w14:paraId="02EB66FB" w14:textId="5FFE27BA" w:rsidR="007073A2"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rates equal to or above 80% and a specificity rate equal to or above 95% should be recognized as performing on par with common human screeners. Consequently, 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Also, we believe that automated tools can still be viable even when they yield a recall rate below 75%. Under such conditions, the automated tool could function as an extra assurance, working as a third screener that forces the duplicate human screeners to double-check </w:t>
      </w:r>
      <w:commentRangeStart w:id="2"/>
      <w:r>
        <w:rPr>
          <w:lang w:val="en-US"/>
        </w:rPr>
        <w:t>close-to-relevant study records</w:t>
      </w:r>
      <w:commentRangeEnd w:id="2"/>
      <w:r>
        <w:rPr>
          <w:rStyle w:val="CommentReference"/>
        </w:rPr>
        <w:commentReference w:id="2"/>
      </w:r>
      <w:r>
        <w:rPr>
          <w:lang w:val="en-US"/>
        </w:rPr>
        <w:t xml:space="preserve">. This would enhance the screening, ensuring that the human screeners have not overlooked any relevant records. Finally, we think that automated tools that yield human-like recalls can be used to reduce the total amount of title and abstract records needed to be screened even </w:t>
      </w:r>
      <w:r>
        <w:rPr>
          <w:lang w:val="en-US"/>
        </w:rPr>
        <w:lastRenderedPageBreak/>
        <w:t xml:space="preserve">if the specificity rate is rather low.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t>
      </w:r>
      <w:r w:rsidR="007073A2">
        <w:rPr>
          <w:lang w:val="en-US"/>
        </w:rPr>
        <w:t xml:space="preserve">As can be seen from the benchmark scheme, we do not necessarily conceive a specificity of 100% to be ideal, </w:t>
      </w:r>
      <w:r w:rsidR="007073A2">
        <w:rPr>
          <w:lang w:val="en-US"/>
        </w:rPr>
        <w:t xml:space="preserve">since we </w:t>
      </w:r>
      <w:r w:rsidR="007073A2">
        <w:rPr>
          <w:lang w:val="en-US"/>
        </w:rPr>
        <w:t>think it is more appropriate that</w:t>
      </w:r>
      <w:r w:rsidR="007073A2">
        <w:rPr>
          <w:lang w:val="en-US"/>
        </w:rPr>
        <w:t xml:space="preserve"> the GPT model </w:t>
      </w:r>
      <w:r w:rsidR="007073A2">
        <w:rPr>
          <w:lang w:val="en-US"/>
        </w:rPr>
        <w:t>forces the</w:t>
      </w:r>
      <w:r w:rsidR="007073A2">
        <w:rPr>
          <w:lang w:val="en-US"/>
        </w:rPr>
        <w:t xml:space="preserve"> </w:t>
      </w:r>
      <w:r w:rsidR="007073A2">
        <w:rPr>
          <w:lang w:val="en-US"/>
        </w:rPr>
        <w:t>reviewers</w:t>
      </w:r>
      <w:r w:rsidR="007073A2">
        <w:rPr>
          <w:lang w:val="en-US"/>
        </w:rPr>
        <w:t xml:space="preserve"> to double-check </w:t>
      </w:r>
      <w:r w:rsidR="007073A2">
        <w:rPr>
          <w:lang w:val="en-US"/>
        </w:rPr>
        <w:t>close-to-relevant</w:t>
      </w:r>
      <w:r w:rsidR="007073A2">
        <w:rPr>
          <w:lang w:val="en-US"/>
        </w:rPr>
        <w:t xml:space="preserve"> references so that we can be assured that we have not missed any relevant studies. </w:t>
      </w:r>
      <w:r w:rsidR="007073A2">
        <w:rPr>
          <w:lang w:val="en-US"/>
        </w:rPr>
        <w:t>As a broad 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DB1213">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62F6F96C" w:rsidR="002F549D" w:rsidRPr="004E7552" w:rsidRDefault="002F549D" w:rsidP="00DB1213">
            <w:pPr>
              <w:rPr>
                <w:sz w:val="22"/>
                <w:lang w:val="en-US"/>
              </w:rPr>
            </w:pPr>
            <w:r w:rsidRPr="004E7552">
              <w:rPr>
                <w:sz w:val="22"/>
                <w:lang w:val="en-US"/>
              </w:rPr>
              <w:t>Bad 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22AAB51" w:rsidR="002F549D" w:rsidRPr="004E7552" w:rsidRDefault="00D61C8E" w:rsidP="00DB1213">
            <w:pPr>
              <w:rPr>
                <w:sz w:val="22"/>
                <w:lang w:val="en-US"/>
              </w:rPr>
            </w:pPr>
            <w:r>
              <w:rPr>
                <w:sz w:val="22"/>
                <w:lang w:val="en-US"/>
              </w:rPr>
              <w:t>Low</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DB1213">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77777777" w:rsidR="002F549D" w:rsidRPr="004E7552" w:rsidRDefault="002F549D" w:rsidP="00DB1213">
            <w:pPr>
              <w:rPr>
                <w:sz w:val="22"/>
                <w:lang w:val="en-US"/>
              </w:rPr>
            </w:pPr>
            <w:r w:rsidRPr="004E7552">
              <w:rPr>
                <w:sz w:val="22"/>
                <w:lang w:val="en-US"/>
              </w:rPr>
              <w:t xml:space="preserve">Can be accepted if having a high recall.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613B1E69"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the automated tools and partially for assessing which screening tasks can be made under what performance conditions, avoiding the discussion ending up with a simple binary for and against automation argumentation. </w:t>
      </w:r>
      <w:r w:rsidR="00762EAF">
        <w:rPr>
          <w:lang w:val="en-US"/>
        </w:rPr>
        <w:t>In other words, this scheme allows for case-specific</w:t>
      </w:r>
      <w:r w:rsidR="00CF5DF6">
        <w:rPr>
          <w:lang w:val="en-US"/>
        </w:rPr>
        <w:t xml:space="preserve"> </w:t>
      </w:r>
      <w:r w:rsidR="00762EAF">
        <w:rPr>
          <w:lang w:val="en-US"/>
        </w:rPr>
        <w:t xml:space="preserve">use of GPT API models for various TAB screening tasks. </w:t>
      </w:r>
      <w:r>
        <w:rPr>
          <w:lang w:val="en-US"/>
        </w:rPr>
        <w:t>We will interpret the finding of the classifier experiment presented in the next section in light of the benchmark scheme, as well.</w:t>
      </w:r>
    </w:p>
    <w:p w14:paraId="5DC78A0D" w14:textId="77777777" w:rsidR="00E43081" w:rsidRDefault="00E43081"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p>
    <w:p w14:paraId="4D5AC5EF" w14:textId="78E5F7FF" w:rsidR="00606EB4" w:rsidRDefault="00606EB4" w:rsidP="00D64633">
      <w:pPr>
        <w:spacing w:after="0" w:line="360" w:lineRule="auto"/>
        <w:jc w:val="both"/>
        <w:rPr>
          <w:lang w:val="en-US"/>
        </w:rPr>
      </w:pPr>
      <w:r>
        <w:rPr>
          <w:lang w:val="en-US"/>
        </w:rPr>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6C6AD24"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of th</w:t>
      </w:r>
      <w:r w:rsidR="008B43CA">
        <w:rPr>
          <w:rFonts w:cs="Times New Roman"/>
          <w:lang w:val="en-US"/>
        </w:rPr>
        <w:t>is</w:t>
      </w:r>
      <w:r w:rsidR="00C247F3">
        <w:rPr>
          <w:rFonts w:cs="Times New Roman"/>
          <w:lang w:val="en-US"/>
        </w:rPr>
        <w:t xml:space="preserve"> data </w:t>
      </w:r>
      <w:r w:rsidR="00FE4EA1">
        <w:rPr>
          <w:rFonts w:cs="Times New Roman"/>
          <w:lang w:val="en-US"/>
        </w:rPr>
        <w:t>is</w:t>
      </w:r>
      <w:r w:rsidR="00C247F3">
        <w:rPr>
          <w:rFonts w:cs="Times New Roman"/>
          <w:lang w:val="en-US"/>
        </w:rPr>
        <w:t xml:space="preserve"> that the proportion between relevant and irrelevant records </w:t>
      </w:r>
      <w:r w:rsidR="00FE4EA1">
        <w:rPr>
          <w:rFonts w:cs="Times New Roman"/>
          <w:lang w:val="en-US"/>
        </w:rPr>
        <w:t>is</w:t>
      </w:r>
      <w:r w:rsidR="00C247F3">
        <w:rPr>
          <w:rFonts w:cs="Times New Roman"/>
          <w:lang w:val="en-US"/>
        </w:rPr>
        <w:t xml:space="preserve"> highly imbalanced 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furthermore made it an ideal case to test if GPT API model screenings were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43EC127A"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w:t>
      </w:r>
      <w:r w:rsidR="000E2DE6">
        <w:rPr>
          <w:rFonts w:cs="Times New Roman"/>
          <w:lang w:val="en-US"/>
        </w:rPr>
        <w:lastRenderedPageBreak/>
        <w:t xml:space="preserve">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Filges Smedslund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6459E00A" w14:textId="3B973250" w:rsidR="00514F04" w:rsidRDefault="008B43CA" w:rsidP="006F63D8">
      <w:pPr>
        <w:spacing w:after="0" w:line="360" w:lineRule="auto"/>
        <w:rPr>
          <w:lang w:val="en-US"/>
        </w:rPr>
      </w:pPr>
      <w:r>
        <w:rPr>
          <w:lang w:val="en-US"/>
        </w:rPr>
        <w:tab/>
      </w:r>
      <w:r w:rsidR="00967FBA">
        <w:rPr>
          <w:lang w:val="en-US"/>
        </w:rPr>
        <w:t xml:space="preserve">For both datasets, we excluded all study records without an abstract. </w:t>
      </w:r>
      <w:r w:rsidR="00C032C3">
        <w:rPr>
          <w:lang w:val="en-US"/>
        </w:rPr>
        <w:t xml:space="preserve">This excluded </w:t>
      </w:r>
      <w:r w:rsidR="00D42EB8">
        <w:rPr>
          <w:lang w:val="en-US"/>
        </w:rPr>
        <w:t>208</w:t>
      </w:r>
      <w:r w:rsidR="00C032C3">
        <w:rPr>
          <w:lang w:val="en-US"/>
        </w:rPr>
        <w:t xml:space="preserve"> and 150 </w:t>
      </w:r>
      <w:r w:rsidR="00D42EB8">
        <w:rPr>
          <w:lang w:val="en-US"/>
        </w:rPr>
        <w:t xml:space="preserve">study records </w:t>
      </w:r>
      <w:r w:rsidR="00C032C3">
        <w:rPr>
          <w:lang w:val="en-US"/>
        </w:rPr>
        <w:t>for the FFT and FRIENDS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36EAF4D8"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the experiment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56B816DD" w:rsidR="00311FE2" w:rsidRDefault="00311FE2" w:rsidP="00311FE2">
      <w:pPr>
        <w:spacing w:after="0" w:line="360" w:lineRule="auto"/>
        <w:jc w:val="both"/>
        <w:rPr>
          <w:lang w:val="en-US"/>
        </w:rPr>
      </w:pPr>
      <w:r>
        <w:rPr>
          <w:lang w:val="en-US"/>
        </w:rPr>
        <w:lastRenderedPageBreak/>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2:</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2802575E"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9"/>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CF34001" w:rsidR="00E83D67" w:rsidRPr="00877882" w:rsidRDefault="002D0DAF" w:rsidP="0028359D">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xml:space="preserve">, meaning that they don’t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w:t>
      </w:r>
      <w:r w:rsidR="00E83D67">
        <w:rPr>
          <w:lang w:val="en-US"/>
        </w:rPr>
        <w:lastRenderedPageBreak/>
        <w:t xml:space="preserve">criteria. </w:t>
      </w:r>
      <w:r w:rsidR="008E5E3D">
        <w:rPr>
          <w:lang w:val="en-US"/>
        </w:rPr>
        <w:t>Based on our experience</w:t>
      </w:r>
      <w:r w:rsidR="0028359D">
        <w:rPr>
          <w:lang w:val="en-US"/>
        </w:rPr>
        <w:t>, we now believe that</w:t>
      </w:r>
      <w:r w:rsidR="008E5E3D">
        <w:rPr>
          <w:lang w:val="en-US"/>
        </w:rPr>
        <w:t xml:space="preserve"> it is</w:t>
      </w:r>
      <w:r w:rsidR="0028359D">
        <w:rPr>
          <w:lang w:val="en-US"/>
        </w:rPr>
        <w:t xml:space="preserve"> inefficient to include multiple inclusion/exclusion criteria in the same prompt. Instead, we think that each inclusion/exclusion criteria should be prompted individually. </w:t>
      </w:r>
      <w:r w:rsidR="00E83D67">
        <w:rPr>
          <w:lang w:val="en-US"/>
        </w:rPr>
        <w:t>We elaborate on this issue in Section 5.1.</w:t>
      </w:r>
      <w:r w:rsidR="002E02C6" w:rsidRPr="002E02C6">
        <w:rPr>
          <w:rStyle w:val="FootnoteReference"/>
          <w:lang w:val="en-US"/>
        </w:rPr>
        <w:t xml:space="preserve"> </w:t>
      </w:r>
      <w:r w:rsidR="002E02C6">
        <w:rPr>
          <w:rStyle w:val="FootnoteReference"/>
          <w:lang w:val="en-US"/>
        </w:rPr>
        <w:footnoteReference w:id="10"/>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36B43368" w:rsidR="00575122" w:rsidRDefault="00575122" w:rsidP="00575122">
      <w:pPr>
        <w:spacing w:after="0" w:line="360" w:lineRule="auto"/>
        <w:jc w:val="both"/>
        <w:rPr>
          <w:lang w:val="en-US"/>
        </w:rPr>
      </w:pPr>
      <w:r>
        <w:rPr>
          <w:lang w:val="en-US"/>
        </w:rPr>
        <w:t xml:space="preserve">Before initiating the two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later presented in Table 4. </w:t>
      </w:r>
      <w:r w:rsidR="00CF5DF6">
        <w:rPr>
          <w:lang w:val="en-US"/>
        </w:rPr>
        <w:t>So t</w:t>
      </w:r>
      <w:r>
        <w:rPr>
          <w:lang w:val="en-US"/>
        </w:rPr>
        <w:t>hereafter, we screened all records with the GPT API model to investigate whether the test results persisted</w:t>
      </w:r>
      <w:r w:rsidR="00CF5DF6">
        <w:rPr>
          <w:lang w:val="en-US"/>
        </w:rPr>
        <w:t xml:space="preserve"> in the full sample of records</w:t>
      </w:r>
      <w:r>
        <w:rPr>
          <w:lang w:val="en-US"/>
        </w:rPr>
        <w:t>.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finding results very similar to the ones presented later in Table 4</w:t>
      </w:r>
      <w:r w:rsidR="00023F63">
        <w:rPr>
          <w:lang w:val="en-US"/>
        </w:rPr>
        <w:t xml:space="preserve">, we initiated the full screening to </w:t>
      </w:r>
      <w:r w:rsidR="008F3BA2">
        <w:rPr>
          <w:lang w:val="en-US"/>
        </w:rPr>
        <w:t xml:space="preserve">investigate </w:t>
      </w:r>
      <w:r w:rsidR="00023F63">
        <w:rPr>
          <w:lang w:val="en-US"/>
        </w:rPr>
        <w:t>the persistence of the test results</w:t>
      </w:r>
      <w:r w:rsidR="008F3BA2">
        <w:rPr>
          <w:lang w:val="en-US"/>
        </w:rPr>
        <w:t xml:space="preserve"> at full scale</w:t>
      </w:r>
      <w:r w:rsidR="00023F63">
        <w:rPr>
          <w:lang w:val="en-US"/>
        </w:rPr>
        <w:t xml:space="preserve">.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25DC2BE4" w:rsidR="001A7B93" w:rsidRDefault="00624EC5" w:rsidP="002D3CE4">
      <w:pPr>
        <w:spacing w:after="0" w:line="360" w:lineRule="auto"/>
        <w:jc w:val="both"/>
        <w:rPr>
          <w:rFonts w:eastAsiaTheme="minorEastAsia"/>
          <w:lang w:val="en-US"/>
        </w:rPr>
      </w:pPr>
      <w:r>
        <w:rPr>
          <w:lang w:val="en-US"/>
        </w:rPr>
        <w:t>In both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F3BA2">
        <w:rPr>
          <w:rFonts w:eastAsiaTheme="minorEastAsia"/>
          <w:lang w:val="en-US"/>
        </w:rPr>
        <w:t xml:space="preserve"> Human inclusion at this first level of screening did not necessarily imply that study records were relevant for the final review—just that they seemed to be relevant for full-text screening.</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as also done by Syriani </w:t>
      </w:r>
      <w:r w:rsidR="004A6777">
        <w:rPr>
          <w:rFonts w:eastAsiaTheme="minorEastAsia"/>
          <w:lang w:val="en-US"/>
        </w:rPr>
        <w:fldChar w:fldCharType="begin" w:fldLock="1"/>
      </w:r>
      <w:r w:rsidR="00762EAF">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this type of model. We used invariant top_p and temperature values</w:t>
      </w:r>
      <w:r w:rsidR="00D92DFC">
        <w:rPr>
          <w:rFonts w:eastAsiaTheme="minorEastAsia"/>
          <w:lang w:val="en-US"/>
        </w:rPr>
        <w:t xml:space="preserve">, using the default value of 1 for both hyperparameters. </w:t>
      </w:r>
      <w:r w:rsidR="00D874B5">
        <w:rPr>
          <w:rFonts w:eastAsiaTheme="minorEastAsia"/>
          <w:lang w:val="en-US"/>
        </w:rPr>
        <w:t xml:space="preserve">As previously </w:t>
      </w:r>
      <w:r w:rsidR="00D874B5">
        <w:rPr>
          <w:rFonts w:eastAsiaTheme="minorEastAsia"/>
          <w:lang w:val="en-US"/>
        </w:rPr>
        <w:lastRenderedPageBreak/>
        <w:t>mentioned, we</w:t>
      </w:r>
      <w:r w:rsidR="00D874B5">
        <w:rPr>
          <w:lang w:val="en-US"/>
        </w:rPr>
        <w:t xml:space="preserve"> interpret 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these result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15B33" w14:textId="30A133DB" w:rsidR="00065E3A" w:rsidRPr="00A449F4"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considered to be relevant by two humans</w:t>
      </w:r>
      <w:r w:rsidR="00A449F4">
        <w:rPr>
          <w:lang w:val="en-US"/>
        </w:rPr>
        <w:t xml:space="preserve"> at the first level of screening</w:t>
      </w:r>
      <w:r w:rsidR="00E22047">
        <w:rPr>
          <w:lang w:val="en-US"/>
        </w:rPr>
        <w:t>) and a specificity rate of 97.4%. In this regard, the gpt-3.5 model performed closely on par with humans with a recall of 95.3% and specificity of 89.9% when the inclusion probability was set be 0.7. Yet again, the performance of gpt-3.5 model was highly influenced by the settle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 xml:space="preserve">Yet we only </w:t>
      </w:r>
      <w:r w:rsidR="009603F7">
        <w:rPr>
          <w:rFonts w:cs="Times New Roman"/>
          <w:szCs w:val="24"/>
          <w:lang w:val="en-US"/>
        </w:rPr>
        <w:t xml:space="preserve">presume </w:t>
      </w:r>
      <w:r w:rsidR="00A449F4">
        <w:rPr>
          <w:rFonts w:cs="Times New Roman"/>
          <w:szCs w:val="24"/>
          <w:lang w:val="en-US"/>
        </w:rPr>
        <w:t xml:space="preserve">this to be </w:t>
      </w:r>
      <w:r w:rsidR="00A449F4">
        <w:rPr>
          <w:rFonts w:cs="Times New Roman"/>
          <w:szCs w:val="24"/>
          <w:lang w:val="en-US"/>
        </w:rPr>
        <w:t xml:space="preserve">the </w:t>
      </w:r>
      <w:r w:rsidR="00A449F4">
        <w:rPr>
          <w:rFonts w:cs="Times New Roman"/>
          <w:szCs w:val="24"/>
          <w:lang w:val="en-US"/>
        </w:rPr>
        <w:t>case in very specific circumstance</w:t>
      </w:r>
      <w:r w:rsidR="00A449F4">
        <w:rPr>
          <w:rFonts w:cs="Times New Roman"/>
          <w:szCs w:val="24"/>
          <w:lang w:val="en-US"/>
        </w:rPr>
        <w:t>s as is the case here</w:t>
      </w:r>
      <w:r w:rsidR="00A449F4">
        <w:rPr>
          <w:rFonts w:cs="Times New Roman"/>
          <w:szCs w:val="24"/>
          <w:lang w:val="en-US"/>
        </w:rPr>
        <w:t xml:space="preserve"> where </w:t>
      </w:r>
      <w:r w:rsidR="00A449F4">
        <w:rPr>
          <w:rFonts w:cs="Times New Roman"/>
          <w:szCs w:val="24"/>
          <w:lang w:val="en-US"/>
        </w:rPr>
        <w:t>the screening involves a standardized</w:t>
      </w:r>
      <w:r w:rsidR="00A449F4">
        <w:rPr>
          <w:rFonts w:cs="Times New Roman"/>
          <w:szCs w:val="24"/>
          <w:lang w:val="en-US"/>
        </w:rPr>
        <w:t xml:space="preserve"> intervention</w:t>
      </w:r>
      <w:r w:rsidR="00A449F4">
        <w:rPr>
          <w:rFonts w:cs="Times New Roman"/>
          <w:szCs w:val="24"/>
          <w:lang w:val="en-US"/>
        </w:rPr>
        <w:t xml:space="preserve"> with a specific name.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6F58FC">
        <w:trPr>
          <w:trHeight w:val="449"/>
        </w:trPr>
        <w:tc>
          <w:tcPr>
            <w:tcW w:w="2155"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6F58FC">
        <w:trPr>
          <w:trHeight w:val="344"/>
        </w:trPr>
        <w:tc>
          <w:tcPr>
            <w:tcW w:w="2155"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707" w:type="dxa"/>
            <w:tcBorders>
              <w:left w:val="nil"/>
              <w:bottom w:val="single" w:sz="4" w:space="0" w:color="auto"/>
              <w:right w:val="nil"/>
            </w:tcBorders>
          </w:tcPr>
          <w:p w14:paraId="62DE16CB" w14:textId="77777777" w:rsidR="007263A3" w:rsidRPr="008D1FE3" w:rsidRDefault="007263A3" w:rsidP="00D5602B">
            <w:pPr>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6F58FC">
        <w:trPr>
          <w:trHeight w:val="572"/>
        </w:trPr>
        <w:tc>
          <w:tcPr>
            <w:tcW w:w="2155"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903"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2192"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33"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D5602B">
        <w:trPr>
          <w:trHeight w:val="596"/>
        </w:trPr>
        <w:tc>
          <w:tcPr>
            <w:tcW w:w="2155"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lastRenderedPageBreak/>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707"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6F58FC">
        <w:trPr>
          <w:trHeight w:val="464"/>
        </w:trPr>
        <w:tc>
          <w:tcPr>
            <w:tcW w:w="2155" w:type="dxa"/>
            <w:tcBorders>
              <w:top w:val="nil"/>
              <w:left w:val="nil"/>
              <w:bottom w:val="nil"/>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6F58FC">
        <w:trPr>
          <w:trHeight w:val="344"/>
        </w:trPr>
        <w:tc>
          <w:tcPr>
            <w:tcW w:w="2155" w:type="dxa"/>
            <w:tcBorders>
              <w:top w:val="nil"/>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single" w:sz="4" w:space="0" w:color="auto"/>
              <w:right w:val="nil"/>
            </w:tcBorders>
          </w:tcPr>
          <w:p w14:paraId="4917003C" w14:textId="77777777" w:rsidR="007263A3" w:rsidRPr="008D1FE3" w:rsidRDefault="007263A3" w:rsidP="00D5602B">
            <w:pPr>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6F58FC">
        <w:trPr>
          <w:trHeight w:val="436"/>
        </w:trPr>
        <w:tc>
          <w:tcPr>
            <w:tcW w:w="2155"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903"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D5602B">
        <w:trPr>
          <w:trHeight w:val="473"/>
        </w:trPr>
        <w:tc>
          <w:tcPr>
            <w:tcW w:w="2155"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7263A3" w14:paraId="1AB72D18" w14:textId="77777777" w:rsidTr="00D5602B">
        <w:trPr>
          <w:trHeight w:val="497"/>
        </w:trPr>
        <w:tc>
          <w:tcPr>
            <w:tcW w:w="2155" w:type="dxa"/>
            <w:tcBorders>
              <w:top w:val="nil"/>
              <w:left w:val="nil"/>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commentRangeStart w:id="3"/>
            <w:r w:rsidRPr="00333AF9">
              <w:rPr>
                <w:rFonts w:cs="Times New Roman"/>
                <w:sz w:val="20"/>
                <w:szCs w:val="20"/>
              </w:rPr>
              <w:t>24</w:t>
            </w:r>
            <w:r w:rsidR="00D5602B" w:rsidRPr="00333AF9">
              <w:rPr>
                <w:rFonts w:cs="Times New Roman"/>
                <w:sz w:val="20"/>
                <w:szCs w:val="20"/>
              </w:rPr>
              <w:t>42</w:t>
            </w:r>
            <w:commentRangeEnd w:id="3"/>
            <w:r w:rsidR="00333AF9">
              <w:rPr>
                <w:rStyle w:val="CommentReference"/>
              </w:rPr>
              <w:commentReference w:id="3"/>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2192" w:type="dxa"/>
            <w:tcBorders>
              <w:top w:val="nil"/>
              <w:left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33" w:type="dxa"/>
            <w:tcBorders>
              <w:top w:val="nil"/>
              <w:left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0E0C5AA2" w14:textId="21E59CF2" w:rsidR="005930D0" w:rsidRDefault="005930D0" w:rsidP="006F63D8">
      <w:pPr>
        <w:spacing w:after="0" w:line="360" w:lineRule="auto"/>
        <w:rPr>
          <w:rFonts w:cs="Times New Roman"/>
          <w:szCs w:val="20"/>
          <w:lang w:val="en-US"/>
        </w:rPr>
      </w:pPr>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5B5A349F" w14:textId="513E5237"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takeaways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 This finding contrasts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AF2988">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might be explained by the fact that our models drew on function calling, aiming to provide more reliable responses from the GPT API models. Second, and in contrast with the performance of classical semi-automated screening tools </w:t>
      </w:r>
      <w:r>
        <w:rPr>
          <w:lang w:val="en-US"/>
        </w:rPr>
        <w:fldChar w:fldCharType="begin" w:fldLock="1"/>
      </w:r>
      <w:r w:rsidR="00CE7BEB">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AF2988">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the two 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CE7BEB">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2024)"},"properties":{"noteIndex":0},"schema":"https://github.com/citation-style-language/schema/raw/master/csl-citation.json"}</w:instrText>
      </w:r>
      <w:r w:rsidR="00CE7BEB">
        <w:rPr>
          <w:lang w:val="en-US"/>
        </w:rPr>
        <w:fldChar w:fldCharType="separate"/>
      </w:r>
      <w:r w:rsidR="00CE7BEB" w:rsidRPr="00CE7BEB">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 xml:space="preserve">since this can just be seen as an extra </w:t>
      </w:r>
      <w:r w:rsidR="00A449F4" w:rsidRPr="00A449F4">
        <w:rPr>
          <w:rFonts w:cs="Times New Roman"/>
          <w:szCs w:val="20"/>
          <w:lang w:val="en-US"/>
        </w:rPr>
        <w:lastRenderedPageBreak/>
        <w:t>opportunity to double-check close-to-relevant studies. Thus, enhancing the change of not overlooking any relevant study records.</w:t>
      </w:r>
      <w:r w:rsidR="00FE5D2F">
        <w:rPr>
          <w:rFonts w:cs="Times New Roman"/>
          <w:szCs w:val="20"/>
          <w:lang w:val="en-US"/>
        </w:rPr>
        <w:t xml:space="preserve"> </w:t>
      </w:r>
    </w:p>
    <w:p w14:paraId="51363782" w14:textId="1F8426CB" w:rsidR="00296111" w:rsidRPr="002900F6" w:rsidRDefault="00FE5D2F" w:rsidP="002900F6">
      <w:pPr>
        <w:spacing w:line="360" w:lineRule="auto"/>
        <w:ind w:firstLine="1304"/>
        <w:jc w:val="both"/>
        <w:rPr>
          <w:rFonts w:cs="Times New Roman"/>
          <w:szCs w:val="20"/>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w:t>
      </w:r>
      <w:r w:rsidR="00F4767C">
        <w:rPr>
          <w:rFonts w:cs="Times New Roman"/>
          <w:szCs w:val="20"/>
          <w:lang w:val="en-US"/>
        </w:rPr>
        <w:t>s independent second screeners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eventually demands a standardized setup </w:t>
      </w:r>
      <w:r w:rsidR="00130973">
        <w:rPr>
          <w:rFonts w:cs="Times New Roman"/>
          <w:szCs w:val="20"/>
          <w:lang w:val="en-US"/>
        </w:rPr>
        <w:t>to ensure a</w:t>
      </w:r>
      <w:r w:rsidR="002900F6">
        <w:rPr>
          <w:rFonts w:cs="Times New Roman"/>
          <w:szCs w:val="20"/>
          <w:lang w:val="en-US"/>
        </w:rPr>
        <w:t xml:space="preserve"> reliable use of these in systematic reviews. </w:t>
      </w:r>
      <w:r>
        <w:rPr>
          <w:rFonts w:cs="Times New Roman"/>
          <w:szCs w:val="20"/>
          <w:lang w:val="en-US"/>
        </w:rPr>
        <w:t>In the next section, we, therefore, developed a tentative guideline and workflow</w:t>
      </w:r>
      <w:r w:rsidR="002900F6">
        <w:rPr>
          <w:rFonts w:cs="Times New Roman"/>
          <w:szCs w:val="20"/>
          <w:lang w:val="en-US"/>
        </w:rPr>
        <w:t xml:space="preserve"> to which we suggest</w:t>
      </w:r>
      <w:r>
        <w:rPr>
          <w:rFonts w:cs="Times New Roman"/>
          <w:szCs w:val="20"/>
          <w:lang w:val="en-US"/>
        </w:rPr>
        <w:t xml:space="preserve"> how such screening can be set up in practice. </w:t>
      </w:r>
      <w:r w:rsidR="00CD576D">
        <w:rPr>
          <w:lang w:val="en-US"/>
        </w:rPr>
        <w:t xml:space="preserve"> </w:t>
      </w:r>
      <w:bookmarkStart w:id="4" w:name="_GoBack"/>
      <w:bookmarkEnd w:id="4"/>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3866229A" w14:textId="071563EA" w:rsidR="00C07B73" w:rsidRDefault="00130973" w:rsidP="006F63D8">
      <w:pPr>
        <w:spacing w:after="0" w:line="360" w:lineRule="auto"/>
        <w:rPr>
          <w:lang w:val="en-US"/>
        </w:rPr>
      </w:pPr>
      <w:r>
        <w:rPr>
          <w:lang w:val="en-US"/>
        </w:rPr>
        <w:t>Premised on</w:t>
      </w:r>
      <w:r w:rsidR="00C07B73">
        <w:rPr>
          <w:lang w:val="en-US"/>
        </w:rPr>
        <w:t xml:space="preserve"> our developed benchmark scheme, our experience, and the results of the two classifier experiments, we have developed the following tentative guidelin</w:t>
      </w:r>
      <w:r w:rsidR="00AE4E8F">
        <w:rPr>
          <w:lang w:val="en-US"/>
        </w:rPr>
        <w:t>e</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26E278F" w14:textId="59D15A3E" w:rsidR="00376504" w:rsidRPr="00D64633" w:rsidRDefault="00C07B73" w:rsidP="00376504">
      <w:pPr>
        <w:spacing w:after="0" w:line="360" w:lineRule="auto"/>
        <w:jc w:val="both"/>
        <w:rPr>
          <w:lang w:val="en-US"/>
        </w:rPr>
      </w:pPr>
      <w:r>
        <w:rPr>
          <w:lang w:val="en-US"/>
        </w:rPr>
        <w:tab/>
      </w:r>
      <w:r w:rsidR="00D242D4">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 xml:space="preserve">first thoroughly testing the screening performance of the prompt and GPT API model aimed to be used for the screening until it is ensured that the performance passes certain thresholds on the training data. </w:t>
      </w:r>
      <w:r>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Pr>
          <w:lang w:val="en-US"/>
        </w:rPr>
        <w:t xml:space="preserve"> locat</w:t>
      </w:r>
      <w:r w:rsidR="00DE089A">
        <w:rPr>
          <w:lang w:val="en-US"/>
        </w:rPr>
        <w:t>ing</w:t>
      </w:r>
      <w:r>
        <w:rPr>
          <w:lang w:val="en-US"/>
        </w:rPr>
        <w:t xml:space="preserve"> </w:t>
      </w:r>
      <w:r w:rsidR="00B1474F">
        <w:rPr>
          <w:lang w:val="en-US"/>
        </w:rPr>
        <w:t>approximately</w:t>
      </w:r>
      <w:r>
        <w:rPr>
          <w:lang w:val="en-US"/>
        </w:rPr>
        <w:t xml:space="preserve"> 10 relevant </w:t>
      </w:r>
      <w:r w:rsidR="00045F4F">
        <w:rPr>
          <w:lang w:val="en-US"/>
        </w:rPr>
        <w:t xml:space="preserve">and </w:t>
      </w:r>
      <w:r w:rsidR="00D20C2F">
        <w:rPr>
          <w:lang w:val="en-US"/>
        </w:rPr>
        <w:t>200</w:t>
      </w:r>
      <w:r w:rsidR="00045F4F">
        <w:rPr>
          <w:lang w:val="en-US"/>
        </w:rPr>
        <w:t xml:space="preserve"> irrelevant </w:t>
      </w:r>
      <w:r>
        <w:rPr>
          <w:lang w:val="en-US"/>
        </w:rPr>
        <w:t>study records with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 xml:space="preserve">models.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2900F6">
        <w:rPr>
          <w:lang w:val="en-US"/>
        </w:rPr>
        <w:t xml:space="preserve">From our experience, it seems to be the case that the more precisely written, the better </w:t>
      </w:r>
      <w:r w:rsidR="00E56CEB">
        <w:rPr>
          <w:lang w:val="en-US"/>
        </w:rPr>
        <w:t xml:space="preserve">the </w:t>
      </w:r>
      <w:r w:rsidR="002900F6">
        <w:rPr>
          <w:lang w:val="en-US"/>
        </w:rPr>
        <w:t>performance of the model.</w:t>
      </w:r>
      <w:r w:rsidR="00D71708">
        <w:rPr>
          <w:lang w:val="en-US"/>
        </w:rPr>
        <w:t xml:space="preserve"> 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hierarchical screening. </w:t>
      </w:r>
      <w:r w:rsidR="005559D9">
        <w:rPr>
          <w:lang w:val="en-US"/>
        </w:rPr>
        <w:t>That is</w:t>
      </w:r>
      <w:r w:rsidR="00E56CEB">
        <w:rPr>
          <w:lang w:val="en-US"/>
        </w:rPr>
        <w:t xml:space="preserve"> screening with </w:t>
      </w:r>
      <w:r w:rsidR="00E56CEB">
        <w:rPr>
          <w:lang w:val="en-US"/>
        </w:rPr>
        <w:lastRenderedPageBreak/>
        <w:t xml:space="preserve">multiple prompts, where </w:t>
      </w:r>
      <w:r w:rsidR="005559D9">
        <w:rPr>
          <w:lang w:val="en-US"/>
        </w:rPr>
        <w:t>each inclusion/exclusion criteria should be prompted individually</w:t>
      </w:r>
      <w:r w:rsidR="005559D9">
        <w:rPr>
          <w:lang w:val="en-US"/>
        </w:rPr>
        <w:t>. This procedure is depicted in Figure 5.</w:t>
      </w:r>
      <w:r w:rsidR="00376504">
        <w:rPr>
          <w:lang w:val="en-US"/>
        </w:rPr>
        <w:t xml:space="preserve"> To support this type of screening, we how this can be practically executed</w:t>
      </w:r>
      <w:r w:rsidR="005744E3">
        <w:rPr>
          <w:lang w:val="en-US"/>
        </w:rPr>
        <w:t xml:space="preserve"> </w:t>
      </w:r>
      <w:r w:rsidR="00376504">
        <w:rPr>
          <w:lang w:val="en-US"/>
        </w:rPr>
        <w:t>i</w:t>
      </w:r>
      <w:r w:rsidR="00376504" w:rsidRPr="00D64633">
        <w:rPr>
          <w:lang w:val="en-US"/>
        </w:rPr>
        <w:t>n the accompanied vignette to the</w:t>
      </w:r>
      <w:commentRangeStart w:id="5"/>
      <w:r w:rsidR="00376504" w:rsidRPr="00D64633">
        <w:rPr>
          <w:lang w:val="en-US"/>
        </w:rPr>
        <w:t xml:space="preserve"> AIscreenR</w:t>
      </w:r>
      <w:commentRangeEnd w:id="5"/>
      <w:r w:rsidR="00376504">
        <w:rPr>
          <w:rStyle w:val="CommentReference"/>
        </w:rPr>
        <w:commentReference w:id="5"/>
      </w:r>
      <w:r w:rsidR="00376504">
        <w:rPr>
          <w:lang w:val="en-US"/>
        </w:rPr>
        <w:t>.</w:t>
      </w:r>
    </w:p>
    <w:p w14:paraId="60C92C15" w14:textId="77777777" w:rsidR="005559D9" w:rsidRDefault="005559D9" w:rsidP="00D20C2F">
      <w:pPr>
        <w:spacing w:after="0" w:line="360" w:lineRule="auto"/>
        <w:jc w:val="both"/>
        <w:rPr>
          <w:lang w:val="en-US"/>
        </w:rPr>
      </w:pPr>
    </w:p>
    <w:p w14:paraId="3F2845E4" w14:textId="77777777" w:rsidR="00E144A9" w:rsidRPr="00065E3A" w:rsidRDefault="00E144A9" w:rsidP="00E144A9">
      <w:pPr>
        <w:spacing w:after="0" w:line="360" w:lineRule="auto"/>
        <w:rPr>
          <w:lang w:val="en-US"/>
        </w:rPr>
      </w:pPr>
      <w:r w:rsidRPr="00065E3A">
        <w:rPr>
          <w:lang w:val="en-US"/>
        </w:rPr>
        <w:t>FIGURE 5: 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E144A9" w:rsidRPr="00743706" w:rsidRDefault="00E144A9"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E144A9" w:rsidRPr="00743706" w:rsidRDefault="00E144A9" w:rsidP="00E144A9">
                      <w:pPr>
                        <w:rPr>
                          <w:i/>
                          <w:lang w:val="en-US"/>
                        </w:rPr>
                      </w:pPr>
                      <w:r w:rsidRPr="00743706">
                        <w:rPr>
                          <w:i/>
                          <w:lang w:val="en-US"/>
                        </w:rPr>
                        <w:t>If included, the record moves to next prompt, otherwise the record is excluded</w:t>
                      </w:r>
                    </w:p>
                    <w:p w14:paraId="62B93796"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E144A9" w:rsidRPr="00743706" w:rsidRDefault="00E144A9"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E144A9" w:rsidRPr="00743706" w:rsidRDefault="00E144A9" w:rsidP="00E144A9">
                      <w:pPr>
                        <w:rPr>
                          <w:i/>
                          <w:lang w:val="en-US"/>
                        </w:rPr>
                      </w:pPr>
                      <w:r w:rsidRPr="00743706">
                        <w:rPr>
                          <w:i/>
                          <w:lang w:val="en-US"/>
                        </w:rPr>
                        <w:t>If included, the record moves to next prompt, otherwise the record is excluded</w:t>
                      </w:r>
                    </w:p>
                    <w:p w14:paraId="617F1D39" w14:textId="77777777" w:rsidR="00E144A9" w:rsidRPr="00743706" w:rsidRDefault="00E144A9"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E144A9" w:rsidRPr="00743706" w:rsidRDefault="00E144A9"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E144A9" w:rsidRDefault="00E144A9" w:rsidP="00E144A9">
                      <w:pPr>
                        <w:spacing w:after="0"/>
                      </w:pPr>
                    </w:p>
                    <w:p w14:paraId="304DA2F0" w14:textId="77777777" w:rsidR="00E144A9" w:rsidRPr="0083250E" w:rsidRDefault="00E144A9"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E144A9" w:rsidRPr="00743706" w:rsidRDefault="00E144A9"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7AF43179" w14:textId="77777777" w:rsidR="00E144A9" w:rsidRDefault="00E144A9" w:rsidP="00E144A9">
      <w:pPr>
        <w:spacing w:after="0" w:line="360" w:lineRule="auto"/>
        <w:rPr>
          <w:b/>
          <w:i/>
          <w:lang w:val="en-US"/>
        </w:rPr>
      </w:pPr>
    </w:p>
    <w:p w14:paraId="051AF083" w14:textId="77777777" w:rsidR="00E144A9" w:rsidRPr="00D64633" w:rsidRDefault="00E144A9" w:rsidP="00E144A9">
      <w:pPr>
        <w:spacing w:after="0" w:line="360" w:lineRule="auto"/>
        <w:jc w:val="both"/>
        <w:rPr>
          <w:lang w:val="en-US"/>
        </w:rPr>
      </w:pPr>
    </w:p>
    <w:p w14:paraId="7589874F" w14:textId="77777777" w:rsidR="00E144A9" w:rsidRPr="00D64633" w:rsidRDefault="00E144A9" w:rsidP="00E144A9">
      <w:pPr>
        <w:spacing w:after="0" w:line="360" w:lineRule="auto"/>
        <w:jc w:val="both"/>
        <w:rPr>
          <w:lang w:val="en-US"/>
        </w:rPr>
      </w:pPr>
    </w:p>
    <w:p w14:paraId="6DC68303" w14:textId="46E7E27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 xml:space="preserve">thereafter (Brunton et al., 2017). This approach will be more efficient both in terms of money and time. A further side-effect of this approach is that all title and abstract records will be mapped on what exact inclusion/exclusion criteria they were excluded upon. If one's </w:t>
      </w:r>
      <w:r w:rsidR="00E144A9" w:rsidRPr="00D64633">
        <w:rPr>
          <w:rStyle w:val="le-fuzzy-query-itemtext"/>
          <w:lang w:val="en-US"/>
        </w:rPr>
        <w:t xml:space="preserve">financial resources allow </w:t>
      </w:r>
      <w:r w:rsidR="00E144A9" w:rsidRPr="00D64633">
        <w:rPr>
          <w:lang w:val="en-US"/>
        </w:rPr>
        <w:t>it, all title and abstract records could be screened with all prompts. This approach can potentially guard against bad prompting. Assume 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(this should of course be tested beforehand) a large share of relevant records. Then those studies would be lost in the hierarchical screening suggested in Figure </w:t>
      </w:r>
      <w:r w:rsidR="00376504">
        <w:rPr>
          <w:lang w:val="en-US"/>
        </w:rPr>
        <w:t>5</w:t>
      </w:r>
      <w:r w:rsidR="00E144A9" w:rsidRPr="00D64633">
        <w:rPr>
          <w:lang w:val="en-US"/>
        </w:rPr>
        <w:t xml:space="preserve">. If instead all records had been screened with all prompts then one </w:t>
      </w:r>
      <w:r w:rsidR="00E144A9" w:rsidRPr="00D64633">
        <w:rPr>
          <w:lang w:val="en-US"/>
        </w:rPr>
        <w:lastRenderedPageBreak/>
        <w:t>could avoid the above bias by including all records that were included in 6 out 7 prompts.  This approach is less sensitive to the order of the prompts in the hierarchy</w:t>
      </w:r>
      <w:r w:rsidR="00376504">
        <w:rPr>
          <w:lang w:val="en-US"/>
        </w:rPr>
        <w:t>.</w:t>
      </w:r>
      <w:r w:rsidR="00E144A9" w:rsidRPr="00D64633">
        <w:rPr>
          <w:lang w:val="en-US"/>
        </w:rPr>
        <w:t xml:space="preserve"> </w:t>
      </w:r>
    </w:p>
    <w:p w14:paraId="407354B7" w14:textId="4D1B2E90" w:rsidR="00E144A9" w:rsidRDefault="005744E3" w:rsidP="00D20C2F">
      <w:pPr>
        <w:spacing w:after="0" w:line="360" w:lineRule="auto"/>
        <w:jc w:val="both"/>
        <w:rPr>
          <w:lang w:val="en-US"/>
        </w:rPr>
      </w:pPr>
      <w:r>
        <w:rPr>
          <w:lang w:val="en-US"/>
        </w:rPr>
        <w:tab/>
      </w:r>
      <w:r w:rsidR="00745511">
        <w:rPr>
          <w:lang w:val="en-US"/>
        </w:rPr>
        <w:t xml:space="preserve">When engineering prompts, we suggest that these should be re-written/refined until they reach the recall rate threshold of 80%, and ideally a specificity of 95%. Recall rates between 75% &lt; 80% can also be accepted, but the reviewers should try to increase this performance as much as possible. Lower specificity rates can also be accepted as long as the recall exceeds 80%. </w:t>
      </w:r>
      <w:r w:rsidR="00D45966">
        <w:rPr>
          <w:lang w:val="en-US"/>
        </w:rPr>
        <w:t>Yet if the specificity rate of 75% cannot be reached, then the GPT API models should mainly be used to reduce the total number of study records needed to be screened by two independent reviewers. Most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2B58EC54"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 </w:t>
      </w:r>
      <w:r w:rsidR="00474195">
        <w:rPr>
          <w:lang w:val="en-US"/>
        </w:rPr>
        <w:t xml:space="preserve">This also means that we recommend that decisions on whether GPT API model screening is appropriate in a given review should primarily be made before any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w:t>
      </w:r>
      <w:r w:rsidR="00685621">
        <w:rPr>
          <w:lang w:val="en-US"/>
        </w:rPr>
        <w:t>1000</w:t>
      </w:r>
      <w:r w:rsidR="00685621">
        <w:rPr>
          <w:lang w:val="en-US"/>
        </w:rPr>
        <w:t xml:space="preserve"> study records. This would be an adequate way to steer the screening process and to continuously ensure </w:t>
      </w:r>
      <w:r w:rsidR="00685621">
        <w:rPr>
          <w:lang w:val="en-US"/>
        </w:rPr>
        <w:t xml:space="preserve">that </w:t>
      </w:r>
      <w:r w:rsidR="00685621">
        <w:rPr>
          <w:lang w:val="en-US"/>
        </w:rPr>
        <w:t xml:space="preserve">the given </w:t>
      </w:r>
      <w:r w:rsidR="00685621">
        <w:rPr>
          <w:lang w:val="en-US"/>
        </w:rPr>
        <w:t>GPT API model perform</w:t>
      </w:r>
      <w:r w:rsidR="00685621">
        <w:rPr>
          <w:lang w:val="en-US"/>
        </w:rPr>
        <w:t>s</w:t>
      </w:r>
      <w:r w:rsidR="00685621">
        <w:rPr>
          <w:lang w:val="en-US"/>
        </w:rPr>
        <w:t xml:space="preserve"> as expected</w:t>
      </w:r>
      <w:r w:rsidR="00685621">
        <w:rPr>
          <w:lang w:val="en-US"/>
        </w:rPr>
        <w:t xml:space="preserve">. Moreover, this reduces the risk of running large screenings that break for some technical reasons. </w:t>
      </w:r>
    </w:p>
    <w:p w14:paraId="62810813" w14:textId="73D9C854" w:rsidR="00687960" w:rsidRDefault="005657C1" w:rsidP="005657C1">
      <w:pPr>
        <w:spacing w:after="0" w:line="360" w:lineRule="auto"/>
        <w:ind w:firstLine="1304"/>
        <w:jc w:val="both"/>
        <w:rPr>
          <w:lang w:val="en-US"/>
        </w:rPr>
      </w:pPr>
      <w:r>
        <w:rPr>
          <w:lang w:val="en-US"/>
        </w:rPr>
        <w:t xml:space="preserve">When all study records have both been screened by human and automated </w:t>
      </w:r>
      <w:r>
        <w:rPr>
          <w:lang w:val="en-US"/>
        </w:rPr>
        <w:t>screeners</w:t>
      </w:r>
      <w:r>
        <w:rPr>
          <w:lang w:val="en-US"/>
        </w:rPr>
        <w:t>,</w:t>
      </w:r>
      <w:r>
        <w:rPr>
          <w:lang w:val="en-US"/>
        </w:rPr>
        <w:t xml:space="preserve"> reviewers should investigate and solve disagreements. In this regard, it can be advantageous to re-screen all study records where humans and the AI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 If the specific</w:t>
      </w:r>
      <w:r w:rsidR="00474195">
        <w:rPr>
          <w:lang w:val="en-US"/>
        </w:rPr>
        <w:t>i</w:t>
      </w:r>
      <w:r>
        <w:rPr>
          <w:lang w:val="en-US"/>
        </w:rPr>
        <w:t>ty performance of the GPT screener is high (e.g. 99</w:t>
      </w:r>
      <w:r w:rsidR="00474195">
        <w:rPr>
          <w:lang w:val="en-US"/>
        </w:rPr>
        <w:t>.5</w:t>
      </w:r>
      <w:r>
        <w:rPr>
          <w:lang w:val="en-US"/>
        </w:rPr>
        <w:t>%),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lastRenderedPageBreak/>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5829966" w:rsidR="00011FF4" w:rsidRPr="00011FF4" w:rsidRDefault="00011FF4" w:rsidP="00B36F77">
            <w:pPr>
              <w:spacing w:line="360" w:lineRule="auto"/>
              <w:rPr>
                <w:lang w:val="en-US"/>
              </w:rPr>
            </w:pPr>
            <w:r>
              <w:rPr>
                <w:lang w:val="en-US"/>
              </w:rPr>
              <w:t xml:space="preserve">Find </w:t>
            </w:r>
            <w:r w:rsidR="00B1474F">
              <w:rPr>
                <w:lang w:val="en-US"/>
              </w:rPr>
              <w:t>approximately</w:t>
            </w:r>
            <w:r>
              <w:rPr>
                <w:lang w:val="en-US"/>
              </w:rPr>
              <w:t xml:space="preserve">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CD3E87" w:rsidR="00011FF4" w:rsidRPr="00011FF4" w:rsidRDefault="00011FF4" w:rsidP="00B36F77">
            <w:pPr>
              <w:spacing w:line="360" w:lineRule="auto"/>
              <w:rPr>
                <w:lang w:val="en-US"/>
              </w:rPr>
            </w:pPr>
            <w:r>
              <w:rPr>
                <w:lang w:val="en-US"/>
              </w:rPr>
              <w:t xml:space="preserve">Find a minimum of </w:t>
            </w:r>
            <w:r w:rsidR="00D20C2F">
              <w:rPr>
                <w:lang w:val="en-US"/>
              </w:rPr>
              <w:t>200</w:t>
            </w:r>
            <w:r>
              <w:rPr>
                <w:lang w:val="en-US"/>
              </w:rPr>
              <w:t xml:space="preserve">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03D74B51" w:rsidR="00011FF4" w:rsidRPr="00011FF4" w:rsidRDefault="00011FF4" w:rsidP="00B36F77">
            <w:pPr>
              <w:spacing w:line="360" w:lineRule="auto"/>
              <w:rPr>
                <w:lang w:val="en-US"/>
              </w:rPr>
            </w:pPr>
            <w:r>
              <w:rPr>
                <w:lang w:val="en-US"/>
              </w:rPr>
              <w:t>Repeat</w:t>
            </w:r>
            <w:r w:rsidR="00D53A54">
              <w:rPr>
                <w:lang w:val="en-US"/>
              </w:rPr>
              <w:t>/refine</w:t>
            </w:r>
            <w:r>
              <w:rPr>
                <w:lang w:val="en-US"/>
              </w:rPr>
              <w:t xml:space="preserve">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3EF2CC57" w:rsidR="00011FF4" w:rsidRPr="00011FF4" w:rsidRDefault="00011FF4" w:rsidP="00B36F77">
            <w:pPr>
              <w:spacing w:line="360" w:lineRule="auto"/>
              <w:rPr>
                <w:lang w:val="en-US"/>
              </w:rPr>
            </w:pPr>
            <w:r>
              <w:rPr>
                <w:lang w:val="en-US"/>
              </w:rPr>
              <w:t>Manually single screen all study records</w:t>
            </w:r>
            <w:r w:rsidR="00685621">
              <w:rPr>
                <w:lang w:val="en-US"/>
              </w:rPr>
              <w:t xml:space="preserve"> (could be divided into batches of 500-1000 study records)</w:t>
            </w:r>
            <w:r>
              <w:rPr>
                <w:lang w:val="en-US"/>
              </w:rPr>
              <w:t xml:space="preserve">. If a GPT API model has shown to be a reliable second screener based on the text data, then this can be done by multiple reviewers/screeeners.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Download ris-files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42543201" w:rsidR="00011FF4" w:rsidRPr="00011FF4" w:rsidRDefault="00011FF4" w:rsidP="00B36F77">
            <w:pPr>
              <w:spacing w:line="360" w:lineRule="auto"/>
              <w:rPr>
                <w:lang w:val="en-US"/>
              </w:rPr>
            </w:pPr>
            <w:r>
              <w:rPr>
                <w:lang w:val="en-US"/>
              </w:rPr>
              <w:t xml:space="preserve">Run the </w:t>
            </w:r>
            <w:r w:rsidR="00914CCD">
              <w:rPr>
                <w:lang w:val="en-US"/>
              </w:rPr>
              <w:t xml:space="preserve">full </w:t>
            </w:r>
            <w:r>
              <w:rPr>
                <w:lang w:val="en-US"/>
              </w:rPr>
              <w:t>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51C76D95" w14:textId="18E83042" w:rsidR="00EE701B" w:rsidRPr="00855A5F"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detailed presentation of the to conduct TAB screening with GPT API models</w:t>
      </w:r>
      <w:r w:rsidR="007007BD">
        <w:rPr>
          <w:sz w:val="20"/>
          <w:lang w:val="en-US"/>
        </w:rPr>
        <w:t xml:space="preserve"> in practice. </w:t>
      </w:r>
    </w:p>
    <w:p w14:paraId="615E71BC" w14:textId="77777777" w:rsidR="00F67237" w:rsidRDefault="00F67237" w:rsidP="006F63D8">
      <w:pPr>
        <w:spacing w:after="0" w:line="360" w:lineRule="auto"/>
        <w:rPr>
          <w:b/>
          <w:i/>
          <w:lang w:val="en-US"/>
        </w:rPr>
      </w:pP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78178EF1" w14:textId="2323A1BF" w:rsidR="00955BAF" w:rsidRDefault="00B30341" w:rsidP="006F63D8">
      <w:pPr>
        <w:spacing w:after="0" w:line="360" w:lineRule="auto"/>
        <w:rPr>
          <w:lang w:val="en-US"/>
        </w:rPr>
      </w:pPr>
      <w:r>
        <w:rPr>
          <w:b/>
          <w:lang w:val="en-US"/>
        </w:rPr>
        <w:t xml:space="preserve">- </w:t>
      </w:r>
      <w:r>
        <w:rPr>
          <w:lang w:val="en-US"/>
        </w:rPr>
        <w:t>When having access to duplicate screening and the test performance is bad.</w:t>
      </w:r>
    </w:p>
    <w:p w14:paraId="1D21370C" w14:textId="31973393" w:rsidR="00B30341" w:rsidRDefault="00B30341" w:rsidP="006F63D8">
      <w:pPr>
        <w:spacing w:after="0" w:line="360" w:lineRule="auto"/>
        <w:rPr>
          <w:lang w:val="en-US"/>
        </w:rPr>
      </w:pPr>
      <w:r>
        <w:rPr>
          <w:lang w:val="en-US"/>
        </w:rPr>
        <w:t xml:space="preserve">- When having few title and abstract records. If having 2000 or less it might be faster to just use human screening. The time needed to be spent on prompt engineering might exceed to time it takes to do manual screening.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4309CD">
        <w:tc>
          <w:tcPr>
            <w:tcW w:w="1701" w:type="dxa"/>
            <w:tcBorders>
              <w:top w:val="nil"/>
              <w:left w:val="nil"/>
            </w:tcBorders>
          </w:tcPr>
          <w:p w14:paraId="6954D80C" w14:textId="77777777" w:rsidR="008A05F5" w:rsidRDefault="008A05F5" w:rsidP="006F63D8">
            <w:pPr>
              <w:spacing w:line="360" w:lineRule="auto"/>
              <w:rPr>
                <w:lang w:val="en-US"/>
              </w:rPr>
            </w:pPr>
          </w:p>
        </w:tc>
        <w:tc>
          <w:tcPr>
            <w:tcW w:w="7927" w:type="dxa"/>
            <w:gridSpan w:val="3"/>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4309CD">
        <w:tc>
          <w:tcPr>
            <w:tcW w:w="1701" w:type="dxa"/>
            <w:vMerge w:val="restart"/>
            <w:vAlign w:val="center"/>
          </w:tcPr>
          <w:p w14:paraId="2749E873" w14:textId="12965D5D"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2D8865F8" w:rsidR="008A05F5" w:rsidRDefault="008A05F5" w:rsidP="00071073">
            <w:pPr>
              <w:spacing w:line="360" w:lineRule="auto"/>
              <w:rPr>
                <w:lang w:val="en-US"/>
              </w:rPr>
            </w:pPr>
            <w:r>
              <w:rPr>
                <w:lang w:val="en-US"/>
              </w:rPr>
              <w:t>Questionable whether the time if worth investing in prompt development relative to just start</w:t>
            </w:r>
            <w:r w:rsidR="00071073">
              <w:rPr>
                <w:lang w:val="en-US"/>
              </w:rPr>
              <w: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D64633"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189A5FE1"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 screening</w:t>
            </w:r>
          </w:p>
        </w:tc>
      </w:tr>
    </w:tbl>
    <w:p w14:paraId="7C626B1A" w14:textId="77777777" w:rsidR="0003361C" w:rsidRDefault="0003361C" w:rsidP="006F63D8">
      <w:pPr>
        <w:spacing w:after="0" w:line="360" w:lineRule="auto"/>
        <w:rPr>
          <w:lang w:val="en-US"/>
        </w:rPr>
      </w:pPr>
    </w:p>
    <w:p w14:paraId="467C32F8" w14:textId="779495FA" w:rsidR="00514F04" w:rsidRDefault="00514F04" w:rsidP="006F63D8">
      <w:pPr>
        <w:spacing w:after="0" w:line="360" w:lineRule="auto"/>
        <w:rPr>
          <w:lang w:val="en-US"/>
        </w:rPr>
      </w:pPr>
    </w:p>
    <w:p w14:paraId="46061686" w14:textId="1F16D251" w:rsidR="00B30341" w:rsidRPr="00B30341" w:rsidRDefault="00B30341" w:rsidP="006F63D8">
      <w:pPr>
        <w:spacing w:after="0" w:line="360" w:lineRule="auto"/>
        <w:rPr>
          <w:lang w:val="en-US"/>
        </w:rPr>
      </w:pPr>
    </w:p>
    <w:p w14:paraId="4FA1D2D3" w14:textId="1C8A8103" w:rsidR="00C03E98" w:rsidRPr="00296111" w:rsidRDefault="00311FE2" w:rsidP="006F63D8">
      <w:pPr>
        <w:spacing w:after="0" w:line="360" w:lineRule="auto"/>
        <w:rPr>
          <w:b/>
          <w:lang w:val="en-US"/>
        </w:rPr>
      </w:pPr>
      <w:r>
        <w:rPr>
          <w:b/>
          <w:lang w:val="en-US"/>
        </w:rPr>
        <w:t>6</w:t>
      </w:r>
      <w:r w:rsidR="00296111">
        <w:rPr>
          <w:b/>
          <w:lang w:val="en-US"/>
        </w:rPr>
        <w:t xml:space="preserve"> LIMITATIONS</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6201E98A" w:rsidR="00BA052E" w:rsidRDefault="00BA052E" w:rsidP="006F63D8">
      <w:pPr>
        <w:pStyle w:val="ListParagraph"/>
        <w:numPr>
          <w:ilvl w:val="0"/>
          <w:numId w:val="5"/>
        </w:numPr>
        <w:spacing w:after="0" w:line="360" w:lineRule="auto"/>
        <w:rPr>
          <w:lang w:val="en-US"/>
        </w:rPr>
      </w:pPr>
      <w:r>
        <w:rPr>
          <w:lang w:val="en-US"/>
        </w:rPr>
        <w:t>Generalizabiltiy acroos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lastRenderedPageBreak/>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lastRenderedPageBreak/>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55451264" w:rsidR="006D796F"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78DD3C3C" w14:textId="77777777" w:rsidR="00AF31B7" w:rsidRDefault="00AF31B7" w:rsidP="00AF31B7">
      <w:pPr>
        <w:pStyle w:val="ListParagraph"/>
        <w:numPr>
          <w:ilvl w:val="0"/>
          <w:numId w:val="1"/>
        </w:numPr>
        <w:spacing w:after="0" w:line="360" w:lineRule="auto"/>
        <w:rPr>
          <w:lang w:val="en-US"/>
        </w:rPr>
      </w:pPr>
      <w:r w:rsidRPr="00AD3408">
        <w:rPr>
          <w:lang w:val="en-US"/>
        </w:rPr>
        <w:t xml:space="preserve">When reviewers want to keep duplicate screening, we suggest that the GPT API models can be used as a third screener for extra </w:t>
      </w:r>
      <w:r>
        <w:rPr>
          <w:lang w:val="en-US"/>
        </w:rPr>
        <w:t>in</w:t>
      </w:r>
      <w:r w:rsidRPr="00AD3408">
        <w:rPr>
          <w:lang w:val="en-US"/>
        </w:rPr>
        <w:t>surance that all relevant studies are detected.</w:t>
      </w:r>
    </w:p>
    <w:p w14:paraId="55DF76CB" w14:textId="77777777" w:rsidR="00AF31B7" w:rsidRPr="0011702D" w:rsidRDefault="00AF31B7" w:rsidP="006F63D8">
      <w:pPr>
        <w:pStyle w:val="ListParagraph"/>
        <w:numPr>
          <w:ilvl w:val="0"/>
          <w:numId w:val="1"/>
        </w:numPr>
        <w:spacing w:after="0" w:line="360" w:lineRule="auto"/>
        <w:rPr>
          <w:lang w:val="en-US"/>
        </w:rPr>
      </w:pP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6"/>
      <w:r>
        <w:rPr>
          <w:lang w:val="en-US"/>
        </w:rPr>
        <w:t xml:space="preserve">marks studies used for the benchmark development </w:t>
      </w:r>
      <w:commentRangeEnd w:id="6"/>
      <w:r w:rsidR="002E77C9">
        <w:rPr>
          <w:rStyle w:val="CommentReference"/>
        </w:rPr>
        <w:commentReference w:id="6"/>
      </w:r>
    </w:p>
    <w:p w14:paraId="20F02991" w14:textId="5525330D" w:rsidR="00CE7BEB" w:rsidRPr="00CE7BEB" w:rsidRDefault="00A23F06" w:rsidP="00CE7BEB">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CE7BEB" w:rsidRPr="00CE7BEB">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CE7BEB" w:rsidRPr="00CE7BEB">
        <w:rPr>
          <w:rFonts w:cs="Times New Roman"/>
          <w:i/>
          <w:iCs/>
          <w:noProof/>
          <w:szCs w:val="24"/>
        </w:rPr>
        <w:t>Systems</w:t>
      </w:r>
      <w:r w:rsidR="00CE7BEB" w:rsidRPr="00CE7BEB">
        <w:rPr>
          <w:rFonts w:cs="Times New Roman"/>
          <w:noProof/>
          <w:szCs w:val="24"/>
        </w:rPr>
        <w:t xml:space="preserve">, </w:t>
      </w:r>
      <w:r w:rsidR="00CE7BEB" w:rsidRPr="00CE7BEB">
        <w:rPr>
          <w:rFonts w:cs="Times New Roman"/>
          <w:i/>
          <w:iCs/>
          <w:noProof/>
          <w:szCs w:val="24"/>
        </w:rPr>
        <w:t>11</w:t>
      </w:r>
      <w:r w:rsidR="00CE7BEB" w:rsidRPr="00CE7BEB">
        <w:rPr>
          <w:rFonts w:cs="Times New Roman"/>
          <w:noProof/>
          <w:szCs w:val="24"/>
        </w:rPr>
        <w:t>(7), 351.</w:t>
      </w:r>
    </w:p>
    <w:p w14:paraId="38775C4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Ames, H., Hestevik, C. H., &amp; Briggs, A. M. (2024). Acceptability, values, and preferences of older people for chronic low back pain management; a qualitative evidence synthesis. </w:t>
      </w:r>
      <w:r w:rsidRPr="00CE7BEB">
        <w:rPr>
          <w:rFonts w:cs="Times New Roman"/>
          <w:i/>
          <w:iCs/>
          <w:noProof/>
          <w:szCs w:val="24"/>
        </w:rPr>
        <w:t>BMC Geriatrics</w:t>
      </w:r>
      <w:r w:rsidRPr="00CE7BEB">
        <w:rPr>
          <w:rFonts w:cs="Times New Roman"/>
          <w:noProof/>
          <w:szCs w:val="24"/>
        </w:rPr>
        <w:t xml:space="preserve">, </w:t>
      </w:r>
      <w:r w:rsidRPr="00CE7BEB">
        <w:rPr>
          <w:rFonts w:cs="Times New Roman"/>
          <w:i/>
          <w:iCs/>
          <w:noProof/>
          <w:szCs w:val="24"/>
        </w:rPr>
        <w:t>24</w:t>
      </w:r>
      <w:r w:rsidRPr="00CE7BEB">
        <w:rPr>
          <w:rFonts w:cs="Times New Roman"/>
          <w:noProof/>
          <w:szCs w:val="24"/>
        </w:rPr>
        <w:t>(1), 1–22. https://doi.org/10.1186/s12877-023-04608-4</w:t>
      </w:r>
    </w:p>
    <w:p w14:paraId="561C811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Boetje, J., &amp; van de Schoot, R. (2024). The SAFE procedure: a practical stopping heuristic for active learning-based screening in systematic reviews and meta-analyses.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(1), 81.</w:t>
      </w:r>
    </w:p>
    <w:p w14:paraId="1E90182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Bøg, M., Filges, T., &amp; Jørgensen, A. M. K. (2018). Deployment of personnel to military operations: impact on mental health and social functioning.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(1), 1–127. https://doi.org/https://doi.org/10.4073/csr.2018.6</w:t>
      </w:r>
    </w:p>
    <w:p w14:paraId="18FB8C1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(3), e1345.</w:t>
      </w:r>
    </w:p>
    <w:p w14:paraId="053A858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(4), e1371. https://doi.org/https://doi.org/10.1002/cl2.1371</w:t>
      </w:r>
    </w:p>
    <w:p w14:paraId="312276B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Borenstein, M., Hedges, L. V., Higgins, J. P. T., &amp; Rothstein, H. R. (2009). </w:t>
      </w:r>
      <w:r w:rsidRPr="00CE7BEB">
        <w:rPr>
          <w:rFonts w:cs="Times New Roman"/>
          <w:i/>
          <w:iCs/>
          <w:noProof/>
          <w:szCs w:val="24"/>
        </w:rPr>
        <w:t>Introduction to meta-analysis</w:t>
      </w:r>
      <w:r w:rsidRPr="00CE7BEB">
        <w:rPr>
          <w:rFonts w:cs="Times New Roman"/>
          <w:noProof/>
          <w:szCs w:val="24"/>
        </w:rPr>
        <w:t xml:space="preserve"> (1st ed.). John Wiley &amp; Sons.</w:t>
      </w:r>
    </w:p>
    <w:p w14:paraId="123069E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CE7BEB">
        <w:rPr>
          <w:rFonts w:cs="Times New Roman"/>
          <w:i/>
          <w:iCs/>
          <w:noProof/>
          <w:szCs w:val="24"/>
        </w:rPr>
        <w:t>Humanities and Social Sciences Communications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1–15.</w:t>
      </w:r>
    </w:p>
    <w:p w14:paraId="665B713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Burgard, T., &amp; Bittermann, A. (2023). Reducing Literature Screening Workload With Machine Learning. </w:t>
      </w:r>
      <w:r w:rsidRPr="00CE7BEB">
        <w:rPr>
          <w:rFonts w:cs="Times New Roman"/>
          <w:i/>
          <w:iCs/>
          <w:noProof/>
          <w:szCs w:val="24"/>
        </w:rPr>
        <w:t>Zeitschrift Für Psychologie</w:t>
      </w:r>
      <w:r w:rsidRPr="00CE7BEB">
        <w:rPr>
          <w:rFonts w:cs="Times New Roman"/>
          <w:noProof/>
          <w:szCs w:val="24"/>
        </w:rPr>
        <w:t>.</w:t>
      </w:r>
    </w:p>
    <w:p w14:paraId="5D137B4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Buscemi, N., Hartling, L., Vandermeer, B., Tjosvold, L., &amp; Klassen, T. P. (2006). Single data extraction generated more errors than double data extraction in systematic reviews. </w:t>
      </w:r>
      <w:r w:rsidRPr="00CE7BEB">
        <w:rPr>
          <w:rFonts w:cs="Times New Roman"/>
          <w:i/>
          <w:iCs/>
          <w:noProof/>
          <w:szCs w:val="24"/>
        </w:rPr>
        <w:t>Journal of Clinical Epidemiology</w:t>
      </w:r>
      <w:r w:rsidRPr="00CE7BEB">
        <w:rPr>
          <w:rFonts w:cs="Times New Roman"/>
          <w:noProof/>
          <w:szCs w:val="24"/>
        </w:rPr>
        <w:t xml:space="preserve">, </w:t>
      </w:r>
      <w:r w:rsidRPr="00CE7BEB">
        <w:rPr>
          <w:rFonts w:cs="Times New Roman"/>
          <w:i/>
          <w:iCs/>
          <w:noProof/>
          <w:szCs w:val="24"/>
        </w:rPr>
        <w:t>59</w:t>
      </w:r>
      <w:r w:rsidRPr="00CE7BEB">
        <w:rPr>
          <w:rFonts w:cs="Times New Roman"/>
          <w:noProof/>
          <w:szCs w:val="24"/>
        </w:rPr>
        <w:t>(7), 697–703.</w:t>
      </w:r>
    </w:p>
    <w:p w14:paraId="4F6D88B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Campbell Collaboration. (2023). </w:t>
      </w:r>
      <w:r w:rsidRPr="00CE7BEB">
        <w:rPr>
          <w:rFonts w:cs="Times New Roman"/>
          <w:i/>
          <w:iCs/>
          <w:noProof/>
          <w:szCs w:val="24"/>
        </w:rPr>
        <w:t>Stepping up evidence synthesis: faster, cheaper and more useful</w:t>
      </w:r>
      <w:r w:rsidRPr="00CE7BEB">
        <w:rPr>
          <w:rFonts w:cs="Times New Roman"/>
          <w:noProof/>
          <w:szCs w:val="24"/>
        </w:rPr>
        <w:t xml:space="preserve">. </w:t>
      </w:r>
      <w:r w:rsidRPr="00CE7BEB">
        <w:rPr>
          <w:rFonts w:cs="Times New Roman"/>
          <w:noProof/>
          <w:szCs w:val="24"/>
        </w:rPr>
        <w:lastRenderedPageBreak/>
        <w:t>https://www.campbellcollaboration.org/news-and-events/news/stepping-up-evidence-synthesis.html</w:t>
      </w:r>
    </w:p>
    <w:p w14:paraId="3822D59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Campos, D. G., Fütterer, T., Gfrörer, T., Lavelle-Hill, R. E., Murayama, K., König, L., Hecht, M., Zitzmann, S., &amp; Scherer, R. (2023). </w:t>
      </w:r>
      <w:r w:rsidRPr="00CE7BEB">
        <w:rPr>
          <w:rFonts w:cs="Times New Roman"/>
          <w:i/>
          <w:iCs/>
          <w:noProof/>
          <w:szCs w:val="24"/>
        </w:rPr>
        <w:t>Screening Smarter, Not Harder: A Comparative Analysis of Machine Learning Screening Algorithms and Heuristic Stopping Criteria for Systematic Reviews in Educational Research</w:t>
      </w:r>
      <w:r w:rsidRPr="00CE7BEB">
        <w:rPr>
          <w:rFonts w:cs="Times New Roman"/>
          <w:noProof/>
          <w:szCs w:val="24"/>
        </w:rPr>
        <w:t>.</w:t>
      </w:r>
    </w:p>
    <w:p w14:paraId="2B688DB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Chicco, D., &amp; Jurman, G. (2023). The Matthews correlation coefficient (MCC) should replace the ROC AUC as the standard metric for assessing binary classification. </w:t>
      </w:r>
      <w:r w:rsidRPr="00CE7BEB">
        <w:rPr>
          <w:rFonts w:cs="Times New Roman"/>
          <w:i/>
          <w:iCs/>
          <w:noProof/>
          <w:szCs w:val="24"/>
        </w:rPr>
        <w:t>BioData Mining</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(1), 1–23.</w:t>
      </w:r>
    </w:p>
    <w:p w14:paraId="6510B3F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Cohen, A. M., Hersh, W. R., Peterson, K., &amp; Yen, P.-Y. (2006). Reducing workload in systematic review preparation using automated citation classification. </w:t>
      </w:r>
      <w:r w:rsidRPr="00CE7BEB">
        <w:rPr>
          <w:rFonts w:cs="Times New Roman"/>
          <w:i/>
          <w:iCs/>
          <w:noProof/>
          <w:szCs w:val="24"/>
        </w:rPr>
        <w:t>Journal of the American Medical Informatics Association</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(2), 206–219.</w:t>
      </w:r>
    </w:p>
    <w:p w14:paraId="4CD4DD7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(2), e1239. https://doi.org/https://doi.org/10.1002/cl2.1239</w:t>
      </w:r>
    </w:p>
    <w:p w14:paraId="1D40730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(4), e1291. https://doi.org/https://doi.org/10.1002/cl2.1291</w:t>
      </w:r>
    </w:p>
    <w:p w14:paraId="4C8881E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e1209. https://doi.org/https://doi.org/10.1002/cl2.1209</w:t>
      </w:r>
    </w:p>
    <w:p w14:paraId="2BEBFF3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(3), e1254. https://doi.org/10.1002/cl2.1254</w:t>
      </w:r>
    </w:p>
    <w:p w14:paraId="17A9BBD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(2), e1081. https://doi.org/10.1002/cl2.1081</w:t>
      </w:r>
    </w:p>
    <w:p w14:paraId="6597F40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17</w:t>
      </w:r>
      <w:r w:rsidRPr="00CE7BEB">
        <w:rPr>
          <w:rFonts w:cs="Times New Roman"/>
          <w:noProof/>
          <w:szCs w:val="24"/>
        </w:rPr>
        <w:t>(2), e1152. https://doi.org/10.1002/cl2.1152</w:t>
      </w:r>
    </w:p>
    <w:p w14:paraId="117AABD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Doi, S. A., &amp; Xu, C. (2021). The Freeman–Tukey double arcsine transformation for the meta-analysis of proportions: Recent criticisms were seriously misleading. </w:t>
      </w:r>
      <w:r w:rsidRPr="00CE7BEB">
        <w:rPr>
          <w:rFonts w:cs="Times New Roman"/>
          <w:i/>
          <w:iCs/>
          <w:noProof/>
          <w:szCs w:val="24"/>
        </w:rPr>
        <w:t>Journal of Evidence-Based Medicine</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(4), 259–261. https://doi.org/https://doi.org/10.1111/jebm.12445</w:t>
      </w:r>
    </w:p>
    <w:p w14:paraId="2A1ECFB0"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EPPI-Centre. (2024). </w:t>
      </w:r>
      <w:r w:rsidRPr="00CE7BEB">
        <w:rPr>
          <w:rFonts w:cs="Times New Roman"/>
          <w:i/>
          <w:iCs/>
          <w:noProof/>
          <w:szCs w:val="24"/>
        </w:rPr>
        <w:t>Automated data extraction using GPT-4</w:t>
      </w:r>
      <w:r w:rsidRPr="00CE7BEB">
        <w:rPr>
          <w:rFonts w:cs="Times New Roman"/>
          <w:noProof/>
          <w:szCs w:val="24"/>
        </w:rPr>
        <w:t>. https://eppi.ioe.ac.uk/cms/Default.aspx?tabid=3921</w:t>
      </w:r>
    </w:p>
    <w:p w14:paraId="7B126D7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Evensen, L. H., Kleven, L., Dahm, K. T., Hafstad, E. V., Holte, H. H., Robberstad, B., &amp; Risstad, H. (2023). </w:t>
      </w:r>
      <w:r w:rsidRPr="00CE7BEB">
        <w:rPr>
          <w:rFonts w:cs="Times New Roman"/>
          <w:i/>
          <w:iCs/>
          <w:noProof/>
          <w:szCs w:val="24"/>
        </w:rPr>
        <w:t>Sutur av degenerative rotatorcuff-rupturer: en fullstendig metodevurdering [Rotator cuff repair for degenerative rotator cuff tears: a health technology assessment].</w:t>
      </w:r>
      <w:r w:rsidRPr="00CE7BEB">
        <w:rPr>
          <w:rFonts w:cs="Times New Roman"/>
          <w:noProof/>
          <w:szCs w:val="24"/>
        </w:rPr>
        <w:t xml:space="preserve"> https://www.fhi.no/publ/2023/sutur-av-degenerative-rotatorcuff-rupturer/</w:t>
      </w:r>
    </w:p>
    <w:p w14:paraId="0CFDBEC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Andersen, D., &amp; Jørgensen, A.-M. K. (2015). Functional Family Therapy (FFT) for Young People in Treatment for Non-opioid Drug Use: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11</w:t>
      </w:r>
      <w:r w:rsidRPr="00CE7BEB">
        <w:rPr>
          <w:rFonts w:cs="Times New Roman"/>
          <w:noProof/>
          <w:szCs w:val="24"/>
        </w:rPr>
        <w:t>(1), 1–77. https://doi.org/https://doi.org/10.4073/csr.2015.14</w:t>
      </w:r>
    </w:p>
    <w:p w14:paraId="7D8D993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(4), e1282. https://doi.org/https://doi.org/10.1002/cl2.1282</w:t>
      </w:r>
    </w:p>
    <w:p w14:paraId="3C3B852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Dietrichson, J., Viinholt, B. C. A., &amp; Dalgaard, N. T. (2022). Service learning for improving academic success in students in grade K to 12: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e1210. https://doi.org/https://doi.org/10.1002/cl2.1210</w:t>
      </w:r>
    </w:p>
    <w:p w14:paraId="52712A8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Montgomery, E., Kastrup, M., &amp; Jørgensen, A.-M. K. (2015). The Impact of Detention on the Health of Asylum Seekers: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11</w:t>
      </w:r>
      <w:r w:rsidRPr="00CE7BEB">
        <w:rPr>
          <w:rFonts w:cs="Times New Roman"/>
          <w:noProof/>
          <w:szCs w:val="24"/>
        </w:rPr>
        <w:t>(1), 1–104. https://doi.org/https://doi.org/10.4073/csr.2015.13</w:t>
      </w:r>
    </w:p>
    <w:p w14:paraId="5A79375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Siren, A., Fridberg, T., &amp; Nielsen, B. C. V. (2020). Voluntary work for the physical and mental health of older volunteers: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16</w:t>
      </w:r>
      <w:r w:rsidRPr="00CE7BEB">
        <w:rPr>
          <w:rFonts w:cs="Times New Roman"/>
          <w:noProof/>
          <w:szCs w:val="24"/>
        </w:rPr>
        <w:t>(4), e1124. https://doi.org/https://doi.org/10.1002/cl2.1124</w:t>
      </w:r>
    </w:p>
    <w:p w14:paraId="774CC43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Smedslund, G., Eriksen, T., &amp; Birkefoss, K. (2023). PROTOCOL: The FRIENDS preventive programme for reducing anxiety symptoms in children and adolescents: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 xml:space="preserve">(4), e1374. </w:t>
      </w:r>
      <w:r w:rsidRPr="00CE7BEB">
        <w:rPr>
          <w:rFonts w:cs="Times New Roman"/>
          <w:noProof/>
          <w:szCs w:val="24"/>
        </w:rPr>
        <w:lastRenderedPageBreak/>
        <w:t>https://doi.org/https://doi.org/10.1002/cl2.1374</w:t>
      </w:r>
    </w:p>
    <w:p w14:paraId="57107A5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Sonne‐Schmidt, C. S., &amp; Nielsen, B. C. V. (2018). Small class sizes for improving student achievement in primary and secondary schools: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(1), 1–107. https://doi.org/10.4073/csr.2018.10</w:t>
      </w:r>
    </w:p>
    <w:p w14:paraId="2E3298A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15</w:t>
      </w:r>
      <w:r w:rsidRPr="00CE7BEB">
        <w:rPr>
          <w:rFonts w:cs="Times New Roman"/>
          <w:noProof/>
          <w:szCs w:val="24"/>
        </w:rPr>
        <w:t>(4), e1060. https://doi.org/https://doi.org/10.1002/cl2.1060</w:t>
      </w:r>
    </w:p>
    <w:p w14:paraId="6616FCD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(2), e1321. https://doi.org/https://doi.org/10.1002/cl2.1321</w:t>
      </w:r>
    </w:p>
    <w:p w14:paraId="1AEF549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Gargari, O. K., Mahmoudi, M. H., Hajisafarali, M., &amp; Samiee, R. (2024). Enhancing title and abstract screening for systematic reviews with GPT-3.5 turbo. </w:t>
      </w:r>
      <w:r w:rsidRPr="00CE7BEB">
        <w:rPr>
          <w:rFonts w:cs="Times New Roman"/>
          <w:i/>
          <w:iCs/>
          <w:noProof/>
          <w:szCs w:val="24"/>
        </w:rPr>
        <w:t>BMJ Evidence-Based Medicine</w:t>
      </w:r>
      <w:r w:rsidRPr="00CE7BEB">
        <w:rPr>
          <w:rFonts w:cs="Times New Roman"/>
          <w:noProof/>
          <w:szCs w:val="24"/>
        </w:rPr>
        <w:t xml:space="preserve">, </w:t>
      </w:r>
      <w:r w:rsidRPr="00CE7BEB">
        <w:rPr>
          <w:rFonts w:cs="Times New Roman"/>
          <w:i/>
          <w:iCs/>
          <w:noProof/>
          <w:szCs w:val="24"/>
        </w:rPr>
        <w:t>29</w:t>
      </w:r>
      <w:r w:rsidRPr="00CE7BEB">
        <w:rPr>
          <w:rFonts w:cs="Times New Roman"/>
          <w:noProof/>
          <w:szCs w:val="24"/>
        </w:rPr>
        <w:t>(1), 69 LP – 70. https://doi.org/10.1136/bmjebm-2023-112678</w:t>
      </w:r>
    </w:p>
    <w:p w14:paraId="6A8E234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277. https://doi.org/10.1186/s13643-019-1221-3</w:t>
      </w:r>
    </w:p>
    <w:p w14:paraId="69ECAB5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Gough, D., Oliver, S., &amp; Thomas, J. (2017). </w:t>
      </w:r>
      <w:r w:rsidRPr="00CE7BEB">
        <w:rPr>
          <w:rFonts w:cs="Times New Roman"/>
          <w:i/>
          <w:iCs/>
          <w:noProof/>
          <w:szCs w:val="24"/>
        </w:rPr>
        <w:t>An introduction to systematic reviews</w:t>
      </w:r>
      <w:r w:rsidRPr="00CE7BEB">
        <w:rPr>
          <w:rFonts w:cs="Times New Roman"/>
          <w:noProof/>
          <w:szCs w:val="24"/>
        </w:rPr>
        <w:t xml:space="preserve"> (2nd ed.). Sage.</w:t>
      </w:r>
    </w:p>
    <w:p w14:paraId="37752FA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Guo, E., Gupta, M., Deng, J., Park, Y.-J., Paget, M., &amp; Naugler, C. (2024). Automated Paper Screening for Clinical Reviews Using Large Language Models: Data Analysis Study. </w:t>
      </w:r>
      <w:r w:rsidRPr="00CE7BEB">
        <w:rPr>
          <w:rFonts w:cs="Times New Roman"/>
          <w:i/>
          <w:iCs/>
          <w:noProof/>
          <w:szCs w:val="24"/>
        </w:rPr>
        <w:t>J Med Internet Res</w:t>
      </w:r>
      <w:r w:rsidRPr="00CE7BEB">
        <w:rPr>
          <w:rFonts w:cs="Times New Roman"/>
          <w:noProof/>
          <w:szCs w:val="24"/>
        </w:rPr>
        <w:t xml:space="preserve">, </w:t>
      </w:r>
      <w:r w:rsidRPr="00CE7BEB">
        <w:rPr>
          <w:rFonts w:cs="Times New Roman"/>
          <w:i/>
          <w:iCs/>
          <w:noProof/>
          <w:szCs w:val="24"/>
        </w:rPr>
        <w:t>26</w:t>
      </w:r>
      <w:r w:rsidRPr="00CE7BEB">
        <w:rPr>
          <w:rFonts w:cs="Times New Roman"/>
          <w:noProof/>
          <w:szCs w:val="24"/>
        </w:rPr>
        <w:t>, e48996. https://doi.org/10.2196/48996</w:t>
      </w:r>
    </w:p>
    <w:p w14:paraId="25B2ACE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Hedges, L. V. (1992). Modeling Publication Selection Effects in Meta-Analysis. </w:t>
      </w:r>
      <w:r w:rsidRPr="00CE7BEB">
        <w:rPr>
          <w:rFonts w:cs="Times New Roman"/>
          <w:i/>
          <w:iCs/>
          <w:noProof/>
          <w:szCs w:val="24"/>
        </w:rPr>
        <w:t>Statistical Science</w:t>
      </w:r>
      <w:r w:rsidRPr="00CE7BEB">
        <w:rPr>
          <w:rFonts w:cs="Times New Roman"/>
          <w:noProof/>
          <w:szCs w:val="24"/>
        </w:rPr>
        <w:t xml:space="preserve">, </w:t>
      </w:r>
      <w:r w:rsidRPr="00CE7BEB">
        <w:rPr>
          <w:rFonts w:cs="Times New Roman"/>
          <w:i/>
          <w:iCs/>
          <w:noProof/>
          <w:szCs w:val="24"/>
        </w:rPr>
        <w:t>7</w:t>
      </w:r>
      <w:r w:rsidRPr="00CE7BEB">
        <w:rPr>
          <w:rFonts w:cs="Times New Roman"/>
          <w:noProof/>
          <w:szCs w:val="24"/>
        </w:rPr>
        <w:t>(2), 246–255. http://www.jstor.org/stable/2246311</w:t>
      </w:r>
    </w:p>
    <w:p w14:paraId="529F13F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Higgins, J. P. T., Thomas, J., Chandler, J., Cumpston, M. S., Li, T., Page, M., &amp; Welch, V. (2019). </w:t>
      </w:r>
      <w:r w:rsidRPr="00CE7BEB">
        <w:rPr>
          <w:rFonts w:cs="Times New Roman"/>
          <w:i/>
          <w:iCs/>
          <w:noProof/>
          <w:szCs w:val="24"/>
        </w:rPr>
        <w:t>Cochrane handbook for systematic reviews of interventions</w:t>
      </w:r>
      <w:r w:rsidRPr="00CE7BEB">
        <w:rPr>
          <w:rFonts w:cs="Times New Roman"/>
          <w:noProof/>
          <w:szCs w:val="24"/>
        </w:rPr>
        <w:t xml:space="preserve"> (2nd ed.). Wiley Online Library. https://doi.org/10.1002/9781119536604</w:t>
      </w:r>
    </w:p>
    <w:p w14:paraId="3BCD0D7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Hou, Z., &amp; Tipton, E. (2024). Enhancing recall in automated record screening: A resampling algorithm.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n/a</w:t>
      </w:r>
      <w:r w:rsidRPr="00CE7BEB">
        <w:rPr>
          <w:rFonts w:cs="Times New Roman"/>
          <w:noProof/>
          <w:szCs w:val="24"/>
        </w:rPr>
        <w:t>(n/a). https://doi.org/https://doi.org/10.1002/jrsm.1690</w:t>
      </w:r>
    </w:p>
    <w:p w14:paraId="4489A2C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Issaiy, M., Ghanaati, H., Kolahi, S., Shakiba, M., Jalali, A. H., Zarei, D., Kazemian, S., Avanaki, </w:t>
      </w:r>
      <w:r w:rsidRPr="00CE7BEB">
        <w:rPr>
          <w:rFonts w:cs="Times New Roman"/>
          <w:noProof/>
          <w:szCs w:val="24"/>
        </w:rPr>
        <w:lastRenderedPageBreak/>
        <w:t xml:space="preserve">M. A., &amp; Firouznia, K. (2024). Methodological insights into ChatGPT’s screening performance in systematic reviews. </w:t>
      </w:r>
      <w:r w:rsidRPr="00CE7BEB">
        <w:rPr>
          <w:rFonts w:cs="Times New Roman"/>
          <w:i/>
          <w:iCs/>
          <w:noProof/>
          <w:szCs w:val="24"/>
        </w:rPr>
        <w:t>BMC Medical Research Methodology</w:t>
      </w:r>
      <w:r w:rsidRPr="00CE7BEB">
        <w:rPr>
          <w:rFonts w:cs="Times New Roman"/>
          <w:noProof/>
          <w:szCs w:val="24"/>
        </w:rPr>
        <w:t xml:space="preserve">, </w:t>
      </w:r>
      <w:r w:rsidRPr="00CE7BEB">
        <w:rPr>
          <w:rFonts w:cs="Times New Roman"/>
          <w:i/>
          <w:iCs/>
          <w:noProof/>
          <w:szCs w:val="24"/>
        </w:rPr>
        <w:t>24</w:t>
      </w:r>
      <w:r w:rsidRPr="00CE7BEB">
        <w:rPr>
          <w:rFonts w:cs="Times New Roman"/>
          <w:noProof/>
          <w:szCs w:val="24"/>
        </w:rPr>
        <w:t>(1), 78. https://doi.org/10.1186/s12874-024-02203-8</w:t>
      </w:r>
    </w:p>
    <w:p w14:paraId="6F36C0B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Jardim, P. S. J., Borge, T. C., &amp; Johansen, T. B. (2021). </w:t>
      </w:r>
      <w:r w:rsidRPr="00CE7BEB">
        <w:rPr>
          <w:rFonts w:cs="Times New Roman"/>
          <w:i/>
          <w:iCs/>
          <w:noProof/>
          <w:szCs w:val="24"/>
        </w:rPr>
        <w:t>Effekten av antipsykotika ved førstegangspsykose: en systematisk oversikt [The effect of antipsychotics on first episode psychosis]</w:t>
      </w:r>
      <w:r w:rsidRPr="00CE7BEB">
        <w:rPr>
          <w:rFonts w:cs="Times New Roman"/>
          <w:noProof/>
          <w:szCs w:val="24"/>
        </w:rPr>
        <w:t>. https://fhi.no/publ/2021/effekten-av-antipsykotika-ved-forstegangspsykose/</w:t>
      </w:r>
    </w:p>
    <w:p w14:paraId="228C72E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Johansen, T. B., Nøkleby, H., Langøien, L. J., &amp; Borge, T. C. (2022). </w:t>
      </w:r>
      <w:r w:rsidRPr="00CE7BEB">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CE7BEB">
        <w:rPr>
          <w:rFonts w:cs="Times New Roman"/>
          <w:noProof/>
          <w:szCs w:val="24"/>
        </w:rPr>
        <w:t>. https://www.fhi.no/publ/2022/samvars--og-bostedsordninger-etter-samlivsbrudd-betydninger-for-barn-og-ung/</w:t>
      </w:r>
    </w:p>
    <w:p w14:paraId="01206E1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Jonnalagadda, S. R., Goyal, P., &amp; Huffman, M. D. (2015). Automating data extraction in systematic reviews: a systematic review.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78. https://doi.org/10.1186/s13643-015-0066-7</w:t>
      </w:r>
    </w:p>
    <w:p w14:paraId="542B68D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n/a</w:t>
      </w:r>
      <w:r w:rsidRPr="00CE7BEB">
        <w:rPr>
          <w:rFonts w:cs="Times New Roman"/>
          <w:noProof/>
          <w:szCs w:val="24"/>
        </w:rPr>
        <w:t>(n/a). https://doi.org/https://doi.org/10.1002/jrsm.1715</w:t>
      </w:r>
    </w:p>
    <w:p w14:paraId="2061610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König, L., Zitzmann, S., Fütterer, T., Campos, D. G., Scherer, R., &amp; Hecht, M. (2023). </w:t>
      </w:r>
      <w:r w:rsidRPr="00CE7BEB">
        <w:rPr>
          <w:rFonts w:cs="Times New Roman"/>
          <w:i/>
          <w:iCs/>
          <w:noProof/>
          <w:szCs w:val="24"/>
        </w:rPr>
        <w:t>When to stop and what to expect—An Evaluation of the performance of stopping rules in AI-assisted reviewing for psychological meta-analytical research</w:t>
      </w:r>
      <w:r w:rsidRPr="00CE7BEB">
        <w:rPr>
          <w:rFonts w:cs="Times New Roman"/>
          <w:noProof/>
          <w:szCs w:val="24"/>
        </w:rPr>
        <w:t>.</w:t>
      </w:r>
    </w:p>
    <w:p w14:paraId="52D386C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Kugley, S., Wade, A., Thomas, J., Mahood, Q., Jørgensen, A.-M. K., Hammerstrøm, K., &amp; Sathe, N. (2016). Searching for studies: A guide to information retrieval for Campbell.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(1), 1–73. https://doi.org/10.4073/cmg.2016.1</w:t>
      </w:r>
    </w:p>
    <w:p w14:paraId="17E6869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Meneses Echavez, J. F., Borge, T. C., Nygård, H. T., Gaustad, J.-V., &amp; Hval, G. (2022). </w:t>
      </w:r>
      <w:r w:rsidRPr="00CE7BEB">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CE7BEB">
        <w:rPr>
          <w:rFonts w:cs="Times New Roman"/>
          <w:noProof/>
          <w:szCs w:val="24"/>
        </w:rPr>
        <w:t>. https://www.fhi.no/publ/2022/psykologisk-debriefing-for-helsepersonell-involvert-i-uonskede-pasienthende/</w:t>
      </w:r>
    </w:p>
    <w:p w14:paraId="01C52F56"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 1–8.</w:t>
      </w:r>
    </w:p>
    <w:p w14:paraId="04B5B4BD"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(1), 1–8.</w:t>
      </w:r>
    </w:p>
    <w:p w14:paraId="49E3568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O’Mara-Eves, A., Thomas, J., McNaught, J., Miwa, M., &amp; Ananiadou, S. (2015). Using text mining for study identification in systematic reviews: a systematic review of current approaches.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1–22.</w:t>
      </w:r>
    </w:p>
    <w:p w14:paraId="317A8B4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8</w:t>
      </w:r>
      <w:r w:rsidRPr="00CE7BEB">
        <w:rPr>
          <w:rFonts w:cs="Times New Roman"/>
          <w:noProof/>
          <w:szCs w:val="24"/>
        </w:rPr>
        <w:t>(3), 275–280.</w:t>
      </w:r>
    </w:p>
    <w:p w14:paraId="453D764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Olorisade, B. K., Brereton, P., &amp; Andras, P. (2017). Reproducibility of studies on text mining for citation screening in systematic reviews: Evaluation and checklist. </w:t>
      </w:r>
      <w:r w:rsidRPr="00CE7BEB">
        <w:rPr>
          <w:rFonts w:cs="Times New Roman"/>
          <w:i/>
          <w:iCs/>
          <w:noProof/>
          <w:szCs w:val="24"/>
        </w:rPr>
        <w:t>Journal of Biomedical Informatics</w:t>
      </w:r>
      <w:r w:rsidRPr="00CE7BEB">
        <w:rPr>
          <w:rFonts w:cs="Times New Roman"/>
          <w:noProof/>
          <w:szCs w:val="24"/>
        </w:rPr>
        <w:t xml:space="preserve">, </w:t>
      </w:r>
      <w:r w:rsidRPr="00CE7BEB">
        <w:rPr>
          <w:rFonts w:cs="Times New Roman"/>
          <w:i/>
          <w:iCs/>
          <w:noProof/>
          <w:szCs w:val="24"/>
        </w:rPr>
        <w:t>73</w:t>
      </w:r>
      <w:r w:rsidRPr="00CE7BEB">
        <w:rPr>
          <w:rFonts w:cs="Times New Roman"/>
          <w:noProof/>
          <w:szCs w:val="24"/>
        </w:rPr>
        <w:t>, 1–13. https://doi.org/https://doi.org/10.1016/j.jbi.2017.07.010</w:t>
      </w:r>
    </w:p>
    <w:p w14:paraId="61EFAC6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Olorisade, B. K., de Quincey, E., Brereton, P., &amp; Andras, P. (2016). A critical analysis of studies that address the use of text mining for citation screening in systematic reviews. </w:t>
      </w:r>
      <w:r w:rsidRPr="00CE7BEB">
        <w:rPr>
          <w:rFonts w:cs="Times New Roman"/>
          <w:i/>
          <w:iCs/>
          <w:noProof/>
          <w:szCs w:val="24"/>
        </w:rPr>
        <w:t>Proceedings of the 20th International Conference on Evaluation and Assessment in Software Engineering</w:t>
      </w:r>
      <w:r w:rsidRPr="00CE7BEB">
        <w:rPr>
          <w:rFonts w:cs="Times New Roman"/>
          <w:noProof/>
          <w:szCs w:val="24"/>
        </w:rPr>
        <w:t>, 1–11.</w:t>
      </w:r>
    </w:p>
    <w:p w14:paraId="42B5DC1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OpenAI. (2024). </w:t>
      </w:r>
      <w:r w:rsidRPr="00CE7BEB">
        <w:rPr>
          <w:rFonts w:cs="Times New Roman"/>
          <w:i/>
          <w:iCs/>
          <w:noProof/>
          <w:szCs w:val="24"/>
        </w:rPr>
        <w:t>Function calling</w:t>
      </w:r>
      <w:r w:rsidRPr="00CE7BEB">
        <w:rPr>
          <w:rFonts w:cs="Times New Roman"/>
          <w:noProof/>
          <w:szCs w:val="24"/>
        </w:rPr>
        <w:t>. https://platform.openai.com/docs/guides/function-calling</w:t>
      </w:r>
    </w:p>
    <w:p w14:paraId="55C9FF3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Perlman‐Arrow, S., Loo, N., Bobrovitz, N., Yan, T., &amp; Arora, R. K. (2023). A real‐world evaluation of the implementation of NLP technology in abstract screening of a systematic review.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14</w:t>
      </w:r>
      <w:r w:rsidRPr="00CE7BEB">
        <w:rPr>
          <w:rFonts w:cs="Times New Roman"/>
          <w:noProof/>
          <w:szCs w:val="24"/>
        </w:rPr>
        <w:t>(4), 608–621.</w:t>
      </w:r>
    </w:p>
    <w:p w14:paraId="41505059"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Polanin, J. R., Pigott, T. D., Espelage, D. L., &amp; Grotpeter, J. K. (2019). Best practice guidelines for abstract screening large-evidence systematic reviews and meta-analyses.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(3), 330–342. https://doi.org/https://doi.org/10.1002/jrsm.1354</w:t>
      </w:r>
    </w:p>
    <w:p w14:paraId="412733B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Pustejovsky, J. E. (2020). </w:t>
      </w:r>
      <w:r w:rsidRPr="00CE7BEB">
        <w:rPr>
          <w:rFonts w:cs="Times New Roman"/>
          <w:i/>
          <w:iCs/>
          <w:noProof/>
          <w:szCs w:val="24"/>
        </w:rPr>
        <w:t>clubSandwich: Cluster-robust (sandwich) variance estimators with small-sample corrections</w:t>
      </w:r>
      <w:r w:rsidRPr="00CE7BEB">
        <w:rPr>
          <w:rFonts w:cs="Times New Roman"/>
          <w:noProof/>
          <w:szCs w:val="24"/>
        </w:rPr>
        <w:t xml:space="preserve"> (0.5.5). cran.r-project.org. https://cran.r-project.org/web/packages/clubSandwich/index.html</w:t>
      </w:r>
    </w:p>
    <w:p w14:paraId="17F87F2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Pustejovsky, J. E., &amp; Tipton, E. (2021). Meta-analysis with robust variance estimation: Expanding the range of working models. </w:t>
      </w:r>
      <w:r w:rsidRPr="00CE7BEB">
        <w:rPr>
          <w:rFonts w:cs="Times New Roman"/>
          <w:i/>
          <w:iCs/>
          <w:noProof/>
          <w:szCs w:val="24"/>
        </w:rPr>
        <w:t>Prevention Science</w:t>
      </w:r>
      <w:r w:rsidRPr="00CE7BEB">
        <w:rPr>
          <w:rFonts w:cs="Times New Roman"/>
          <w:noProof/>
          <w:szCs w:val="24"/>
        </w:rPr>
        <w:t xml:space="preserve">, </w:t>
      </w:r>
      <w:r w:rsidRPr="00CE7BEB">
        <w:rPr>
          <w:rFonts w:cs="Times New Roman"/>
          <w:i/>
          <w:iCs/>
          <w:noProof/>
          <w:szCs w:val="24"/>
        </w:rPr>
        <w:t>23</w:t>
      </w:r>
      <w:r w:rsidRPr="00CE7BEB">
        <w:rPr>
          <w:rFonts w:cs="Times New Roman"/>
          <w:noProof/>
          <w:szCs w:val="24"/>
        </w:rPr>
        <w:t>(1), 425–438. https://doi.org/10.1007/s11121-021-01246-3</w:t>
      </w:r>
    </w:p>
    <w:p w14:paraId="3331C192"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 Core Team. (2022). </w:t>
      </w:r>
      <w:r w:rsidRPr="00CE7BEB">
        <w:rPr>
          <w:rFonts w:cs="Times New Roman"/>
          <w:i/>
          <w:iCs/>
          <w:noProof/>
          <w:szCs w:val="24"/>
        </w:rPr>
        <w:t>R: A language and environment for statistical computing</w:t>
      </w:r>
      <w:r w:rsidRPr="00CE7BEB">
        <w:rPr>
          <w:rFonts w:cs="Times New Roman"/>
          <w:noProof/>
          <w:szCs w:val="24"/>
        </w:rPr>
        <w:t>. R Foundation for Statistical Computing, Vienna, Austria. https://www.r-project.org/</w:t>
      </w:r>
    </w:p>
    <w:p w14:paraId="16DBDAC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Rathbone, J., Hoffmann, T., &amp; Glasziou, P. (2015). Faster title and abstract screening? Evaluating </w:t>
      </w:r>
      <w:r w:rsidRPr="00CE7BEB">
        <w:rPr>
          <w:rFonts w:cs="Times New Roman"/>
          <w:noProof/>
          <w:szCs w:val="24"/>
        </w:rPr>
        <w:lastRenderedPageBreak/>
        <w:t xml:space="preserve">Abstrackr, a semi-automated online screening program for systematic reviewers.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4</w:t>
      </w:r>
      <w:r w:rsidRPr="00CE7BEB">
        <w:rPr>
          <w:rFonts w:cs="Times New Roman"/>
          <w:noProof/>
          <w:szCs w:val="24"/>
        </w:rPr>
        <w:t>(1), 1–7.</w:t>
      </w:r>
    </w:p>
    <w:p w14:paraId="0B65BF5F"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Rothstein, H. R., Sutton, A. J., &amp; Borenstein, M. (2005). Publication bias in meta-analysis. In H. R. Rothstein, A. J. Sutton, &amp; M. Borenstein (Eds.), </w:t>
      </w:r>
      <w:r w:rsidRPr="00CE7BEB">
        <w:rPr>
          <w:rFonts w:cs="Times New Roman"/>
          <w:i/>
          <w:iCs/>
          <w:noProof/>
          <w:szCs w:val="24"/>
        </w:rPr>
        <w:t>Publication bias in meta-analysis: Prevention, assessment and adjustments</w:t>
      </w:r>
      <w:r w:rsidRPr="00CE7BEB">
        <w:rPr>
          <w:rFonts w:cs="Times New Roman"/>
          <w:noProof/>
          <w:szCs w:val="24"/>
        </w:rPr>
        <w:t>. Wiley Online Library.</w:t>
      </w:r>
    </w:p>
    <w:p w14:paraId="596B4B4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Röver, C., &amp; Friede, T. (2022). Double arcsine transform not appropriate for meta-analysis.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13</w:t>
      </w:r>
      <w:r w:rsidRPr="00CE7BEB">
        <w:rPr>
          <w:rFonts w:cs="Times New Roman"/>
          <w:noProof/>
          <w:szCs w:val="24"/>
        </w:rPr>
        <w:t>(5), 645–648. https://doi.org/https://doi.org/10.1002/jrsm.1591</w:t>
      </w:r>
    </w:p>
    <w:p w14:paraId="043372E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RStudio Team. (2015). </w:t>
      </w:r>
      <w:r w:rsidRPr="00CE7BEB">
        <w:rPr>
          <w:rFonts w:cs="Times New Roman"/>
          <w:i/>
          <w:iCs/>
          <w:noProof/>
          <w:szCs w:val="24"/>
        </w:rPr>
        <w:t>RStudio: Integrated development for R</w:t>
      </w:r>
      <w:r w:rsidRPr="00CE7BEB">
        <w:rPr>
          <w:rFonts w:cs="Times New Roman"/>
          <w:noProof/>
          <w:szCs w:val="24"/>
        </w:rPr>
        <w:t>. RStudio, Inc., Boston, MA. https://www.rstudio.com/</w:t>
      </w:r>
    </w:p>
    <w:p w14:paraId="44CBE3C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(3), 476–483. https://doi.org/https://doi.org/10.1002/jrsm.1348</w:t>
      </w:r>
    </w:p>
    <w:p w14:paraId="5CEE3DA8"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Shadish, W. R., Cook, T. D., &amp; Campbell, D. T. (2002). </w:t>
      </w:r>
      <w:r w:rsidRPr="00CE7BEB">
        <w:rPr>
          <w:rFonts w:cs="Times New Roman"/>
          <w:i/>
          <w:iCs/>
          <w:noProof/>
          <w:szCs w:val="24"/>
        </w:rPr>
        <w:t>Experimental and Quasi-Experimental Designs for Generalized Causal Inference</w:t>
      </w:r>
      <w:r w:rsidRPr="00CE7BEB">
        <w:rPr>
          <w:rFonts w:cs="Times New Roman"/>
          <w:noProof/>
          <w:szCs w:val="24"/>
        </w:rPr>
        <w:t xml:space="preserve"> (2nd ed.). Cengage Learning, Inc.</w:t>
      </w:r>
    </w:p>
    <w:p w14:paraId="3AC0333E"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Shemilt, I., Khan, N., Park, S., &amp; Thomas, J. (2016). Use of cost-effectiveness analysis to compare the efficiency of study identification methods in systematic reviews.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5</w:t>
      </w:r>
      <w:r w:rsidRPr="00CE7BEB">
        <w:rPr>
          <w:rFonts w:cs="Times New Roman"/>
          <w:noProof/>
          <w:szCs w:val="24"/>
        </w:rPr>
        <w:t>, 1–13.</w:t>
      </w:r>
    </w:p>
    <w:p w14:paraId="7A7AA9DC"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5</w:t>
      </w:r>
      <w:r w:rsidRPr="00CE7BEB">
        <w:rPr>
          <w:rFonts w:cs="Times New Roman"/>
          <w:noProof/>
          <w:szCs w:val="24"/>
        </w:rPr>
        <w:t>(1), 31–49. https://doi.org/https://doi.org/10.1002/jrsm.1093</w:t>
      </w:r>
    </w:p>
    <w:p w14:paraId="4ED3630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Stoll, C. R. T., Izadi, S., Fowler, S., Green, P., Suls, J., &amp; Colditz, G. A. (2019). The value of a second reviewer for study selection in systematic reviews.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(4), 539–545. https://doi.org/10.1002/jrsm.1369</w:t>
      </w:r>
    </w:p>
    <w:p w14:paraId="1E8B7C3B"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Syriani, E., David, I., &amp; Kumar, G. (2023). Assessing the Ability of ChatGPT to Screen Articles for Systematic Reviews. </w:t>
      </w:r>
      <w:r w:rsidRPr="00CE7BEB">
        <w:rPr>
          <w:rFonts w:cs="Times New Roman"/>
          <w:i/>
          <w:iCs/>
          <w:noProof/>
          <w:szCs w:val="24"/>
        </w:rPr>
        <w:t>ArXiv Preprint ArXiv:2307.06464</w:t>
      </w:r>
      <w:r w:rsidRPr="00CE7BEB">
        <w:rPr>
          <w:rFonts w:cs="Times New Roman"/>
          <w:noProof/>
          <w:szCs w:val="24"/>
        </w:rPr>
        <w:t>.</w:t>
      </w:r>
    </w:p>
    <w:p w14:paraId="6829B81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Thomsen, M. K., Seerup, J. K., Dietrichson, J., Bondebjerg, A., &amp; Viinholt, B. C. A. (2022). PROTOCOL: Testing frequency and student achievement: A systematic review. </w:t>
      </w:r>
      <w:r w:rsidRPr="00CE7BEB">
        <w:rPr>
          <w:rFonts w:cs="Times New Roman"/>
          <w:i/>
          <w:iCs/>
          <w:noProof/>
          <w:szCs w:val="24"/>
        </w:rPr>
        <w:t>Campbell Systematic Reviews</w:t>
      </w:r>
      <w:r w:rsidRPr="00CE7BEB">
        <w:rPr>
          <w:rFonts w:cs="Times New Roman"/>
          <w:noProof/>
          <w:szCs w:val="24"/>
        </w:rPr>
        <w:t xml:space="preserve">, </w:t>
      </w:r>
      <w:r w:rsidRPr="00CE7BEB">
        <w:rPr>
          <w:rFonts w:cs="Times New Roman"/>
          <w:i/>
          <w:iCs/>
          <w:noProof/>
          <w:szCs w:val="24"/>
        </w:rPr>
        <w:t>18</w:t>
      </w:r>
      <w:r w:rsidRPr="00CE7BEB">
        <w:rPr>
          <w:rFonts w:cs="Times New Roman"/>
          <w:noProof/>
          <w:szCs w:val="24"/>
        </w:rPr>
        <w:t>(1), e1212. https://doi.org/https://doi.org/10.1002/cl2.1212</w:t>
      </w:r>
    </w:p>
    <w:p w14:paraId="2388A107"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Tipton, E., &amp; Pustejovsky, J. E. (2015). Small-sample adjustments for tests of moderators and model fit using robust variance estimation in meta-regression. </w:t>
      </w:r>
      <w:r w:rsidRPr="00CE7BEB">
        <w:rPr>
          <w:rFonts w:cs="Times New Roman"/>
          <w:i/>
          <w:iCs/>
          <w:noProof/>
          <w:szCs w:val="24"/>
        </w:rPr>
        <w:t xml:space="preserve">Journal of Educational and </w:t>
      </w:r>
      <w:r w:rsidRPr="00CE7BEB">
        <w:rPr>
          <w:rFonts w:cs="Times New Roman"/>
          <w:i/>
          <w:iCs/>
          <w:noProof/>
          <w:szCs w:val="24"/>
        </w:rPr>
        <w:lastRenderedPageBreak/>
        <w:t>Behavioral Statistics</w:t>
      </w:r>
      <w:r w:rsidRPr="00CE7BEB">
        <w:rPr>
          <w:rFonts w:cs="Times New Roman"/>
          <w:noProof/>
          <w:szCs w:val="24"/>
        </w:rPr>
        <w:t xml:space="preserve">, </w:t>
      </w:r>
      <w:r w:rsidRPr="00CE7BEB">
        <w:rPr>
          <w:rFonts w:cs="Times New Roman"/>
          <w:i/>
          <w:iCs/>
          <w:noProof/>
          <w:szCs w:val="24"/>
        </w:rPr>
        <w:t>40</w:t>
      </w:r>
      <w:r w:rsidRPr="00CE7BEB">
        <w:rPr>
          <w:rFonts w:cs="Times New Roman"/>
          <w:noProof/>
          <w:szCs w:val="24"/>
        </w:rPr>
        <w:t>(6), 604–634. https://doi.org/10.3102/1076998615606099</w:t>
      </w:r>
    </w:p>
    <w:p w14:paraId="4B964C61"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Tsafnat, G., Glasziou, P., Choong, M. K., Dunn, A., Galgani, F., &amp; Coiera, E. (2014). Systematic review automation technologies. </w:t>
      </w:r>
      <w:r w:rsidRPr="00CE7BEB">
        <w:rPr>
          <w:rFonts w:cs="Times New Roman"/>
          <w:i/>
          <w:iCs/>
          <w:noProof/>
          <w:szCs w:val="24"/>
        </w:rPr>
        <w:t>Systematic Reviews</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(1), 74. https://doi.org/10.1186/2046-4053-3-74</w:t>
      </w:r>
    </w:p>
    <w:p w14:paraId="5FFCFFFA"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CE7BEB">
        <w:rPr>
          <w:rFonts w:cs="Times New Roman"/>
          <w:i/>
          <w:iCs/>
          <w:noProof/>
          <w:szCs w:val="24"/>
        </w:rPr>
        <w:t>Nature Machine Intelligence</w:t>
      </w:r>
      <w:r w:rsidRPr="00CE7BEB">
        <w:rPr>
          <w:rFonts w:cs="Times New Roman"/>
          <w:noProof/>
          <w:szCs w:val="24"/>
        </w:rPr>
        <w:t xml:space="preserve">, </w:t>
      </w:r>
      <w:r w:rsidRPr="00CE7BEB">
        <w:rPr>
          <w:rFonts w:cs="Times New Roman"/>
          <w:i/>
          <w:iCs/>
          <w:noProof/>
          <w:szCs w:val="24"/>
        </w:rPr>
        <w:t>3</w:t>
      </w:r>
      <w:r w:rsidRPr="00CE7BEB">
        <w:rPr>
          <w:rFonts w:cs="Times New Roman"/>
          <w:noProof/>
          <w:szCs w:val="24"/>
        </w:rPr>
        <w:t>(2), 125–133.</w:t>
      </w:r>
    </w:p>
    <w:p w14:paraId="07F4F26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Viechtbauer, W. (2010). Conducting meta-analyses in R with the metafor package. </w:t>
      </w:r>
      <w:r w:rsidRPr="00CE7BEB">
        <w:rPr>
          <w:rFonts w:cs="Times New Roman"/>
          <w:i/>
          <w:iCs/>
          <w:noProof/>
          <w:szCs w:val="24"/>
        </w:rPr>
        <w:t>Journal of Statistical Software</w:t>
      </w:r>
      <w:r w:rsidRPr="00CE7BEB">
        <w:rPr>
          <w:rFonts w:cs="Times New Roman"/>
          <w:noProof/>
          <w:szCs w:val="24"/>
        </w:rPr>
        <w:t xml:space="preserve">, </w:t>
      </w:r>
      <w:r w:rsidRPr="00CE7BEB">
        <w:rPr>
          <w:rFonts w:cs="Times New Roman"/>
          <w:i/>
          <w:iCs/>
          <w:noProof/>
          <w:szCs w:val="24"/>
        </w:rPr>
        <w:t>36</w:t>
      </w:r>
      <w:r w:rsidRPr="00CE7BEB">
        <w:rPr>
          <w:rFonts w:cs="Times New Roman"/>
          <w:noProof/>
          <w:szCs w:val="24"/>
        </w:rPr>
        <w:t>(3), 1–48. https://doi.org/10.18637/jss.v036.i03</w:t>
      </w:r>
    </w:p>
    <w:p w14:paraId="5B038E43"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Viechtbauer, W. (2022). </w:t>
      </w:r>
      <w:r w:rsidRPr="00CE7BEB">
        <w:rPr>
          <w:rFonts w:cs="Times New Roman"/>
          <w:i/>
          <w:iCs/>
          <w:noProof/>
          <w:szCs w:val="24"/>
        </w:rPr>
        <w:t>Miller (1978)</w:t>
      </w:r>
      <w:r w:rsidRPr="00CE7BEB">
        <w:rPr>
          <w:rFonts w:cs="Times New Roman"/>
          <w:noProof/>
          <w:szCs w:val="24"/>
        </w:rPr>
        <w:t>. https://www.metafor-project.org/doku.php/analyses:miller1978?s[]=proportion</w:t>
      </w:r>
    </w:p>
    <w:p w14:paraId="3275996D"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CE7BEB">
        <w:rPr>
          <w:rFonts w:cs="Times New Roman"/>
          <w:i/>
          <w:iCs/>
          <w:noProof/>
          <w:szCs w:val="24"/>
        </w:rPr>
        <w:t>BMC Medical Research Methodology</w:t>
      </w:r>
      <w:r w:rsidRPr="00CE7BEB">
        <w:rPr>
          <w:rFonts w:cs="Times New Roman"/>
          <w:noProof/>
          <w:szCs w:val="24"/>
        </w:rPr>
        <w:t xml:space="preserve">, </w:t>
      </w:r>
      <w:r w:rsidRPr="00CE7BEB">
        <w:rPr>
          <w:rFonts w:cs="Times New Roman"/>
          <w:i/>
          <w:iCs/>
          <w:noProof/>
          <w:szCs w:val="24"/>
        </w:rPr>
        <w:t>19</w:t>
      </w:r>
      <w:r w:rsidRPr="00CE7BEB">
        <w:rPr>
          <w:rFonts w:cs="Times New Roman"/>
          <w:noProof/>
          <w:szCs w:val="24"/>
        </w:rPr>
        <w:t>(1), 132. https://doi.org/10.1186/s12874-019-0782-0</w:t>
      </w:r>
    </w:p>
    <w:p w14:paraId="648BB274"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szCs w:val="24"/>
        </w:rPr>
      </w:pPr>
      <w:r w:rsidRPr="00CE7BEB">
        <w:rPr>
          <w:rFonts w:cs="Times New Roman"/>
          <w:noProof/>
          <w:szCs w:val="24"/>
        </w:rPr>
        <w:t xml:space="preserve">Wang, Z., Nayfeh, T., Tetzlaff, J., O’Blenis, P., &amp; Murad, M. H. (2020). Error rates of human reviewers during abstract screening in systematic reviews. </w:t>
      </w:r>
      <w:r w:rsidRPr="00CE7BEB">
        <w:rPr>
          <w:rFonts w:cs="Times New Roman"/>
          <w:i/>
          <w:iCs/>
          <w:noProof/>
          <w:szCs w:val="24"/>
        </w:rPr>
        <w:t>PloS One</w:t>
      </w:r>
      <w:r w:rsidRPr="00CE7BEB">
        <w:rPr>
          <w:rFonts w:cs="Times New Roman"/>
          <w:noProof/>
          <w:szCs w:val="24"/>
        </w:rPr>
        <w:t xml:space="preserve">, </w:t>
      </w:r>
      <w:r w:rsidRPr="00CE7BEB">
        <w:rPr>
          <w:rFonts w:cs="Times New Roman"/>
          <w:i/>
          <w:iCs/>
          <w:noProof/>
          <w:szCs w:val="24"/>
        </w:rPr>
        <w:t>15</w:t>
      </w:r>
      <w:r w:rsidRPr="00CE7BEB">
        <w:rPr>
          <w:rFonts w:cs="Times New Roman"/>
          <w:noProof/>
          <w:szCs w:val="24"/>
        </w:rPr>
        <w:t>(1), e0227742.</w:t>
      </w:r>
    </w:p>
    <w:p w14:paraId="5E49ED65" w14:textId="77777777" w:rsidR="00CE7BEB" w:rsidRPr="00CE7BEB" w:rsidRDefault="00CE7BEB" w:rsidP="00CE7BEB">
      <w:pPr>
        <w:widowControl w:val="0"/>
        <w:autoSpaceDE w:val="0"/>
        <w:autoSpaceDN w:val="0"/>
        <w:adjustRightInd w:val="0"/>
        <w:spacing w:after="0" w:line="360" w:lineRule="auto"/>
        <w:ind w:left="480" w:hanging="480"/>
        <w:rPr>
          <w:rFonts w:cs="Times New Roman"/>
          <w:noProof/>
        </w:rPr>
      </w:pPr>
      <w:r w:rsidRPr="00CE7BEB">
        <w:rPr>
          <w:rFonts w:cs="Times New Roman"/>
          <w:noProof/>
          <w:szCs w:val="24"/>
        </w:rPr>
        <w:t xml:space="preserve">Westgate, M. J. (2019). revtools: An R package to support article screening for evidence synthesis. </w:t>
      </w:r>
      <w:r w:rsidRPr="00CE7BEB">
        <w:rPr>
          <w:rFonts w:cs="Times New Roman"/>
          <w:i/>
          <w:iCs/>
          <w:noProof/>
          <w:szCs w:val="24"/>
        </w:rPr>
        <w:t>Research Synthesis Methods</w:t>
      </w:r>
      <w:r w:rsidRPr="00CE7BEB">
        <w:rPr>
          <w:rFonts w:cs="Times New Roman"/>
          <w:noProof/>
          <w:szCs w:val="24"/>
        </w:rPr>
        <w:t xml:space="preserve">, </w:t>
      </w:r>
      <w:r w:rsidRPr="00CE7BEB">
        <w:rPr>
          <w:rFonts w:cs="Times New Roman"/>
          <w:i/>
          <w:iCs/>
          <w:noProof/>
          <w:szCs w:val="24"/>
        </w:rPr>
        <w:t>10</w:t>
      </w:r>
      <w:r w:rsidRPr="00CE7BEB">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4T08:25:00Z" w:initials="MHV">
    <w:p w14:paraId="3E86937B" w14:textId="583BD988" w:rsidR="0007719B" w:rsidRDefault="0007719B">
      <w:pPr>
        <w:pStyle w:val="CommentText"/>
      </w:pPr>
      <w:r>
        <w:rPr>
          <w:rStyle w:val="CommentReference"/>
        </w:rPr>
        <w:annotationRef/>
      </w:r>
      <w:r>
        <w:t>Consider if this should be a separate section 4</w:t>
      </w:r>
    </w:p>
  </w:comment>
  <w:comment w:id="2" w:author="Mikkel Helding Vembye" w:date="2024-06-11T12:48:00Z" w:initials="MHV">
    <w:p w14:paraId="259B0921" w14:textId="31223D69" w:rsidR="002F549D" w:rsidRPr="00D64633" w:rsidRDefault="002F549D" w:rsidP="002F549D">
      <w:pPr>
        <w:pStyle w:val="CommentText"/>
        <w:rPr>
          <w:lang w:val="en-US"/>
        </w:rPr>
      </w:pPr>
      <w:r>
        <w:rPr>
          <w:rStyle w:val="CommentReference"/>
        </w:rPr>
        <w:annotationRef/>
      </w:r>
      <w:r w:rsidRPr="00D64633">
        <w:rPr>
          <w:lang w:val="en-US"/>
        </w:rPr>
        <w:t>Find a better formulation</w:t>
      </w:r>
      <w:r w:rsidR="003B4DBD" w:rsidRPr="00D64633">
        <w:rPr>
          <w:lang w:val="en-US"/>
        </w:rPr>
        <w:t xml:space="preserve">: Please help if you have a better formulation. </w:t>
      </w:r>
    </w:p>
  </w:comment>
  <w:comment w:id="3" w:author="Mikkel Helding Vembye" w:date="2024-06-13T08:35:00Z" w:initials="MHV">
    <w:p w14:paraId="78C2F27E" w14:textId="4B06AF08" w:rsidR="00333AF9" w:rsidRPr="00333AF9" w:rsidRDefault="00333AF9">
      <w:pPr>
        <w:pStyle w:val="CommentText"/>
        <w:rPr>
          <w:lang w:val="en-US"/>
        </w:rPr>
      </w:pPr>
      <w:r>
        <w:rPr>
          <w:rStyle w:val="CommentReference"/>
        </w:rPr>
        <w:annotationRef/>
      </w:r>
      <w:r w:rsidRPr="00333AF9">
        <w:rPr>
          <w:lang w:val="en-US"/>
        </w:rPr>
        <w:t>E</w:t>
      </w:r>
      <w:r>
        <w:rPr>
          <w:lang w:val="en-US"/>
        </w:rPr>
        <w:t xml:space="preserve">xtra insurance </w:t>
      </w:r>
    </w:p>
  </w:comment>
  <w:comment w:id="5" w:author="Mikkel Helding Vembye" w:date="2024-06-14T12:57:00Z" w:initials="MHV">
    <w:p w14:paraId="5FE9C030" w14:textId="09647B51" w:rsidR="00376504" w:rsidRDefault="00376504">
      <w:pPr>
        <w:pStyle w:val="CommentText"/>
      </w:pPr>
      <w:r>
        <w:rPr>
          <w:rStyle w:val="CommentReference"/>
        </w:rPr>
        <w:annotationRef/>
      </w:r>
      <w:r>
        <w:t xml:space="preserve">Insert link, when this vignette has been made. </w:t>
      </w:r>
    </w:p>
  </w:comment>
  <w:comment w:id="6"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E86937B" w15:done="0"/>
  <w15:commentEx w15:paraId="259B0921" w15:done="0"/>
  <w15:commentEx w15:paraId="78C2F27E" w15:done="0"/>
  <w15:commentEx w15:paraId="5FE9C030"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E86937B" w16cid:durableId="2A167CF3"/>
  <w16cid:commentId w16cid:paraId="259B0921" w16cid:durableId="2A12C601"/>
  <w16cid:commentId w16cid:paraId="78C2F27E" w16cid:durableId="2A152DEB"/>
  <w16cid:commentId w16cid:paraId="5FE9C030" w16cid:durableId="2A16BCC4"/>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E1DDD" w14:textId="77777777" w:rsidR="00DB5234" w:rsidRDefault="00DB5234" w:rsidP="00E22B11">
      <w:pPr>
        <w:spacing w:after="0" w:line="240" w:lineRule="auto"/>
      </w:pPr>
      <w:r>
        <w:separator/>
      </w:r>
    </w:p>
  </w:endnote>
  <w:endnote w:type="continuationSeparator" w:id="0">
    <w:p w14:paraId="375F9A6D" w14:textId="77777777" w:rsidR="00DB5234" w:rsidRDefault="00DB5234"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82237" w14:textId="77777777" w:rsidR="00DB5234" w:rsidRDefault="00DB5234" w:rsidP="00E22B11">
      <w:pPr>
        <w:spacing w:after="0" w:line="240" w:lineRule="auto"/>
      </w:pPr>
      <w:r>
        <w:separator/>
      </w:r>
    </w:p>
  </w:footnote>
  <w:footnote w:type="continuationSeparator" w:id="0">
    <w:p w14:paraId="46C3DCB5" w14:textId="77777777" w:rsidR="00DB5234" w:rsidRDefault="00DB5234"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9">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2" w:tgtFrame="_blank" w:history="1">
        <w:r w:rsidRPr="001E3E96">
          <w:rPr>
            <w:rStyle w:val="Hyperlink"/>
            <w:lang w:val="en-US"/>
          </w:rPr>
          <w:t>bit.ly/3Vl0SRp</w:t>
        </w:r>
      </w:hyperlink>
    </w:p>
  </w:footnote>
  <w:footnote w:id="10">
    <w:p w14:paraId="05F040D1" w14:textId="07116862" w:rsidR="002E02C6" w:rsidRDefault="002E02C6" w:rsidP="002E02C6">
      <w:pPr>
        <w:pStyle w:val="FootnoteText"/>
      </w:pPr>
      <w:r>
        <w:rPr>
          <w:rStyle w:val="FootnoteReference"/>
        </w:rPr>
        <w:footnoteRef/>
      </w:r>
      <w:r>
        <w:t xml:space="preserve"> </w:t>
      </w:r>
      <w:r>
        <w:t>Moreover, w</w:t>
      </w:r>
      <w:r>
        <w:t>e show did can be done in</w:t>
      </w:r>
      <w:r w:rsidR="001E4BF0">
        <w:t xml:space="preserve"> one of</w:t>
      </w:r>
      <w:r>
        <w:t xml:space="preserve"> the accompaning vignette to the AIscreenR package.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tagFAIpAHiEtAAAA"/>
  </w:docVars>
  <w:rsids>
    <w:rsidRoot w:val="00A23F06"/>
    <w:rsid w:val="00002939"/>
    <w:rsid w:val="00004D10"/>
    <w:rsid w:val="00005B30"/>
    <w:rsid w:val="00011FF4"/>
    <w:rsid w:val="00014A6B"/>
    <w:rsid w:val="00015556"/>
    <w:rsid w:val="00023F63"/>
    <w:rsid w:val="00024398"/>
    <w:rsid w:val="00031F26"/>
    <w:rsid w:val="00032250"/>
    <w:rsid w:val="0003361C"/>
    <w:rsid w:val="000345DE"/>
    <w:rsid w:val="000378D0"/>
    <w:rsid w:val="000414F1"/>
    <w:rsid w:val="00043140"/>
    <w:rsid w:val="00045E62"/>
    <w:rsid w:val="00045F4F"/>
    <w:rsid w:val="00050C10"/>
    <w:rsid w:val="000522F2"/>
    <w:rsid w:val="000526D6"/>
    <w:rsid w:val="000624AA"/>
    <w:rsid w:val="00065935"/>
    <w:rsid w:val="00065E3A"/>
    <w:rsid w:val="00066D16"/>
    <w:rsid w:val="00071073"/>
    <w:rsid w:val="00074BF1"/>
    <w:rsid w:val="000765AE"/>
    <w:rsid w:val="0007719B"/>
    <w:rsid w:val="00077B9E"/>
    <w:rsid w:val="0008000E"/>
    <w:rsid w:val="00081125"/>
    <w:rsid w:val="0008295A"/>
    <w:rsid w:val="000837FF"/>
    <w:rsid w:val="00084E58"/>
    <w:rsid w:val="000851F2"/>
    <w:rsid w:val="0009296A"/>
    <w:rsid w:val="000B1D78"/>
    <w:rsid w:val="000B216F"/>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0973"/>
    <w:rsid w:val="00135358"/>
    <w:rsid w:val="00136452"/>
    <w:rsid w:val="00142CFE"/>
    <w:rsid w:val="00144033"/>
    <w:rsid w:val="00145A2B"/>
    <w:rsid w:val="00146C5D"/>
    <w:rsid w:val="001472F2"/>
    <w:rsid w:val="00155358"/>
    <w:rsid w:val="0015743E"/>
    <w:rsid w:val="00157855"/>
    <w:rsid w:val="001605B2"/>
    <w:rsid w:val="001608CA"/>
    <w:rsid w:val="00165D32"/>
    <w:rsid w:val="00167EBB"/>
    <w:rsid w:val="00170F75"/>
    <w:rsid w:val="0017101A"/>
    <w:rsid w:val="00173371"/>
    <w:rsid w:val="00186531"/>
    <w:rsid w:val="00192248"/>
    <w:rsid w:val="00194CBC"/>
    <w:rsid w:val="00194D11"/>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00F6"/>
    <w:rsid w:val="00296111"/>
    <w:rsid w:val="0029632B"/>
    <w:rsid w:val="002A499D"/>
    <w:rsid w:val="002B3B8E"/>
    <w:rsid w:val="002B7442"/>
    <w:rsid w:val="002C0CEA"/>
    <w:rsid w:val="002C2295"/>
    <w:rsid w:val="002C2E59"/>
    <w:rsid w:val="002C471E"/>
    <w:rsid w:val="002C730A"/>
    <w:rsid w:val="002D0DAF"/>
    <w:rsid w:val="002D264A"/>
    <w:rsid w:val="002D3CE4"/>
    <w:rsid w:val="002D531B"/>
    <w:rsid w:val="002D68F8"/>
    <w:rsid w:val="002E02C6"/>
    <w:rsid w:val="002E322D"/>
    <w:rsid w:val="002E77C9"/>
    <w:rsid w:val="002F4D99"/>
    <w:rsid w:val="002F53FE"/>
    <w:rsid w:val="002F549D"/>
    <w:rsid w:val="002F7ED6"/>
    <w:rsid w:val="00303077"/>
    <w:rsid w:val="00310D56"/>
    <w:rsid w:val="00310E18"/>
    <w:rsid w:val="00311D80"/>
    <w:rsid w:val="00311FE2"/>
    <w:rsid w:val="00313E98"/>
    <w:rsid w:val="00317DE3"/>
    <w:rsid w:val="00317EDB"/>
    <w:rsid w:val="00320B20"/>
    <w:rsid w:val="00323F25"/>
    <w:rsid w:val="003259BC"/>
    <w:rsid w:val="00333AF9"/>
    <w:rsid w:val="003343F7"/>
    <w:rsid w:val="00334757"/>
    <w:rsid w:val="00340C02"/>
    <w:rsid w:val="00340FDD"/>
    <w:rsid w:val="00345A58"/>
    <w:rsid w:val="00351B92"/>
    <w:rsid w:val="003538EF"/>
    <w:rsid w:val="00356322"/>
    <w:rsid w:val="00357147"/>
    <w:rsid w:val="00363B05"/>
    <w:rsid w:val="00371CD1"/>
    <w:rsid w:val="003721BF"/>
    <w:rsid w:val="00376504"/>
    <w:rsid w:val="00377405"/>
    <w:rsid w:val="00382F5D"/>
    <w:rsid w:val="00390093"/>
    <w:rsid w:val="00390F19"/>
    <w:rsid w:val="00392867"/>
    <w:rsid w:val="00393721"/>
    <w:rsid w:val="0039413B"/>
    <w:rsid w:val="00394BA7"/>
    <w:rsid w:val="003A2CC6"/>
    <w:rsid w:val="003A5459"/>
    <w:rsid w:val="003A736A"/>
    <w:rsid w:val="003B4C84"/>
    <w:rsid w:val="003B4DBD"/>
    <w:rsid w:val="003C57F2"/>
    <w:rsid w:val="003C7425"/>
    <w:rsid w:val="003D2733"/>
    <w:rsid w:val="003D3EC1"/>
    <w:rsid w:val="003D5914"/>
    <w:rsid w:val="003D6327"/>
    <w:rsid w:val="003F183E"/>
    <w:rsid w:val="00410211"/>
    <w:rsid w:val="004107D8"/>
    <w:rsid w:val="00410E00"/>
    <w:rsid w:val="00411ACF"/>
    <w:rsid w:val="00413D40"/>
    <w:rsid w:val="00423D5E"/>
    <w:rsid w:val="0042469A"/>
    <w:rsid w:val="004309CD"/>
    <w:rsid w:val="00430E43"/>
    <w:rsid w:val="004315B1"/>
    <w:rsid w:val="00433818"/>
    <w:rsid w:val="00441345"/>
    <w:rsid w:val="00447BAE"/>
    <w:rsid w:val="0045186C"/>
    <w:rsid w:val="00456430"/>
    <w:rsid w:val="004643D6"/>
    <w:rsid w:val="00466B16"/>
    <w:rsid w:val="00467E10"/>
    <w:rsid w:val="0047024E"/>
    <w:rsid w:val="0047364A"/>
    <w:rsid w:val="00474195"/>
    <w:rsid w:val="00476BB4"/>
    <w:rsid w:val="004808CD"/>
    <w:rsid w:val="00487B81"/>
    <w:rsid w:val="00495581"/>
    <w:rsid w:val="00495C59"/>
    <w:rsid w:val="00496CC9"/>
    <w:rsid w:val="004A6777"/>
    <w:rsid w:val="004B04C7"/>
    <w:rsid w:val="004B23A9"/>
    <w:rsid w:val="004B3496"/>
    <w:rsid w:val="004B4ED8"/>
    <w:rsid w:val="004C4B30"/>
    <w:rsid w:val="004D175A"/>
    <w:rsid w:val="004E1A95"/>
    <w:rsid w:val="004E28C2"/>
    <w:rsid w:val="004E7552"/>
    <w:rsid w:val="004F1EC5"/>
    <w:rsid w:val="00502155"/>
    <w:rsid w:val="005052F2"/>
    <w:rsid w:val="005107D8"/>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60FC"/>
    <w:rsid w:val="00554520"/>
    <w:rsid w:val="005559D9"/>
    <w:rsid w:val="00557310"/>
    <w:rsid w:val="00557919"/>
    <w:rsid w:val="00557E46"/>
    <w:rsid w:val="005657C1"/>
    <w:rsid w:val="005661A8"/>
    <w:rsid w:val="00570DE3"/>
    <w:rsid w:val="00570E6D"/>
    <w:rsid w:val="005744E3"/>
    <w:rsid w:val="00575122"/>
    <w:rsid w:val="0057606E"/>
    <w:rsid w:val="005767B6"/>
    <w:rsid w:val="00581B50"/>
    <w:rsid w:val="00583E51"/>
    <w:rsid w:val="005860BB"/>
    <w:rsid w:val="005930D0"/>
    <w:rsid w:val="00595810"/>
    <w:rsid w:val="00596D11"/>
    <w:rsid w:val="005A5616"/>
    <w:rsid w:val="005A61A3"/>
    <w:rsid w:val="005A79B8"/>
    <w:rsid w:val="005B181F"/>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32ABB"/>
    <w:rsid w:val="006417A3"/>
    <w:rsid w:val="006433DF"/>
    <w:rsid w:val="00646458"/>
    <w:rsid w:val="00663E77"/>
    <w:rsid w:val="00672E8D"/>
    <w:rsid w:val="006747EC"/>
    <w:rsid w:val="006764A0"/>
    <w:rsid w:val="0068158C"/>
    <w:rsid w:val="00682289"/>
    <w:rsid w:val="006835D7"/>
    <w:rsid w:val="006843B4"/>
    <w:rsid w:val="00685621"/>
    <w:rsid w:val="00687960"/>
    <w:rsid w:val="0069033F"/>
    <w:rsid w:val="00690BFB"/>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EAD"/>
    <w:rsid w:val="006E4FF1"/>
    <w:rsid w:val="006E5490"/>
    <w:rsid w:val="006E5DFF"/>
    <w:rsid w:val="006E76C1"/>
    <w:rsid w:val="006E7DA1"/>
    <w:rsid w:val="006F58FC"/>
    <w:rsid w:val="006F63D8"/>
    <w:rsid w:val="007007BD"/>
    <w:rsid w:val="0070110A"/>
    <w:rsid w:val="00704CC4"/>
    <w:rsid w:val="007073A2"/>
    <w:rsid w:val="007130DD"/>
    <w:rsid w:val="00724671"/>
    <w:rsid w:val="007263A3"/>
    <w:rsid w:val="0072792A"/>
    <w:rsid w:val="007318B3"/>
    <w:rsid w:val="00732822"/>
    <w:rsid w:val="007332FC"/>
    <w:rsid w:val="00733EC8"/>
    <w:rsid w:val="007340E8"/>
    <w:rsid w:val="007346FF"/>
    <w:rsid w:val="00734ACC"/>
    <w:rsid w:val="007355A1"/>
    <w:rsid w:val="00735FFC"/>
    <w:rsid w:val="00740B8D"/>
    <w:rsid w:val="00743CF7"/>
    <w:rsid w:val="00745511"/>
    <w:rsid w:val="00747C76"/>
    <w:rsid w:val="00751331"/>
    <w:rsid w:val="00751375"/>
    <w:rsid w:val="00752C13"/>
    <w:rsid w:val="00754FC8"/>
    <w:rsid w:val="00755B8A"/>
    <w:rsid w:val="00761B02"/>
    <w:rsid w:val="00762EAF"/>
    <w:rsid w:val="00785285"/>
    <w:rsid w:val="00793B6A"/>
    <w:rsid w:val="007948B5"/>
    <w:rsid w:val="007A4482"/>
    <w:rsid w:val="007A4FC4"/>
    <w:rsid w:val="007A5754"/>
    <w:rsid w:val="007B03A8"/>
    <w:rsid w:val="007B20AC"/>
    <w:rsid w:val="007B4CDF"/>
    <w:rsid w:val="007B5F92"/>
    <w:rsid w:val="007D01EA"/>
    <w:rsid w:val="007D199E"/>
    <w:rsid w:val="007E1D1B"/>
    <w:rsid w:val="007E73D4"/>
    <w:rsid w:val="007F4727"/>
    <w:rsid w:val="007F58AE"/>
    <w:rsid w:val="007F5CA3"/>
    <w:rsid w:val="007F70E2"/>
    <w:rsid w:val="00802447"/>
    <w:rsid w:val="00803181"/>
    <w:rsid w:val="008035BE"/>
    <w:rsid w:val="00804FD5"/>
    <w:rsid w:val="00806F5B"/>
    <w:rsid w:val="00807874"/>
    <w:rsid w:val="00811203"/>
    <w:rsid w:val="008120A4"/>
    <w:rsid w:val="00814CED"/>
    <w:rsid w:val="008228C7"/>
    <w:rsid w:val="00826232"/>
    <w:rsid w:val="00826945"/>
    <w:rsid w:val="00831924"/>
    <w:rsid w:val="00836421"/>
    <w:rsid w:val="008406DB"/>
    <w:rsid w:val="0084703D"/>
    <w:rsid w:val="00847733"/>
    <w:rsid w:val="00855A5F"/>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A05F5"/>
    <w:rsid w:val="008A1D8C"/>
    <w:rsid w:val="008A385E"/>
    <w:rsid w:val="008A477D"/>
    <w:rsid w:val="008A5716"/>
    <w:rsid w:val="008B2076"/>
    <w:rsid w:val="008B330E"/>
    <w:rsid w:val="008B43CA"/>
    <w:rsid w:val="008B5C84"/>
    <w:rsid w:val="008C3F74"/>
    <w:rsid w:val="008C5665"/>
    <w:rsid w:val="008C7FAA"/>
    <w:rsid w:val="008D1FE3"/>
    <w:rsid w:val="008D2DD9"/>
    <w:rsid w:val="008D3308"/>
    <w:rsid w:val="008E12A3"/>
    <w:rsid w:val="008E1A47"/>
    <w:rsid w:val="008E3D8D"/>
    <w:rsid w:val="008E4A35"/>
    <w:rsid w:val="008E5E3D"/>
    <w:rsid w:val="008F0252"/>
    <w:rsid w:val="008F1538"/>
    <w:rsid w:val="008F3446"/>
    <w:rsid w:val="008F3BA2"/>
    <w:rsid w:val="008F5E22"/>
    <w:rsid w:val="008F73ED"/>
    <w:rsid w:val="00901901"/>
    <w:rsid w:val="009044A0"/>
    <w:rsid w:val="00905C8C"/>
    <w:rsid w:val="009125FA"/>
    <w:rsid w:val="00914CCD"/>
    <w:rsid w:val="00923ACF"/>
    <w:rsid w:val="00927057"/>
    <w:rsid w:val="00927905"/>
    <w:rsid w:val="00932CB0"/>
    <w:rsid w:val="0093470E"/>
    <w:rsid w:val="009460CD"/>
    <w:rsid w:val="00950F4A"/>
    <w:rsid w:val="00953421"/>
    <w:rsid w:val="00955BAF"/>
    <w:rsid w:val="009603F7"/>
    <w:rsid w:val="00962924"/>
    <w:rsid w:val="00967FBA"/>
    <w:rsid w:val="00974422"/>
    <w:rsid w:val="009776A1"/>
    <w:rsid w:val="0098255F"/>
    <w:rsid w:val="009854F9"/>
    <w:rsid w:val="00985796"/>
    <w:rsid w:val="009867F7"/>
    <w:rsid w:val="009A0C73"/>
    <w:rsid w:val="009A0D77"/>
    <w:rsid w:val="009A0FAE"/>
    <w:rsid w:val="009A42C4"/>
    <w:rsid w:val="009A757B"/>
    <w:rsid w:val="009A7B19"/>
    <w:rsid w:val="009B29FF"/>
    <w:rsid w:val="009B4B6E"/>
    <w:rsid w:val="009D28BF"/>
    <w:rsid w:val="009D3333"/>
    <w:rsid w:val="009E0ED5"/>
    <w:rsid w:val="009F7526"/>
    <w:rsid w:val="009F7953"/>
    <w:rsid w:val="00A005F9"/>
    <w:rsid w:val="00A10243"/>
    <w:rsid w:val="00A13E90"/>
    <w:rsid w:val="00A14BFF"/>
    <w:rsid w:val="00A21A6B"/>
    <w:rsid w:val="00A2293C"/>
    <w:rsid w:val="00A23F06"/>
    <w:rsid w:val="00A256F9"/>
    <w:rsid w:val="00A25FC2"/>
    <w:rsid w:val="00A27B00"/>
    <w:rsid w:val="00A35FEF"/>
    <w:rsid w:val="00A36B9F"/>
    <w:rsid w:val="00A4058B"/>
    <w:rsid w:val="00A40E4F"/>
    <w:rsid w:val="00A449F4"/>
    <w:rsid w:val="00A44FFC"/>
    <w:rsid w:val="00A4653A"/>
    <w:rsid w:val="00A46794"/>
    <w:rsid w:val="00A473E7"/>
    <w:rsid w:val="00A529FE"/>
    <w:rsid w:val="00A53F1F"/>
    <w:rsid w:val="00A54E70"/>
    <w:rsid w:val="00A57A9B"/>
    <w:rsid w:val="00A62070"/>
    <w:rsid w:val="00A63955"/>
    <w:rsid w:val="00A6591A"/>
    <w:rsid w:val="00A7375D"/>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6D1C"/>
    <w:rsid w:val="00AD7055"/>
    <w:rsid w:val="00AE0887"/>
    <w:rsid w:val="00AE3D2A"/>
    <w:rsid w:val="00AE4081"/>
    <w:rsid w:val="00AE4E8F"/>
    <w:rsid w:val="00AE6DA1"/>
    <w:rsid w:val="00AF1FF2"/>
    <w:rsid w:val="00AF2988"/>
    <w:rsid w:val="00AF31B7"/>
    <w:rsid w:val="00AF4595"/>
    <w:rsid w:val="00AF4B44"/>
    <w:rsid w:val="00AF690D"/>
    <w:rsid w:val="00B001F8"/>
    <w:rsid w:val="00B030B9"/>
    <w:rsid w:val="00B064F9"/>
    <w:rsid w:val="00B11511"/>
    <w:rsid w:val="00B11F8C"/>
    <w:rsid w:val="00B120A6"/>
    <w:rsid w:val="00B1474F"/>
    <w:rsid w:val="00B1564C"/>
    <w:rsid w:val="00B20225"/>
    <w:rsid w:val="00B270BF"/>
    <w:rsid w:val="00B30341"/>
    <w:rsid w:val="00B31FD8"/>
    <w:rsid w:val="00B35298"/>
    <w:rsid w:val="00B53BDD"/>
    <w:rsid w:val="00B54EC3"/>
    <w:rsid w:val="00B55A11"/>
    <w:rsid w:val="00B561CE"/>
    <w:rsid w:val="00B6152F"/>
    <w:rsid w:val="00B6328D"/>
    <w:rsid w:val="00B721DE"/>
    <w:rsid w:val="00B731EF"/>
    <w:rsid w:val="00B740D9"/>
    <w:rsid w:val="00B8499E"/>
    <w:rsid w:val="00B85654"/>
    <w:rsid w:val="00B85B57"/>
    <w:rsid w:val="00B92AF4"/>
    <w:rsid w:val="00B92FF8"/>
    <w:rsid w:val="00B947BB"/>
    <w:rsid w:val="00BA052E"/>
    <w:rsid w:val="00BA1204"/>
    <w:rsid w:val="00BA7D98"/>
    <w:rsid w:val="00BB7925"/>
    <w:rsid w:val="00BC3CE5"/>
    <w:rsid w:val="00BD65EB"/>
    <w:rsid w:val="00BE290F"/>
    <w:rsid w:val="00BE2999"/>
    <w:rsid w:val="00BE4E8F"/>
    <w:rsid w:val="00BE5FCC"/>
    <w:rsid w:val="00BF0C53"/>
    <w:rsid w:val="00C01387"/>
    <w:rsid w:val="00C01EC0"/>
    <w:rsid w:val="00C032C3"/>
    <w:rsid w:val="00C03E98"/>
    <w:rsid w:val="00C07B73"/>
    <w:rsid w:val="00C12283"/>
    <w:rsid w:val="00C14FF5"/>
    <w:rsid w:val="00C1782D"/>
    <w:rsid w:val="00C247F3"/>
    <w:rsid w:val="00C26460"/>
    <w:rsid w:val="00C26BBA"/>
    <w:rsid w:val="00C314F2"/>
    <w:rsid w:val="00C36576"/>
    <w:rsid w:val="00C4017B"/>
    <w:rsid w:val="00C43AB0"/>
    <w:rsid w:val="00C46DF7"/>
    <w:rsid w:val="00C47EE3"/>
    <w:rsid w:val="00C57118"/>
    <w:rsid w:val="00C62CD9"/>
    <w:rsid w:val="00C65579"/>
    <w:rsid w:val="00C72046"/>
    <w:rsid w:val="00C7413A"/>
    <w:rsid w:val="00C77380"/>
    <w:rsid w:val="00C77FB8"/>
    <w:rsid w:val="00C812DA"/>
    <w:rsid w:val="00C83910"/>
    <w:rsid w:val="00C84C97"/>
    <w:rsid w:val="00C9006C"/>
    <w:rsid w:val="00C93DE1"/>
    <w:rsid w:val="00C97FCE"/>
    <w:rsid w:val="00CA251A"/>
    <w:rsid w:val="00CA34D8"/>
    <w:rsid w:val="00CA6827"/>
    <w:rsid w:val="00CA7E26"/>
    <w:rsid w:val="00CB182B"/>
    <w:rsid w:val="00CB5104"/>
    <w:rsid w:val="00CB6E62"/>
    <w:rsid w:val="00CC2B3C"/>
    <w:rsid w:val="00CC5A94"/>
    <w:rsid w:val="00CC5C94"/>
    <w:rsid w:val="00CD105E"/>
    <w:rsid w:val="00CD1813"/>
    <w:rsid w:val="00CD5241"/>
    <w:rsid w:val="00CD576D"/>
    <w:rsid w:val="00CE10BC"/>
    <w:rsid w:val="00CE468E"/>
    <w:rsid w:val="00CE5E3E"/>
    <w:rsid w:val="00CE7BEB"/>
    <w:rsid w:val="00CE7E7D"/>
    <w:rsid w:val="00CF14B2"/>
    <w:rsid w:val="00CF4C27"/>
    <w:rsid w:val="00CF5DF6"/>
    <w:rsid w:val="00CF6621"/>
    <w:rsid w:val="00D0040B"/>
    <w:rsid w:val="00D027A4"/>
    <w:rsid w:val="00D02FC4"/>
    <w:rsid w:val="00D04DB3"/>
    <w:rsid w:val="00D04E6F"/>
    <w:rsid w:val="00D067F9"/>
    <w:rsid w:val="00D06CB7"/>
    <w:rsid w:val="00D10144"/>
    <w:rsid w:val="00D20C2F"/>
    <w:rsid w:val="00D242D4"/>
    <w:rsid w:val="00D247A4"/>
    <w:rsid w:val="00D318C9"/>
    <w:rsid w:val="00D33A0B"/>
    <w:rsid w:val="00D342AD"/>
    <w:rsid w:val="00D42EB8"/>
    <w:rsid w:val="00D43317"/>
    <w:rsid w:val="00D45966"/>
    <w:rsid w:val="00D53A54"/>
    <w:rsid w:val="00D55138"/>
    <w:rsid w:val="00D5602B"/>
    <w:rsid w:val="00D61C8E"/>
    <w:rsid w:val="00D64633"/>
    <w:rsid w:val="00D70412"/>
    <w:rsid w:val="00D71708"/>
    <w:rsid w:val="00D753BF"/>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B5234"/>
    <w:rsid w:val="00DC2E58"/>
    <w:rsid w:val="00DC3732"/>
    <w:rsid w:val="00DC3E2D"/>
    <w:rsid w:val="00DC3EC6"/>
    <w:rsid w:val="00DC4895"/>
    <w:rsid w:val="00DC7328"/>
    <w:rsid w:val="00DC7C60"/>
    <w:rsid w:val="00DD00A1"/>
    <w:rsid w:val="00DD4464"/>
    <w:rsid w:val="00DD4509"/>
    <w:rsid w:val="00DD4DE4"/>
    <w:rsid w:val="00DD5C6C"/>
    <w:rsid w:val="00DD7881"/>
    <w:rsid w:val="00DE089A"/>
    <w:rsid w:val="00DE43D9"/>
    <w:rsid w:val="00DE45AC"/>
    <w:rsid w:val="00DE4FC3"/>
    <w:rsid w:val="00DE62DD"/>
    <w:rsid w:val="00DE7226"/>
    <w:rsid w:val="00DE77E9"/>
    <w:rsid w:val="00DE7DEA"/>
    <w:rsid w:val="00DF14F6"/>
    <w:rsid w:val="00DF1A00"/>
    <w:rsid w:val="00DF3492"/>
    <w:rsid w:val="00DF351E"/>
    <w:rsid w:val="00DF4566"/>
    <w:rsid w:val="00DF7B84"/>
    <w:rsid w:val="00E03701"/>
    <w:rsid w:val="00E12649"/>
    <w:rsid w:val="00E144A9"/>
    <w:rsid w:val="00E16408"/>
    <w:rsid w:val="00E179C3"/>
    <w:rsid w:val="00E22047"/>
    <w:rsid w:val="00E22B11"/>
    <w:rsid w:val="00E22EFE"/>
    <w:rsid w:val="00E237E0"/>
    <w:rsid w:val="00E251B7"/>
    <w:rsid w:val="00E268FB"/>
    <w:rsid w:val="00E374F5"/>
    <w:rsid w:val="00E41AB0"/>
    <w:rsid w:val="00E43081"/>
    <w:rsid w:val="00E50CAC"/>
    <w:rsid w:val="00E56CEB"/>
    <w:rsid w:val="00E7671B"/>
    <w:rsid w:val="00E804D0"/>
    <w:rsid w:val="00E82BE5"/>
    <w:rsid w:val="00E83D67"/>
    <w:rsid w:val="00E83F54"/>
    <w:rsid w:val="00E91434"/>
    <w:rsid w:val="00E96383"/>
    <w:rsid w:val="00E96DD2"/>
    <w:rsid w:val="00E97DAC"/>
    <w:rsid w:val="00EA13BE"/>
    <w:rsid w:val="00EA68E1"/>
    <w:rsid w:val="00EB0949"/>
    <w:rsid w:val="00EB6061"/>
    <w:rsid w:val="00EC4F3C"/>
    <w:rsid w:val="00EC6241"/>
    <w:rsid w:val="00EC7E2E"/>
    <w:rsid w:val="00ED31AC"/>
    <w:rsid w:val="00ED563D"/>
    <w:rsid w:val="00ED63F5"/>
    <w:rsid w:val="00EE3736"/>
    <w:rsid w:val="00EE588F"/>
    <w:rsid w:val="00EE701B"/>
    <w:rsid w:val="00EE7F05"/>
    <w:rsid w:val="00EF0A2C"/>
    <w:rsid w:val="00EF267A"/>
    <w:rsid w:val="00EF601C"/>
    <w:rsid w:val="00EF6EA2"/>
    <w:rsid w:val="00F00B62"/>
    <w:rsid w:val="00F00E3A"/>
    <w:rsid w:val="00F063B4"/>
    <w:rsid w:val="00F10888"/>
    <w:rsid w:val="00F13A2B"/>
    <w:rsid w:val="00F1767F"/>
    <w:rsid w:val="00F17A5F"/>
    <w:rsid w:val="00F328D4"/>
    <w:rsid w:val="00F37E55"/>
    <w:rsid w:val="00F4361C"/>
    <w:rsid w:val="00F4516E"/>
    <w:rsid w:val="00F4715C"/>
    <w:rsid w:val="00F4767C"/>
    <w:rsid w:val="00F51139"/>
    <w:rsid w:val="00F54D4D"/>
    <w:rsid w:val="00F55B35"/>
    <w:rsid w:val="00F55C04"/>
    <w:rsid w:val="00F651F6"/>
    <w:rsid w:val="00F67237"/>
    <w:rsid w:val="00F778FB"/>
    <w:rsid w:val="00F8213A"/>
    <w:rsid w:val="00F85F12"/>
    <w:rsid w:val="00F9103F"/>
    <w:rsid w:val="00F938EF"/>
    <w:rsid w:val="00FA1036"/>
    <w:rsid w:val="00FA62AD"/>
    <w:rsid w:val="00FA768B"/>
    <w:rsid w:val="00FC2D3F"/>
    <w:rsid w:val="00FD54A9"/>
    <w:rsid w:val="00FD5CE2"/>
    <w:rsid w:val="00FD6AC7"/>
    <w:rsid w:val="00FE2947"/>
    <w:rsid w:val="00FE4EA1"/>
    <w:rsid w:val="00FE5D2F"/>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504"/>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it.ly/3spivoG"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bit.ly/3Vl0SRp"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14C1B-D4CA-474B-99B3-F037E7E85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8505</TotalTime>
  <Pages>44</Pages>
  <Words>52811</Words>
  <Characters>301023</Characters>
  <Application>Microsoft Office Word</Application>
  <DocSecurity>0</DocSecurity>
  <Lines>2508</Lines>
  <Paragraphs>706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353128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900</cp:revision>
  <cp:lastPrinted>2024-06-14T12:13:00Z</cp:lastPrinted>
  <dcterms:created xsi:type="dcterms:W3CDTF">2023-11-14T09:26:00Z</dcterms:created>
  <dcterms:modified xsi:type="dcterms:W3CDTF">2024-06-14T12:14:00Z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