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21D4E014"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a Highly Reliable</w:t>
      </w:r>
      <w:r w:rsidR="00DE62DD">
        <w:rPr>
          <w:b/>
          <w:sz w:val="28"/>
          <w:lang w:val="en-US"/>
        </w:rPr>
        <w:t xml:space="preserve"> </w:t>
      </w:r>
      <w:r w:rsidR="006A5825" w:rsidRPr="001F0CFC">
        <w:rPr>
          <w:b/>
          <w:sz w:val="28"/>
          <w:lang w:val="en-US"/>
        </w:rPr>
        <w:t>Second Screener of Titles and Abstracts in Systematic Reviews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5E6F37A7" w:rsidR="00950F4A" w:rsidRDefault="001A4320" w:rsidP="006F63D8">
      <w:pPr>
        <w:spacing w:after="0" w:line="360" w:lineRule="auto"/>
        <w:rPr>
          <w:lang w:val="en-US"/>
        </w:rPr>
      </w:pPr>
      <w:r>
        <w:rPr>
          <w:lang w:val="en-US"/>
        </w:rPr>
        <w:t>Independent human double</w:t>
      </w:r>
      <w:r w:rsidR="00D43317">
        <w:rPr>
          <w:lang w:val="en-US"/>
        </w:rPr>
        <w:t xml:space="preserve"> </w:t>
      </w:r>
      <w:r w:rsidR="000F56A9">
        <w:rPr>
          <w:lang w:val="en-US"/>
        </w:rPr>
        <w:t>screening of titles a</w:t>
      </w:r>
      <w:r w:rsidR="00DE45AC">
        <w:rPr>
          <w:lang w:val="en-US"/>
        </w:rPr>
        <w:t>nd</w:t>
      </w:r>
      <w:r w:rsidR="000F56A9">
        <w:rPr>
          <w:lang w:val="en-US"/>
        </w:rPr>
        <w:t xml:space="preserve"> abstracts is</w:t>
      </w:r>
      <w:r w:rsidR="00950F4A">
        <w:rPr>
          <w:lang w:val="en-US"/>
        </w:rPr>
        <w:t xml:space="preserve"> considered</w:t>
      </w:r>
      <w:r w:rsidR="000F56A9">
        <w:rPr>
          <w:lang w:val="en-US"/>
        </w:rPr>
        <w:t xml:space="preserve"> </w:t>
      </w:r>
      <w:r w:rsidR="00D43317">
        <w:rPr>
          <w:lang w:val="en-US"/>
        </w:rPr>
        <w:t>a</w:t>
      </w:r>
      <w:r w:rsidR="000F56A9">
        <w:rPr>
          <w:lang w:val="en-US"/>
        </w:rPr>
        <w:t xml:space="preserve"> </w:t>
      </w:r>
      <w:r w:rsidR="00D43317">
        <w:rPr>
          <w:lang w:val="en-US"/>
        </w:rPr>
        <w:t>critical</w:t>
      </w:r>
      <w:r w:rsidR="000F56A9">
        <w:rPr>
          <w:lang w:val="en-US"/>
        </w:rPr>
        <w:t xml:space="preserve"> step to ensure the</w:t>
      </w:r>
      <w:r w:rsidR="007948B5">
        <w:rPr>
          <w:lang w:val="en-US"/>
        </w:rPr>
        <w:t xml:space="preserve"> </w:t>
      </w:r>
      <w:r w:rsidR="00950F4A">
        <w:rPr>
          <w:lang w:val="en-US"/>
        </w:rPr>
        <w:t>quality</w:t>
      </w:r>
      <w:r w:rsidR="000F56A9">
        <w:rPr>
          <w:lang w:val="en-US"/>
        </w:rPr>
        <w:t xml:space="preserve"> of systematic reviews</w:t>
      </w:r>
      <w:r w:rsidR="00950F4A">
        <w:rPr>
          <w:lang w:val="en-US"/>
        </w:rPr>
        <w:t xml:space="preserve"> and meta-analyses</w:t>
      </w:r>
      <w:r w:rsidR="00D43317">
        <w:rPr>
          <w:lang w:val="en-US"/>
        </w:rPr>
        <w:t xml:space="preserve"> herein</w:t>
      </w:r>
      <w:r w:rsidR="000F56A9">
        <w:rPr>
          <w:lang w:val="en-US"/>
        </w:rPr>
        <w:t xml:space="preserve">. </w:t>
      </w:r>
      <w:r w:rsidR="00D43317">
        <w:rPr>
          <w:lang w:val="en-US"/>
        </w:rPr>
        <w:t>However</w:t>
      </w:r>
      <w:r w:rsidR="000F56A9">
        <w:rPr>
          <w:lang w:val="en-US"/>
        </w:rPr>
        <w:t>, double screening is a costly as well as a time- and</w:t>
      </w:r>
      <w:r w:rsidR="000F56A9" w:rsidRPr="001F0CFC">
        <w:rPr>
          <w:lang w:val="en-US"/>
        </w:rPr>
        <w:t xml:space="preserve"> resource-</w:t>
      </w:r>
      <w:r w:rsidR="00890ED0">
        <w:rPr>
          <w:lang w:val="en-US"/>
        </w:rPr>
        <w:t>intensive procedure th</w:t>
      </w:r>
      <w:r w:rsidR="00625587">
        <w:rPr>
          <w:lang w:val="en-US"/>
        </w:rPr>
        <w:t>at</w:t>
      </w:r>
      <w:r w:rsidR="007948B5">
        <w:rPr>
          <w:lang w:val="en-US"/>
        </w:rPr>
        <w:t xml:space="preserve"> slows the review process, ultimately excluding</w:t>
      </w:r>
      <w:r w:rsidR="00890ED0">
        <w:rPr>
          <w:lang w:val="en-US"/>
        </w:rPr>
        <w:t xml:space="preserve"> </w:t>
      </w:r>
      <w:r w:rsidR="000F56A9" w:rsidRPr="001F0CFC">
        <w:rPr>
          <w:lang w:val="en-US"/>
        </w:rPr>
        <w:t>many researchers from using it</w:t>
      </w:r>
      <w:r w:rsidR="000F56A9">
        <w:rPr>
          <w:lang w:val="en-US"/>
        </w:rPr>
        <w:t xml:space="preserve">. </w:t>
      </w:r>
      <w:r w:rsidR="007948B5">
        <w:rPr>
          <w:lang w:val="en-US"/>
        </w:rPr>
        <w:t xml:space="preserve">To </w:t>
      </w:r>
      <w:r w:rsidR="009F7526">
        <w:rPr>
          <w:lang w:val="en-US"/>
        </w:rPr>
        <w:t>alleviate this issue</w:t>
      </w:r>
      <w:r>
        <w:rPr>
          <w:lang w:val="en-US"/>
        </w:rPr>
        <w:t xml:space="preserve"> and potentially increase the reliability of systematic reviews</w:t>
      </w:r>
      <w:r w:rsidR="00950F4A">
        <w:rPr>
          <w:lang w:val="en-US"/>
        </w:rPr>
        <w:t xml:space="preserve"> and meta-analyses</w:t>
      </w:r>
      <w:r w:rsidR="00303077">
        <w:rPr>
          <w:lang w:val="en-US"/>
        </w:rPr>
        <w:t>, we evaluate</w:t>
      </w:r>
      <w:r w:rsidR="002D264A">
        <w:rPr>
          <w:lang w:val="en-US"/>
        </w:rPr>
        <w:t>d</w:t>
      </w:r>
      <w:r w:rsidR="00285183">
        <w:rPr>
          <w:lang w:val="en-US"/>
        </w:rPr>
        <w:t xml:space="preserve"> the use of OpenAI’s</w:t>
      </w:r>
      <w:r w:rsidR="00C26460">
        <w:rPr>
          <w:lang w:val="en-US"/>
        </w:rPr>
        <w:t xml:space="preserve"> </w:t>
      </w:r>
      <w:r w:rsidR="00303077">
        <w:rPr>
          <w:lang w:val="en-US"/>
        </w:rPr>
        <w:t>GPT</w:t>
      </w:r>
      <w:r w:rsidR="00C26460">
        <w:rPr>
          <w:lang w:val="en-US"/>
        </w:rPr>
        <w:t xml:space="preserve"> (</w:t>
      </w:r>
      <w:r w:rsidR="00C26460" w:rsidRPr="009D3333">
        <w:rPr>
          <w:rFonts w:cs="Times New Roman"/>
          <w:szCs w:val="20"/>
          <w:lang w:val="en-US"/>
        </w:rPr>
        <w:t>generative pre</w:t>
      </w:r>
      <w:r w:rsidR="00C26460">
        <w:rPr>
          <w:rFonts w:cs="Times New Roman"/>
          <w:szCs w:val="20"/>
          <w:lang w:val="en-US"/>
        </w:rPr>
        <w:t>-</w:t>
      </w:r>
      <w:r w:rsidR="00C26460" w:rsidRPr="009D3333">
        <w:rPr>
          <w:rFonts w:cs="Times New Roman"/>
          <w:szCs w:val="20"/>
          <w:lang w:val="en-US"/>
        </w:rPr>
        <w:t>trained transformer</w:t>
      </w:r>
      <w:r w:rsidR="00C26460">
        <w:rPr>
          <w:rFonts w:cs="Times New Roman"/>
          <w:szCs w:val="20"/>
          <w:lang w:val="en-US"/>
        </w:rPr>
        <w:t>) API</w:t>
      </w:r>
      <w:r w:rsidR="00285183">
        <w:rPr>
          <w:lang w:val="en-US"/>
        </w:rPr>
        <w:t xml:space="preserve"> </w:t>
      </w:r>
      <w:r w:rsidR="00C26460">
        <w:rPr>
          <w:lang w:val="en-US"/>
        </w:rPr>
        <w:t>(</w:t>
      </w:r>
      <w:r w:rsidR="00C26460">
        <w:rPr>
          <w:rFonts w:cs="Times New Roman"/>
          <w:szCs w:val="24"/>
          <w:lang w:val="en-US"/>
        </w:rPr>
        <w:t>application programming interface</w:t>
      </w:r>
      <w:r w:rsidR="00C26460">
        <w:rPr>
          <w:lang w:val="en-US"/>
        </w:rPr>
        <w:t>)</w:t>
      </w:r>
      <w:r w:rsidR="00285183">
        <w:rPr>
          <w:lang w:val="en-US"/>
        </w:rPr>
        <w:t xml:space="preserve"> models</w:t>
      </w:r>
      <w:r w:rsidR="00303077">
        <w:rPr>
          <w:lang w:val="en-US"/>
        </w:rPr>
        <w:t xml:space="preserve"> as a</w:t>
      </w:r>
      <w:r w:rsidR="00625587">
        <w:rPr>
          <w:lang w:val="en-US"/>
        </w:rPr>
        <w:t>n alternative</w:t>
      </w:r>
      <w:r w:rsidR="00303077">
        <w:rPr>
          <w:lang w:val="en-US"/>
        </w:rPr>
        <w:t xml:space="preserve"> second screener of titles and abstracts in </w:t>
      </w:r>
      <w:r w:rsidR="00950F4A">
        <w:rPr>
          <w:lang w:val="en-US"/>
        </w:rPr>
        <w:t>systematic reviews.</w:t>
      </w:r>
      <w:r w:rsidR="00DE45AC" w:rsidRPr="00DE45AC">
        <w:rPr>
          <w:lang w:val="en-US"/>
        </w:rPr>
        <w:t xml:space="preserve"> </w:t>
      </w:r>
      <w:r w:rsidR="00950F4A">
        <w:rPr>
          <w:lang w:val="en-US"/>
        </w:rPr>
        <w:t xml:space="preserve">Overall, we found that </w:t>
      </w:r>
      <w:r w:rsidR="00DE62DD">
        <w:rPr>
          <w:lang w:val="en-US"/>
        </w:rPr>
        <w:t xml:space="preserve">the </w:t>
      </w:r>
      <w:r w:rsidR="00950F4A">
        <w:rPr>
          <w:lang w:val="en-US"/>
        </w:rPr>
        <w:t>GPT</w:t>
      </w:r>
      <w:r w:rsidR="00351B92">
        <w:rPr>
          <w:lang w:val="en-US"/>
        </w:rPr>
        <w:t xml:space="preserve"> API</w:t>
      </w:r>
      <w:r w:rsidR="00950F4A">
        <w:rPr>
          <w:lang w:val="en-US"/>
        </w:rPr>
        <w:t xml:space="preserve"> models perform </w:t>
      </w:r>
      <w:r w:rsidR="00351B92">
        <w:rPr>
          <w:lang w:val="en-US"/>
        </w:rPr>
        <w:t>on par</w:t>
      </w:r>
      <w:r w:rsidR="00950F4A">
        <w:rPr>
          <w:lang w:val="en-US"/>
        </w:rPr>
        <w:t xml:space="preserve"> or even better than </w:t>
      </w:r>
      <w:r w:rsidR="00DE62DD">
        <w:rPr>
          <w:lang w:val="en-US"/>
        </w:rPr>
        <w:t>common</w:t>
      </w:r>
      <w:r w:rsidR="007355A1">
        <w:rPr>
          <w:lang w:val="en-US"/>
        </w:rPr>
        <w:t xml:space="preserve"> human </w:t>
      </w:r>
      <w:r w:rsidR="00DE62DD">
        <w:rPr>
          <w:lang w:val="en-US"/>
        </w:rPr>
        <w:t xml:space="preserve">screening </w:t>
      </w:r>
      <w:r w:rsidR="007355A1">
        <w:rPr>
          <w:lang w:val="en-US"/>
        </w:rPr>
        <w:t>performance</w:t>
      </w:r>
      <w:r w:rsidR="00950F4A">
        <w:rPr>
          <w:lang w:val="en-US"/>
        </w:rPr>
        <w:t xml:space="preserve"> in terms of detecting relevant studies. To support future reviews, we develop a reproducible workflow </w:t>
      </w:r>
      <w:r w:rsidR="00950F4A" w:rsidRPr="001F0CFC">
        <w:rPr>
          <w:lang w:val="en-US"/>
        </w:rPr>
        <w:t xml:space="preserve">and </w:t>
      </w:r>
      <w:r w:rsidR="00950F4A">
        <w:rPr>
          <w:lang w:val="en-US"/>
        </w:rPr>
        <w:t>tentative guidelines for when</w:t>
      </w:r>
      <w:r w:rsidR="00DE62DD">
        <w:rPr>
          <w:lang w:val="en-US"/>
        </w:rPr>
        <w:t xml:space="preserve"> (and not) </w:t>
      </w:r>
      <w:r w:rsidR="00950F4A">
        <w:rPr>
          <w:lang w:val="en-US"/>
        </w:rPr>
        <w:t>reviewers can</w:t>
      </w:r>
      <w:r w:rsidR="00950F4A" w:rsidRPr="001F0CFC">
        <w:rPr>
          <w:lang w:val="en-US"/>
        </w:rPr>
        <w:t xml:space="preserve"> </w:t>
      </w:r>
      <w:r w:rsidR="00950F4A">
        <w:rPr>
          <w:lang w:val="en-US"/>
        </w:rPr>
        <w:t>use GPT</w:t>
      </w:r>
      <w:r w:rsidR="00F13A2B">
        <w:rPr>
          <w:lang w:val="en-US"/>
        </w:rPr>
        <w:t xml:space="preserve"> API</w:t>
      </w:r>
      <w:r w:rsidR="00950F4A">
        <w:rPr>
          <w:lang w:val="en-US"/>
        </w:rPr>
        <w:t xml:space="preserve"> models for title and abstract screening</w:t>
      </w:r>
      <w:r w:rsidR="00DE45AC">
        <w:rPr>
          <w:lang w:val="en-US"/>
        </w:rPr>
        <w:t>.</w:t>
      </w:r>
      <w:r w:rsidR="00DE62DD">
        <w:rPr>
          <w:lang w:val="en-US"/>
        </w:rPr>
        <w:t xml:space="preserve"> Our </w:t>
      </w:r>
      <w:r w:rsidR="00DE45AC">
        <w:rPr>
          <w:lang w:val="en-US"/>
        </w:rPr>
        <w:t>aim</w:t>
      </w:r>
      <w:r w:rsidR="00DE62DD">
        <w:rPr>
          <w:lang w:val="en-US"/>
        </w:rPr>
        <w:t xml:space="preserve"> is ultimately to make</w:t>
      </w:r>
      <w:r w:rsidR="00DE45AC">
        <w:rPr>
          <w:lang w:val="en-US"/>
        </w:rPr>
        <w:t xml:space="preserve"> </w:t>
      </w:r>
      <w:r w:rsidR="00AD3408">
        <w:rPr>
          <w:lang w:val="en-US"/>
        </w:rPr>
        <w:t xml:space="preserve">a framework in which </w:t>
      </w:r>
      <w:r w:rsidR="00DE45AC">
        <w:rPr>
          <w:lang w:val="en-US"/>
        </w:rPr>
        <w:t xml:space="preserve">the uptake of </w:t>
      </w:r>
      <w:r w:rsidR="00DE62DD">
        <w:rPr>
          <w:lang w:val="en-US"/>
        </w:rPr>
        <w:t>using GPT API models</w:t>
      </w:r>
      <w:r w:rsidR="00DE45AC">
        <w:rPr>
          <w:lang w:val="en-US"/>
        </w:rPr>
        <w:t xml:space="preserve"> </w:t>
      </w:r>
      <w:r w:rsidR="00AD3408">
        <w:rPr>
          <w:lang w:val="en-US"/>
        </w:rPr>
        <w:t>can be accpeted</w:t>
      </w:r>
      <w:r w:rsidR="00DE62DD">
        <w:rPr>
          <w:lang w:val="en-US"/>
        </w:rPr>
        <w:t xml:space="preserve"> as independent second screeners within reviews facilitated by</w:t>
      </w:r>
      <w:r w:rsidR="00DE45AC">
        <w:rPr>
          <w:lang w:val="en-US"/>
        </w:rPr>
        <w:t xml:space="preserve"> evidence institutions</w:t>
      </w:r>
      <w:r w:rsidR="00DE62DD">
        <w:rPr>
          <w:lang w:val="en-US"/>
        </w:rPr>
        <w:t xml:space="preserve"> such as Cochrane and Campbell Collaboration</w:t>
      </w:r>
      <w:r w:rsidR="00DE45AC">
        <w:rPr>
          <w:lang w:val="en-US"/>
        </w:rPr>
        <w:t xml:space="preserve">. </w:t>
      </w:r>
      <w:r w:rsidR="00DE62DD">
        <w:rPr>
          <w:lang w:val="en-US"/>
        </w:rPr>
        <w:t>To standardize this application</w:t>
      </w:r>
      <w:r w:rsidR="00AD3408">
        <w:rPr>
          <w:lang w:val="en-US"/>
        </w:rPr>
        <w:t xml:space="preserve"> of</w:t>
      </w:r>
      <w:r w:rsidR="00DE62DD">
        <w:rPr>
          <w:lang w:val="en-US"/>
        </w:rPr>
        <w:t xml:space="preserve"> using GPT API models for title and abstract screening tasks,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615C1426" w14:textId="77777777" w:rsidR="00D43317" w:rsidRDefault="00D43317" w:rsidP="006F63D8">
      <w:pPr>
        <w:spacing w:after="0" w:line="360" w:lineRule="auto"/>
        <w:rPr>
          <w:lang w:val="en-US"/>
        </w:rPr>
      </w:pPr>
      <w:r>
        <w:rPr>
          <w:lang w:val="en-US"/>
        </w:rPr>
        <w:t xml:space="preserve">[CHECK DETAILS HERE: </w:t>
      </w:r>
      <w:hyperlink r:id="rId8" w:history="1">
        <w:r w:rsidRPr="00F0275A">
          <w:rPr>
            <w:rStyle w:val="Hyperlink"/>
            <w:lang w:val="en-US"/>
          </w:rPr>
          <w:t>https://onlinelibrary.wiley.com/page/journal/17592887/homepage/forauthors.html</w:t>
        </w:r>
      </w:hyperlink>
      <w:r>
        <w:rPr>
          <w:lang w:val="en-US"/>
        </w:rPr>
        <w:t>]</w:t>
      </w:r>
    </w:p>
    <w:p w14:paraId="33C9027E" w14:textId="30B87B73" w:rsidR="00E22B11" w:rsidRDefault="00E22B11" w:rsidP="006F63D8">
      <w:pPr>
        <w:spacing w:after="0" w:line="360" w:lineRule="auto"/>
        <w:rPr>
          <w:lang w:val="en-US"/>
        </w:rPr>
      </w:pPr>
      <w:r>
        <w:rPr>
          <w:lang w:val="en-US"/>
        </w:rPr>
        <w:br w:type="page"/>
      </w:r>
    </w:p>
    <w:p w14:paraId="4171680D" w14:textId="77777777" w:rsidR="00E22B11" w:rsidRDefault="00E22B11" w:rsidP="006F63D8">
      <w:pPr>
        <w:spacing w:after="0" w:line="360" w:lineRule="auto"/>
        <w:rPr>
          <w:b/>
          <w:lang w:val="en-US"/>
        </w:rPr>
      </w:pPr>
      <w:r>
        <w:rPr>
          <w:b/>
          <w:lang w:val="en-US"/>
        </w:rPr>
        <w:lastRenderedPageBreak/>
        <w:t>HIGHLIGHTS</w:t>
      </w:r>
    </w:p>
    <w:p w14:paraId="36B1911E" w14:textId="77777777" w:rsidR="00E22B11" w:rsidRPr="005112A8" w:rsidRDefault="00E22B11" w:rsidP="006F63D8">
      <w:pPr>
        <w:spacing w:after="0" w:line="360" w:lineRule="auto"/>
        <w:rPr>
          <w:rFonts w:cs="Times New Roman"/>
          <w:b/>
          <w:bCs/>
          <w:szCs w:val="24"/>
        </w:rPr>
      </w:pPr>
      <w:r w:rsidRPr="005112A8">
        <w:rPr>
          <w:rFonts w:cs="Times New Roman"/>
          <w:b/>
          <w:bCs/>
          <w:szCs w:val="24"/>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5EF9B4A5"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Automating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3AD2876B"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utomating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3F1175A9" w:rsidR="001A4320" w:rsidRPr="0011702D"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function as a</w:t>
      </w:r>
      <w:r w:rsidRPr="0011702D">
        <w:rPr>
          <w:rFonts w:cs="Times New Roman"/>
          <w:szCs w:val="24"/>
          <w:lang w:val="en-US"/>
        </w:rPr>
        <w:t xml:space="preserve"> highly</w:t>
      </w:r>
      <w:r w:rsidR="001D4611" w:rsidRPr="0011702D">
        <w:rPr>
          <w:rFonts w:cs="Times New Roman"/>
          <w:szCs w:val="24"/>
          <w:lang w:val="en-US"/>
        </w:rPr>
        <w:t xml:space="preserve"> reliable second screener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 better recalls than presented in previous evaluations</w:t>
      </w:r>
      <w:r w:rsidR="007340E8">
        <w:rPr>
          <w:rFonts w:cs="Times New Roman"/>
          <w:szCs w:val="24"/>
          <w:lang w:val="en-US"/>
        </w:rPr>
        <w:t xml:space="preserve"> and on par with human performance. </w:t>
      </w:r>
    </w:p>
    <w:p w14:paraId="705C389E" w14:textId="621B97C9" w:rsidR="00625587" w:rsidRPr="0011702D" w:rsidRDefault="009A0FAE"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develop </w:t>
      </w:r>
      <w:r w:rsidR="007340E8">
        <w:rPr>
          <w:rFonts w:cs="Times New Roman"/>
          <w:szCs w:val="24"/>
          <w:lang w:val="en-US"/>
        </w:rPr>
        <w:t>empirical</w:t>
      </w:r>
      <w:r w:rsidR="00542A3C" w:rsidRPr="0011702D">
        <w:rPr>
          <w:rFonts w:cs="Times New Roman"/>
          <w:szCs w:val="24"/>
          <w:lang w:val="en-US"/>
        </w:rPr>
        <w:t xml:space="preserve"> </w:t>
      </w:r>
      <w:r w:rsidR="00625587" w:rsidRPr="0011702D">
        <w:rPr>
          <w:rFonts w:cs="Times New Roman"/>
          <w:szCs w:val="24"/>
          <w:lang w:val="en-US"/>
        </w:rPr>
        <w:t>benchmarks</w:t>
      </w:r>
      <w:r w:rsidR="001D4611" w:rsidRPr="0011702D">
        <w:rPr>
          <w:rFonts w:cs="Times New Roman"/>
          <w:szCs w:val="24"/>
          <w:lang w:val="en-US"/>
        </w:rPr>
        <w:t xml:space="preserve"> to</w:t>
      </w:r>
      <w:r w:rsidR="007340E8">
        <w:rPr>
          <w:rFonts w:cs="Times New Roman"/>
          <w:szCs w:val="24"/>
          <w:lang w:val="en-US"/>
        </w:rPr>
        <w:t xml:space="preserve"> make reliable</w:t>
      </w:r>
      <w:r w:rsidR="00625587" w:rsidRPr="0011702D">
        <w:rPr>
          <w:rFonts w:cs="Times New Roman"/>
          <w:szCs w:val="24"/>
          <w:lang w:val="en-US"/>
        </w:rPr>
        <w:t xml:space="preserve"> </w:t>
      </w:r>
      <w:r w:rsidR="001D4611" w:rsidRPr="0011702D">
        <w:rPr>
          <w:rFonts w:cs="Times New Roman"/>
          <w:szCs w:val="24"/>
          <w:lang w:val="en-US"/>
        </w:rPr>
        <w:t>compar</w:t>
      </w:r>
      <w:r w:rsidR="007340E8">
        <w:rPr>
          <w:rFonts w:cs="Times New Roman"/>
          <w:szCs w:val="24"/>
          <w:lang w:val="en-US"/>
        </w:rPr>
        <w:t>isons between</w:t>
      </w:r>
      <w:r w:rsidR="001D4611" w:rsidRPr="0011702D">
        <w:rPr>
          <w:rFonts w:cs="Times New Roman"/>
          <w:szCs w:val="24"/>
          <w:lang w:val="en-US"/>
        </w:rPr>
        <w:t xml:space="preserve"> </w:t>
      </w:r>
      <w:r w:rsidR="007340E8">
        <w:rPr>
          <w:rFonts w:cs="Times New Roman"/>
          <w:szCs w:val="24"/>
          <w:lang w:val="en-US"/>
        </w:rPr>
        <w:t>AI and human screening performances</w:t>
      </w:r>
      <w:r w:rsidR="00625587" w:rsidRPr="0011702D">
        <w:rPr>
          <w:rFonts w:cs="Times New Roman"/>
          <w:szCs w:val="24"/>
          <w:lang w:val="en-US"/>
        </w:rPr>
        <w:t>.</w:t>
      </w:r>
    </w:p>
    <w:p w14:paraId="1CF50335" w14:textId="77777777"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models safely can used </w:t>
      </w:r>
    </w:p>
    <w:p w14:paraId="7E88BAD4" w14:textId="14EF62EB"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R package AIscreenR to ensure standardized conduct of title and abstract screening with </w:t>
      </w:r>
      <w:r w:rsidR="001D4611" w:rsidRPr="0011702D">
        <w:rPr>
          <w:rFonts w:cs="Times New Roman"/>
          <w:szCs w:val="24"/>
          <w:lang w:val="en-US"/>
        </w:rPr>
        <w:t xml:space="preserve">OpenAI’s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77777777"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C46DF7" w:rsidRPr="0011702D">
        <w:rPr>
          <w:rFonts w:cs="Times New Roman"/>
          <w:szCs w:val="24"/>
          <w:lang w:val="en-US"/>
        </w:rPr>
        <w:t>the</w:t>
      </w:r>
      <w:r w:rsidR="00EB0949" w:rsidRPr="0011702D">
        <w:rPr>
          <w:rFonts w:cs="Times New Roman"/>
          <w:szCs w:val="24"/>
          <w:lang w:val="en-US"/>
        </w:rPr>
        <w:t xml:space="preserve"> </w:t>
      </w:r>
      <w:r w:rsidRPr="0011702D">
        <w:rPr>
          <w:rFonts w:cs="Times New Roman"/>
          <w:szCs w:val="24"/>
          <w:lang w:val="en-US"/>
        </w:rPr>
        <w:t>double screening</w:t>
      </w:r>
      <w:r w:rsidR="00EB0949" w:rsidRPr="0011702D">
        <w:rPr>
          <w:rFonts w:cs="Times New Roman"/>
          <w:szCs w:val="24"/>
          <w:lang w:val="en-US"/>
        </w:rPr>
        <w:t xml:space="preserve"> </w:t>
      </w:r>
      <w:r w:rsidR="00C46DF7" w:rsidRPr="0011702D">
        <w:rPr>
          <w:rFonts w:cs="Times New Roman"/>
          <w:szCs w:val="24"/>
          <w:lang w:val="en-US"/>
        </w:rPr>
        <w:t xml:space="preserve">workflow </w:t>
      </w:r>
      <w:r w:rsidR="00EB0949" w:rsidRPr="0011702D">
        <w:rPr>
          <w:rFonts w:cs="Times New Roman"/>
          <w:szCs w:val="24"/>
          <w:lang w:val="en-US"/>
        </w:rPr>
        <w:t>of</w:t>
      </w:r>
      <w:r w:rsidRPr="0011702D">
        <w:rPr>
          <w:rFonts w:cs="Times New Roman"/>
          <w:szCs w:val="24"/>
          <w:lang w:val="en-US"/>
        </w:rPr>
        <w:t xml:space="preserve"> title and abstract screening in systematic reviews</w:t>
      </w:r>
    </w:p>
    <w:p w14:paraId="7915FB8F" w14:textId="6DD86933"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p>
    <w:p w14:paraId="5B608AB8" w14:textId="1ED5CA5F" w:rsidR="009A0FAE" w:rsidRDefault="009A0FAE"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Substantial </w:t>
      </w:r>
      <w:r w:rsidR="0084703D">
        <w:rPr>
          <w:rFonts w:cs="Times New Roman"/>
          <w:szCs w:val="24"/>
          <w:lang w:val="en-US"/>
        </w:rPr>
        <w:t xml:space="preserve">and reliable </w:t>
      </w:r>
      <w:r w:rsidRPr="0011702D">
        <w:rPr>
          <w:rFonts w:cs="Times New Roman"/>
          <w:szCs w:val="24"/>
          <w:lang w:val="en-US"/>
        </w:rPr>
        <w:t xml:space="preserve">reduction </w:t>
      </w:r>
      <w:r w:rsidR="00081125" w:rsidRPr="0011702D">
        <w:rPr>
          <w:rFonts w:cs="Times New Roman"/>
          <w:szCs w:val="24"/>
          <w:lang w:val="en-US"/>
        </w:rPr>
        <w:t>of</w:t>
      </w:r>
      <w:r w:rsidRPr="0011702D">
        <w:rPr>
          <w:rFonts w:cs="Times New Roman"/>
          <w:szCs w:val="24"/>
          <w:lang w:val="en-US"/>
        </w:rPr>
        <w:t xml:space="preserve"> human labor in systematic reviews</w:t>
      </w:r>
    </w:p>
    <w:p w14:paraId="665B8B18" w14:textId="387B45AA"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Provides a new guideline for reviewers on when and when not to use AI</w:t>
      </w:r>
      <w:r w:rsidR="0084703D">
        <w:rPr>
          <w:rFonts w:cs="Times New Roman"/>
          <w:szCs w:val="24"/>
          <w:lang w:val="en-US"/>
        </w:rPr>
        <w:t xml:space="preserve"> </w:t>
      </w:r>
      <w:r>
        <w:rPr>
          <w:rFonts w:cs="Times New Roman"/>
          <w:szCs w:val="24"/>
          <w:lang w:val="en-US"/>
        </w:rPr>
        <w:t>screening tools</w:t>
      </w:r>
    </w:p>
    <w:p w14:paraId="21B692BB" w14:textId="2DFAE215"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prompt-based LLM</w:t>
      </w:r>
      <w:r w:rsidR="00EB0949" w:rsidRPr="0011702D">
        <w:rPr>
          <w:rFonts w:cs="Times New Roman"/>
          <w:szCs w:val="24"/>
          <w:lang w:val="en-US"/>
        </w:rPr>
        <w:t>s</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3152A210"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7F58A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Pr="00A10243">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B54EC3">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B54EC3" w:rsidRPr="00EB0949">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in this </w:t>
      </w:r>
      <w:r w:rsidR="00476BB4">
        <w:rPr>
          <w:lang w:val="en-US"/>
        </w:rPr>
        <w:t>phase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potentially 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E03701" w:rsidRPr="0011702D">
        <w:rPr>
          <w:rStyle w:val="translation"/>
          <w:lang w:val="en-US"/>
        </w:rPr>
        <w:t xml:space="preserve"> bias </w:t>
      </w:r>
      <w:r w:rsidR="00E03701">
        <w:rPr>
          <w:rStyle w:val="translation"/>
        </w:rPr>
        <w:fldChar w:fldCharType="begin" w:fldLock="1"/>
      </w:r>
      <w:r w:rsidR="00974422">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Meta-Analysis","type":"article-journal","volume":"7"},"uris":["http://www.mendeley.com/documents/?uuid=d472d2fd-6400-4b96-b944-e170b1933203"]}],"mendeley":{"formattedCitation":"(Hedges, 1992; Rothstein et al., 2005)","plainTextFormattedCitation":"(Hedges, 1992; Rothstein et al., 2005)","previouslyFormattedCitation":"(Hedges, 1992; Rothstein et al., 2005)"},"properties":{"noteIndex":0},"schema":"https://github.com/citation-style-language/schema/raw/master/csl-citation.json"}</w:instrText>
      </w:r>
      <w:r w:rsidR="00E03701">
        <w:rPr>
          <w:rStyle w:val="translation"/>
        </w:rPr>
        <w:fldChar w:fldCharType="separate"/>
      </w:r>
      <w:r w:rsidR="00974422" w:rsidRPr="00974422">
        <w:rPr>
          <w:rStyle w:val="translation"/>
          <w:noProof/>
          <w:lang w:val="en-US"/>
        </w:rPr>
        <w:t>(Hedges,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A5E2D">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B561CE" w:rsidRPr="00B561C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45AC">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45AC" w:rsidRPr="007332FC">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157855" w:rsidRPr="00157855">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by the fact that </w:t>
      </w:r>
      <w:r w:rsidR="00B561CE">
        <w:rPr>
          <w:rStyle w:val="translation"/>
          <w:lang w:val="en-US"/>
        </w:rPr>
        <w:t>p</w:t>
      </w:r>
      <w:r w:rsidR="000851F2" w:rsidRPr="0011702D">
        <w:rPr>
          <w:rStyle w:val="translation"/>
          <w:lang w:val="en-US"/>
        </w:rPr>
        <w:t>revious research suggests</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35714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7F58AE" w:rsidRPr="007F58A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F13A2B" w:rsidRPr="007340E8">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F13A2B" w:rsidRPr="007340E8">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 xml:space="preserve">potentially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35714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357147" w:rsidRPr="00357147">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w:t>
      </w:r>
      <w:commentRangeStart w:id="0"/>
      <w:r w:rsidR="000D620B">
        <w:rPr>
          <w:lang w:val="en-US"/>
        </w:rPr>
        <w:t>limits, for instance</w:t>
      </w:r>
      <w:commentRangeEnd w:id="0"/>
      <w:r w:rsidR="00DE45AC">
        <w:rPr>
          <w:rStyle w:val="CommentReference"/>
        </w:rPr>
        <w:commentReference w:id="0"/>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heavily increases the risk of overlooking relevant studies</w:t>
      </w:r>
      <w:r w:rsidR="000378D0">
        <w:rPr>
          <w:lang w:val="en-US"/>
        </w:rPr>
        <w:t xml:space="preserve"> </w:t>
      </w:r>
      <w:r w:rsidR="000378D0">
        <w:rPr>
          <w:lang w:val="en-US"/>
        </w:rPr>
        <w:fldChar w:fldCharType="begin" w:fldLock="1"/>
      </w:r>
      <w:r w:rsidR="00D067F9">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0378D0" w:rsidRPr="000378D0">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200F7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200F7D" w:rsidRPr="00200F7D">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w:t>
      </w:r>
      <w:r w:rsidR="00663E77">
        <w:rPr>
          <w:lang w:val="en-US"/>
        </w:rPr>
        <w:lastRenderedPageBreak/>
        <w:t>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t xml:space="preserve">(duplicate) </w:t>
      </w:r>
      <w:r w:rsidR="00663E77">
        <w:rPr>
          <w:lang w:val="en-US"/>
        </w:rPr>
        <w:t>human screening of titles and abstracts in future systematic reviews</w:t>
      </w:r>
      <w:r w:rsidR="00393721">
        <w:rPr>
          <w:rStyle w:val="FootnoteReference"/>
          <w:lang w:val="en-US"/>
        </w:rPr>
        <w:footnoteReference w:id="1"/>
      </w:r>
      <w:r w:rsidR="00611107">
        <w:rPr>
          <w:lang w:val="en-US"/>
        </w:rPr>
        <w:t xml:space="preserve"> </w:t>
      </w:r>
      <w:r w:rsidR="00611107">
        <w:rPr>
          <w:lang w:val="en-US"/>
        </w:rPr>
        <w:fldChar w:fldCharType="begin" w:fldLock="1"/>
      </w:r>
      <w:r w:rsidR="00E03701">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611107" w:rsidRPr="00357147">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6EDBFF51"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905C8C">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905C8C" w:rsidRPr="0011702D">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B92FF8" w:rsidRPr="0011702D">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8A5716" w:rsidRPr="0011702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w:instrText>
      </w:r>
      <w:r w:rsidR="008A5716" w:rsidRPr="009D3333">
        <w:rPr>
          <w:lang w:val="en-US"/>
        </w:rPr>
        <w:instrText>n</w:instrText>
      </w:r>
      <w:r w:rsidR="008A5716" w:rsidRPr="00E268FB">
        <w:rPr>
          <w:lang w:val="en-US"/>
        </w:rPr>
        <w:instrText>-dropp</w:instrText>
      </w:r>
      <w:r w:rsidR="008A5716" w:rsidRPr="00167EBB">
        <w:rPr>
          <w:lang w:val="en-US"/>
        </w:rPr>
        <w:instrText>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8A5716" w:rsidRPr="00167EBB">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247A4">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AC200B" w:rsidRPr="00AC200B">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E22EF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E22EFE" w:rsidRPr="00DE45AC">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 xml:space="preserve">a novel type of publication bias defined by König et al., </w:t>
      </w:r>
      <w:r w:rsidR="00CC2B3C">
        <w:rPr>
          <w:rFonts w:cs="Times New Roman"/>
          <w:szCs w:val="24"/>
          <w:lang w:val="en-US"/>
        </w:rPr>
        <w:fldChar w:fldCharType="begin" w:fldLock="1"/>
      </w:r>
      <w:r w:rsidR="00200F7D">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200F7D" w:rsidRPr="00200F7D">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40BAD8AF"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 xml:space="preserve">automated screening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825F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825FE" w:rsidRPr="00167EBB">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FA1036" w:rsidRPr="00FA1036">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39306A07" w14:textId="2D7996DB" w:rsidR="00D06CB7"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6747EC">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Learning","type":"article-journal"},"uris":["http://www.mendeley.com/documents/?uuid=46829e06-da8a-4114-b1d9-bc0ef5aff7a4"]}],"mendeley":{"formattedCitation":"(Burgard &amp; Bittermann, 2023)","plainTextFormattedCitation":"(Burgard &amp; Bittermann, 2023)","previouslyFormattedCitation":"(Burgard &amp; Bittermann, 2023)"},"properties":{"noteIndex":0},"schema":"https://github.com/citation-style-language/schema/raw/master/csl-citation.json"}</w:instrText>
      </w:r>
      <w:r w:rsidR="006747EC">
        <w:rPr>
          <w:rFonts w:cs="Times New Roman"/>
          <w:szCs w:val="24"/>
          <w:lang w:val="en-US"/>
        </w:rPr>
        <w:fldChar w:fldCharType="separate"/>
      </w:r>
      <w:r w:rsidR="006747EC" w:rsidRPr="00200F7D">
        <w:rPr>
          <w:rFonts w:cs="Times New Roman"/>
          <w:noProof/>
          <w:szCs w:val="24"/>
          <w:lang w:val="en-US"/>
        </w:rPr>
        <w:t>(Burgard &amp; Bittermann, 2023)</w:t>
      </w:r>
      <w:r w:rsidR="006747EC">
        <w:rPr>
          <w:rFonts w:cs="Times New Roman"/>
          <w:szCs w:val="24"/>
          <w:lang w:val="en-US"/>
        </w:rPr>
        <w:fldChar w:fldCharType="end"/>
      </w:r>
      <w:r w:rsidR="003538EF">
        <w:rPr>
          <w:rFonts w:cs="Times New Roman"/>
          <w:szCs w:val="24"/>
          <w:lang w:val="en-US"/>
        </w:rPr>
        <w:t xml:space="preserve">. </w:t>
      </w:r>
      <w:r w:rsidR="00B55A11">
        <w:rPr>
          <w:rFonts w:cs="Times New Roman"/>
          <w:szCs w:val="24"/>
          <w:lang w:val="en-US"/>
        </w:rPr>
        <w:t>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of omitting </w:t>
      </w:r>
      <w:r w:rsidR="00B55A11">
        <w:rPr>
          <w:rFonts w:cs="Times New Roman"/>
          <w:szCs w:val="24"/>
          <w:lang w:val="en-US"/>
        </w:rPr>
        <w:t xml:space="preserve">a substantial number of </w:t>
      </w:r>
      <w:r w:rsidR="00BE2999">
        <w:rPr>
          <w:rFonts w:cs="Times New Roman"/>
          <w:szCs w:val="24"/>
          <w:lang w:val="en-US"/>
        </w:rPr>
        <w:t xml:space="preserve">eligible </w:t>
      </w:r>
      <w:r w:rsidR="00BE2999">
        <w:rPr>
          <w:rFonts w:cs="Times New Roman"/>
          <w:szCs w:val="24"/>
          <w:lang w:val="en-US"/>
        </w:rPr>
        <w:lastRenderedPageBreak/>
        <w:t>studies</w:t>
      </w:r>
      <w:r w:rsidR="00C14FF5">
        <w:rPr>
          <w:rStyle w:val="FootnoteReference"/>
          <w:rFonts w:cs="Times New Roman"/>
          <w:szCs w:val="24"/>
          <w:lang w:val="en-US"/>
        </w:rPr>
        <w:footnoteReference w:id="2"/>
      </w:r>
      <w:r w:rsidR="001A14D6">
        <w:rPr>
          <w:rFonts w:cs="Times New Roman"/>
          <w:szCs w:val="24"/>
          <w:lang w:val="en-US"/>
        </w:rPr>
        <w:t xml:space="preserve"> </w:t>
      </w:r>
      <w:r w:rsidR="00BE2999">
        <w:rPr>
          <w:lang w:val="en-US"/>
        </w:rPr>
        <w:fldChar w:fldCharType="begin" w:fldLock="1"/>
      </w:r>
      <w:r w:rsidR="00BE2999">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BE2999" w:rsidRPr="0011702D">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BE2999" w:rsidRPr="0011702D">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806F5B">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B55A11" w:rsidRPr="00B55A11">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8E4A35">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 Olofsson et al., 2017)","plainTextFormattedCitation":"(O’Connor et al., 2019; Olofsson et al., 2017)","previouslyFormattedCitation":"(O’Connor et al., 2019; Olofsson et al., 2017)"},"properties":{"noteIndex":0},"schema":"https://github.com/citation-style-language/schema/raw/master/csl-citation.json"}</w:instrText>
      </w:r>
      <w:r w:rsidR="00806F5B">
        <w:rPr>
          <w:rFonts w:cs="Times New Roman"/>
          <w:szCs w:val="24"/>
          <w:lang w:val="en-US"/>
        </w:rPr>
        <w:fldChar w:fldCharType="separate"/>
      </w:r>
      <w:r w:rsidR="00806F5B" w:rsidRPr="00806F5B">
        <w:rPr>
          <w:rFonts w:cs="Times New Roman"/>
          <w:noProof/>
          <w:szCs w:val="24"/>
          <w:lang w:val="en-US"/>
        </w:rPr>
        <w:t>(O’Connor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430E43">
        <w:rPr>
          <w:rFonts w:cs="Times New Roman"/>
          <w:szCs w:val="24"/>
          <w:lang w:val="en-US"/>
        </w:rPr>
        <w:t>rise to</w:t>
      </w:r>
      <w:r w:rsidR="00CD105E">
        <w:rPr>
          <w:rFonts w:cs="Times New Roman"/>
          <w:szCs w:val="24"/>
          <w:lang w:val="en-US"/>
        </w:rPr>
        <w:t xml:space="preserve"> at least</w:t>
      </w:r>
      <w:r w:rsidR="00D027A4">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157855">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570DE3" w:rsidRPr="00570DE3">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2C9D24FA" w14:textId="77777777" w:rsidR="00074BF1" w:rsidRDefault="00074BF1" w:rsidP="006F63D8">
      <w:pPr>
        <w:autoSpaceDE w:val="0"/>
        <w:autoSpaceDN w:val="0"/>
        <w:adjustRightInd w:val="0"/>
        <w:spacing w:after="0" w:line="360" w:lineRule="auto"/>
        <w:jc w:val="both"/>
        <w:rPr>
          <w:rFonts w:cs="Times New Roman"/>
          <w:szCs w:val="24"/>
          <w:lang w:val="en-US"/>
        </w:rPr>
      </w:pPr>
    </w:p>
    <w:p w14:paraId="4BDB03AB" w14:textId="77777777" w:rsidR="00D06CB7" w:rsidRPr="00D06CB7" w:rsidRDefault="00D06CB7" w:rsidP="006F63D8">
      <w:pPr>
        <w:autoSpaceDE w:val="0"/>
        <w:autoSpaceDN w:val="0"/>
        <w:adjustRightInd w:val="0"/>
        <w:spacing w:after="0" w:line="360" w:lineRule="auto"/>
        <w:jc w:val="both"/>
        <w:rPr>
          <w:rFonts w:cs="Times New Roman"/>
          <w:sz w:val="36"/>
          <w:szCs w:val="24"/>
          <w:lang w:val="en-US"/>
        </w:rPr>
      </w:pPr>
      <w:r w:rsidRPr="00D06CB7">
        <w:rPr>
          <w:rFonts w:cs="Times New Roman"/>
          <w:b/>
          <w:szCs w:val="24"/>
          <w:lang w:val="en-US"/>
        </w:rPr>
        <w:t>Table 1.</w:t>
      </w:r>
      <w:r w:rsidRPr="00D06CB7">
        <w:rPr>
          <w:rFonts w:cs="Times New Roman"/>
          <w:szCs w:val="24"/>
          <w:lang w:val="en-US"/>
        </w:rPr>
        <w:t xml:space="preserve"> </w:t>
      </w:r>
      <w:r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7332FC"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7332FC"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7332FC"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1336D49" w14:textId="094340A0" w:rsidR="00D06CB7"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Pr="00860934">
        <w:rPr>
          <w:rFonts w:cs="Times New Roman"/>
          <w:noProof/>
          <w:sz w:val="20"/>
          <w:szCs w:val="24"/>
          <w:lang w:val="en-US"/>
        </w:rPr>
        <w:t>(2019)</w:t>
      </w:r>
      <w:r w:rsidRPr="00860934">
        <w:rPr>
          <w:rFonts w:cs="Times New Roman"/>
          <w:sz w:val="20"/>
          <w:szCs w:val="24"/>
          <w:lang w:val="en-US"/>
        </w:rPr>
        <w:fldChar w:fldCharType="end"/>
      </w:r>
    </w:p>
    <w:p w14:paraId="7412FC22" w14:textId="77777777" w:rsidR="0054144B" w:rsidRPr="0054144B" w:rsidRDefault="0054144B" w:rsidP="006F63D8">
      <w:pPr>
        <w:autoSpaceDE w:val="0"/>
        <w:autoSpaceDN w:val="0"/>
        <w:adjustRightInd w:val="0"/>
        <w:spacing w:after="0" w:line="360" w:lineRule="auto"/>
        <w:jc w:val="both"/>
        <w:rPr>
          <w:rFonts w:cs="Times New Roman"/>
          <w:sz w:val="20"/>
          <w:szCs w:val="24"/>
          <w:lang w:val="en-US"/>
        </w:rPr>
      </w:pPr>
    </w:p>
    <w:p w14:paraId="76F4BB34" w14:textId="43604D07"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 of automation</w:t>
      </w:r>
      <w:r w:rsidR="00DE45AC">
        <w:rPr>
          <w:rStyle w:val="FootnoteReference"/>
          <w:rFonts w:cs="Times New Roman"/>
          <w:szCs w:val="24"/>
          <w:lang w:val="en-US"/>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of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 xml:space="preserve">on </w:t>
      </w:r>
      <w:r w:rsidR="00CD105E">
        <w:rPr>
          <w:rFonts w:cs="Times New Roman"/>
          <w:szCs w:val="24"/>
          <w:lang w:val="en-US"/>
        </w:rPr>
        <w:lastRenderedPageBreak/>
        <w:t>par with human performance</w:t>
      </w:r>
      <w:r w:rsidR="007B03A8">
        <w:rPr>
          <w:rFonts w:cs="Times New Roman"/>
          <w:szCs w:val="24"/>
          <w:lang w:val="en-US"/>
        </w:rPr>
        <w:t xml:space="preserve"> </w:t>
      </w:r>
      <w:r w:rsidR="00C26460">
        <w:rPr>
          <w:rFonts w:cs="Times New Roman"/>
          <w:szCs w:val="24"/>
          <w:lang w:val="en-US"/>
        </w:rPr>
        <w:t xml:space="preserve">but always on par 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E96DD2">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E96DD2" w:rsidRPr="007B4CDF">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1DD44D37"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Pr>
          <w:rStyle w:val="translation"/>
          <w:lang w:val="en-US"/>
        </w:rPr>
        <w:t xml:space="preserve"> </w:t>
      </w:r>
      <w:r w:rsidR="00C26460">
        <w:rPr>
          <w:rStyle w:val="translation"/>
          <w:lang w:val="en-US"/>
        </w:rPr>
        <w:t xml:space="preserve">Most pressing, </w:t>
      </w:r>
      <w:r>
        <w:rPr>
          <w:rStyle w:val="translation"/>
          <w:lang w:val="en-US"/>
        </w:rPr>
        <w:t xml:space="preserve">it is still unclear 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Pr>
          <w:rStyle w:val="FootnoteReference"/>
          <w:rFonts w:cs="Times New Roman"/>
          <w:szCs w:val="24"/>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7340E8">
        <w:rPr>
          <w:rFonts w:ascii="Courier New" w:hAnsi="Courier New" w:cs="Courier New"/>
          <w:szCs w:val="24"/>
          <w:lang w:val="en-US"/>
        </w:rPr>
        <w:t>AIscreenR</w:t>
      </w:r>
      <w:r w:rsidR="00C62CD9" w:rsidRPr="007340E8">
        <w:rPr>
          <w:rFonts w:cs="Times New Roman"/>
          <w:szCs w:val="24"/>
          <w:lang w:val="en-US"/>
        </w:rPr>
        <w:t xml:space="preserve"> (ver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target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467E10" w:rsidRPr="007340E8">
        <w:rPr>
          <w:rFonts w:cs="Times New Roman"/>
          <w:szCs w:val="24"/>
          <w:lang w:val="en-US"/>
        </w:rPr>
        <w:t xml:space="preserve"> 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 and EPPI-reviewer, etc.</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 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6C76E0">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6C76E0" w:rsidRPr="00334757">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2B8D7D30"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institutions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FA1036">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027A4" w:rsidRPr="00D027A4">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the evidence institutions</w:t>
      </w:r>
      <w:r w:rsidR="00D027A4">
        <w:rPr>
          <w:lang w:val="en-US"/>
        </w:rPr>
        <w:t xml:space="preserve">. </w:t>
      </w:r>
      <w:r w:rsidR="001B592D">
        <w:rPr>
          <w:lang w:val="en-US"/>
        </w:rPr>
        <w:t>In the following part, we briefly explicate how we aim to build this framework.</w:t>
      </w:r>
    </w:p>
    <w:p w14:paraId="54696BA4" w14:textId="7EECCE0B"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xml:space="preserve">, we cannot as such fulfill </w:t>
      </w:r>
      <w:r w:rsidR="00C26460">
        <w:rPr>
          <w:lang w:val="en-US"/>
        </w:rPr>
        <w:t>it</w:t>
      </w:r>
      <w:r w:rsidR="00CD5241">
        <w:rPr>
          <w:lang w:val="en-US"/>
        </w:rPr>
        <w:t xml:space="preserve"> s</w:t>
      </w:r>
      <w:r w:rsidR="00AC7465">
        <w:rPr>
          <w:lang w:val="en-US"/>
        </w:rPr>
        <w:t xml:space="preserve">ince 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CD5241">
        <w:rPr>
          <w:lang w:val="en-US"/>
        </w:rPr>
        <w:t>That is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w:t>
      </w:r>
      <w:r w:rsidR="007B4CDF">
        <w:rPr>
          <w:lang w:val="en-US"/>
        </w:rPr>
        <w:lastRenderedPageBreak/>
        <w:t>GPT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 LLM</w:t>
      </w:r>
      <w:r>
        <w:rPr>
          <w:lang w:val="en-US"/>
        </w:rPr>
        <w:t>s</w:t>
      </w:r>
      <w:r w:rsidR="001B592D">
        <w:rPr>
          <w:lang w:val="en-US"/>
        </w:rPr>
        <w:t xml:space="preserve"> such for instance Mistral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in some or another form for many years. </w:t>
      </w:r>
    </w:p>
    <w:p w14:paraId="2779F53E" w14:textId="1F398C1E"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FD5CE2">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FD5CE2" w:rsidRPr="00D825FE">
        <w:rPr>
          <w:noProof/>
          <w:lang w:val="en-US"/>
        </w:rPr>
        <w:t>(O’Connor et al., 2019)</w:t>
      </w:r>
      <w:r w:rsidR="00FD5CE2">
        <w:rPr>
          <w:lang w:val="en-US"/>
        </w:rPr>
        <w:fldChar w:fldCharType="end"/>
      </w:r>
      <w:r w:rsidR="00FD5CE2">
        <w:rPr>
          <w:lang w:val="en-US"/>
        </w:rPr>
        <w:t xml:space="preserve">. </w:t>
      </w:r>
      <w:r w:rsidR="00C26460">
        <w:rPr>
          <w:lang w:val="en-US"/>
        </w:rPr>
        <w:t>Thus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Say, for example, that 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w:t>
      </w:r>
      <w:r w:rsidR="00FD5CE2">
        <w:rPr>
          <w:lang w:val="en-US"/>
        </w:rPr>
        <w:t>map</w:t>
      </w:r>
      <w:r w:rsidR="007D199E">
        <w:rPr>
          <w:lang w:val="en-US"/>
        </w:rPr>
        <w:t>ped</w:t>
      </w:r>
      <w:r w:rsidR="00FD5CE2">
        <w:rPr>
          <w:lang w:val="en-US"/>
        </w:rPr>
        <w:t xml:space="preserve"> the human screening performance of 21 large-scale systematic reviews</w:t>
      </w:r>
      <w:r w:rsidR="000624AA">
        <w:rPr>
          <w:lang w:val="en-US"/>
        </w:rPr>
        <w:t>; 16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two large-scale classification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can conduct TAB screening with a performance </w:t>
      </w:r>
      <w:r w:rsidRPr="00043140">
        <w:rPr>
          <w:i/>
          <w:lang w:val="en-US"/>
        </w:rPr>
        <w:t>at least</w:t>
      </w:r>
      <w:r>
        <w:rPr>
          <w:lang w:val="en-US"/>
        </w:rPr>
        <w:t xml:space="preserve"> on par with human performance</w:t>
      </w:r>
      <w:r w:rsidR="00DE7226">
        <w:rPr>
          <w:lang w:val="en-US"/>
        </w:rPr>
        <w:t xml:space="preserve"> relative to our developed benchmarks.</w:t>
      </w:r>
    </w:p>
    <w:p w14:paraId="3E2440DD" w14:textId="09FCA382"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 </w:t>
      </w:r>
      <w:r w:rsidR="00043140" w:rsidRPr="00043140">
        <w:rPr>
          <w:rFonts w:ascii="Courier New" w:hAnsi="Courier New" w:cs="Courier New"/>
          <w:lang w:val="en-US"/>
        </w:rPr>
        <w:t>AIscreenR</w:t>
      </w:r>
      <w:r>
        <w:rPr>
          <w:rFonts w:ascii="Courier New" w:hAnsi="Courier New" w:cs="Courier New"/>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7CC46F13" w14:textId="5A062C64" w:rsidR="008B5C84" w:rsidRDefault="005D0384" w:rsidP="005F5FAC">
      <w:pPr>
        <w:autoSpaceDE w:val="0"/>
        <w:autoSpaceDN w:val="0"/>
        <w:adjustRightInd w:val="0"/>
        <w:spacing w:after="0" w:line="360" w:lineRule="auto"/>
        <w:ind w:firstLine="1304"/>
        <w:jc w:val="both"/>
        <w:rPr>
          <w:rStyle w:val="translation"/>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 xml:space="preserve">empirical human screening benchmarks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screening can be initiated. </w:t>
      </w:r>
      <w:r w:rsidR="00467E10">
        <w:rPr>
          <w:lang w:val="en-US"/>
        </w:rPr>
        <w:t>We return to this point when we show how to develop reliable prompts for TAB screening</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5F5FAC">
        <w:rPr>
          <w:rFonts w:ascii="Courier New" w:hAnsi="Courier New" w:cs="Courier New"/>
          <w:lang w:val="en-US"/>
        </w:rPr>
        <w:t>AIscreenR</w:t>
      </w:r>
      <w:r w:rsidR="00467E10">
        <w:rPr>
          <w:lang w:val="en-US"/>
        </w:rPr>
        <w:t xml:space="preserve"> </w:t>
      </w:r>
      <w:r w:rsidR="005F5FAC">
        <w:rPr>
          <w:lang w:val="en-US"/>
        </w:rPr>
        <w:t xml:space="preserve">package </w:t>
      </w:r>
      <w:r w:rsidR="00467E10">
        <w:rPr>
          <w:lang w:val="en-US"/>
        </w:rPr>
        <w:t xml:space="preserve">as an open-source software so that others in the review community can </w:t>
      </w:r>
      <w:r w:rsidR="005F5FAC">
        <w:rPr>
          <w:lang w:val="en-US"/>
        </w:rPr>
        <w:t>readily</w:t>
      </w:r>
      <w:r w:rsidR="00467E10">
        <w:rPr>
          <w:lang w:val="en-US"/>
        </w:rPr>
        <w:t xml:space="preserve"> contribute to the development and ongoing support of the software.</w:t>
      </w:r>
      <w:r w:rsidR="008B5C84">
        <w:rPr>
          <w:lang w:val="en-US"/>
        </w:rPr>
        <w:t xml:space="preserve"> </w:t>
      </w:r>
      <w:r w:rsidR="00467E10">
        <w:rPr>
          <w:lang w:val="en-US"/>
        </w:rPr>
        <w:t>With t</w:t>
      </w:r>
      <w:r w:rsidR="00393721">
        <w:rPr>
          <w:lang w:val="en-US"/>
        </w:rPr>
        <w:t xml:space="preserve">he </w:t>
      </w:r>
      <w:r w:rsidR="00467E10">
        <w:rPr>
          <w:lang w:val="en-US"/>
        </w:rPr>
        <w:t>exposition</w:t>
      </w:r>
      <w:r w:rsidR="00393721">
        <w:rPr>
          <w:lang w:val="en-US"/>
        </w:rPr>
        <w:t xml:space="preserve"> sketched </w:t>
      </w:r>
      <w:r w:rsidR="00393721">
        <w:rPr>
          <w:lang w:val="en-US"/>
        </w:rPr>
        <w:lastRenderedPageBreak/>
        <w:t>above</w:t>
      </w:r>
      <w:r w:rsidR="00467E10">
        <w:rPr>
          <w:lang w:val="en-US"/>
        </w:rPr>
        <w:t>, we hope to make the uptake of such tools more acceptable</w:t>
      </w:r>
      <w:r w:rsidR="007D199E">
        <w:rPr>
          <w:lang w:val="en-US"/>
        </w:rPr>
        <w:t xml:space="preserve"> and clearer</w:t>
      </w:r>
      <w:r w:rsidR="00467E10">
        <w:rPr>
          <w:lang w:val="en-US"/>
        </w:rPr>
        <w:t xml:space="preserve"> in future reviews.</w:t>
      </w:r>
      <w:r w:rsidR="00393721">
        <w:rPr>
          <w:rStyle w:val="translation"/>
          <w:lang w:val="en-US"/>
        </w:rPr>
        <w:t xml:space="preserve"> </w:t>
      </w:r>
      <w:r w:rsidR="001B592D">
        <w:rPr>
          <w:rStyle w:val="translation"/>
          <w:lang w:val="en-US"/>
        </w:rPr>
        <w:t>This goes without saying that our approach represents the final solution. Our aim is</w:t>
      </w:r>
      <w:r w:rsidR="007D199E">
        <w:rPr>
          <w:rStyle w:val="translation"/>
          <w:lang w:val="en-US"/>
        </w:rPr>
        <w:t xml:space="preserve"> </w:t>
      </w:r>
      <w:r w:rsidR="001B592D">
        <w:rPr>
          <w:rStyle w:val="translation"/>
          <w:lang w:val="en-US"/>
        </w:rPr>
        <w:t>just to show one way in which GPT API models can be used for TAB screening in large-scale systematic reviews that can inspire future applications of TAB screening with LLMs.</w:t>
      </w:r>
    </w:p>
    <w:p w14:paraId="09350433" w14:textId="0BEBF637" w:rsidR="00296111" w:rsidRDefault="00467E10" w:rsidP="00DC7C60">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 xml:space="preserve">of the GPT API models. </w:t>
      </w:r>
      <w:r w:rsidR="00441345">
        <w:rPr>
          <w:lang w:val="en-US"/>
        </w:rPr>
        <w:t xml:space="preserve">In </w:t>
      </w:r>
      <w:r w:rsidR="00B030B9">
        <w:rPr>
          <w:lang w:val="en-US"/>
        </w:rPr>
        <w:t>Section 4</w:t>
      </w:r>
      <w:r w:rsidR="00441345">
        <w:rPr>
          <w:lang w:val="en-US"/>
        </w:rPr>
        <w:t>, we</w:t>
      </w:r>
      <w:r w:rsidR="00B030B9">
        <w:rPr>
          <w:lang w:val="en-US"/>
        </w:rPr>
        <w:t xml:space="preserve"> </w:t>
      </w:r>
      <w:r w:rsidR="00495C59">
        <w:rPr>
          <w:lang w:val="en-US"/>
        </w:rPr>
        <w:t>sketch our used prompt engineering</w:t>
      </w:r>
      <w:r w:rsidR="00B030B9">
        <w:rPr>
          <w:lang w:val="en-US"/>
        </w:rPr>
        <w:t xml:space="preserve"> </w:t>
      </w:r>
      <w:r w:rsidR="00495C59">
        <w:rPr>
          <w:lang w:val="en-US"/>
        </w:rPr>
        <w:t>and how we think</w:t>
      </w:r>
      <w:r w:rsidR="00B030B9">
        <w:rPr>
          <w:lang w:val="en-US"/>
        </w:rPr>
        <w:t xml:space="preserve"> </w:t>
      </w:r>
      <w:r w:rsidR="00495C59">
        <w:rPr>
          <w:lang w:val="en-US"/>
        </w:rPr>
        <w:t xml:space="preserve">reliable </w:t>
      </w:r>
      <w:r w:rsidR="00B030B9">
        <w:rPr>
          <w:lang w:val="en-US"/>
        </w:rPr>
        <w:t>prompts can be</w:t>
      </w:r>
      <w:r w:rsidR="00495C59">
        <w:rPr>
          <w:lang w:val="en-US"/>
        </w:rPr>
        <w:t xml:space="preserve"> developed</w:t>
      </w:r>
      <w:r w:rsidR="00DC7C60">
        <w:rPr>
          <w:lang w:val="en-US"/>
        </w:rPr>
        <w:t xml:space="preserve">. </w:t>
      </w:r>
      <w:r w:rsidR="005F5FAC">
        <w:rPr>
          <w:lang w:val="en-US"/>
        </w:rPr>
        <w:t>In this regard,</w:t>
      </w:r>
      <w:r w:rsidR="00DC7C60">
        <w:rPr>
          <w:lang w:val="en-US"/>
        </w:rPr>
        <w:t xml:space="preserve"> we also describe</w:t>
      </w:r>
      <w:r w:rsidR="00441345">
        <w:rPr>
          <w:lang w:val="en-US"/>
        </w:rPr>
        <w:t xml:space="preserve"> </w:t>
      </w:r>
      <w:r w:rsidR="00495C59">
        <w:rPr>
          <w:lang w:val="en-US"/>
        </w:rPr>
        <w:t xml:space="preserve">in more detail </w:t>
      </w:r>
      <w:r w:rsidR="00441345">
        <w:rPr>
          <w:lang w:val="en-US"/>
        </w:rPr>
        <w:t>the advance of using function calling with the GPT API models</w:t>
      </w:r>
      <w:r w:rsidR="005F5FAC">
        <w:rPr>
          <w:lang w:val="en-US"/>
        </w:rPr>
        <w:t xml:space="preserve"> to ensure reliable </w:t>
      </w:r>
      <w:r w:rsidR="00CF4C27">
        <w:rPr>
          <w:lang w:val="en-US"/>
        </w:rPr>
        <w:t>response</w:t>
      </w:r>
      <w:r w:rsidR="005F5FAC">
        <w:rPr>
          <w:lang w:val="en-US"/>
        </w:rPr>
        <w:t xml:space="preserve"> messages</w:t>
      </w:r>
      <w:r w:rsidR="00B030B9">
        <w:rPr>
          <w:lang w:val="en-US"/>
        </w:rPr>
        <w:t xml:space="preserve">. </w:t>
      </w:r>
      <w:r w:rsidR="00A4653A">
        <w:rPr>
          <w:lang w:val="en-US"/>
        </w:rPr>
        <w:t>In Section 5</w:t>
      </w:r>
      <w:r w:rsidR="00826945">
        <w:rPr>
          <w:lang w:val="en-US"/>
        </w:rPr>
        <w:t>,</w:t>
      </w:r>
      <w:r w:rsidR="00A4653A">
        <w:rPr>
          <w:lang w:val="en-US"/>
        </w:rPr>
        <w:t xml:space="preserve"> we present the data used to conduct </w:t>
      </w:r>
      <w:r w:rsidR="00C57118">
        <w:rPr>
          <w:lang w:val="en-US"/>
        </w:rPr>
        <w:t xml:space="preserve">the two large-scale classifier experiments and the results </w:t>
      </w:r>
      <w:r w:rsidR="00826945">
        <w:rPr>
          <w:lang w:val="en-US"/>
        </w:rPr>
        <w:t>of these experiments</w:t>
      </w:r>
      <w:r w:rsidR="00C57118">
        <w:rPr>
          <w:lang w:val="en-US"/>
        </w:rPr>
        <w:t>. In section 6,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we think reviewers are ‘good to go’ in terms of using OpenAI’s GPT API models as a</w:t>
      </w:r>
      <w:r w:rsidR="005F5FAC">
        <w:rPr>
          <w:lang w:val="en-US"/>
        </w:rPr>
        <w:t xml:space="preserve">n independent </w:t>
      </w:r>
      <w:r w:rsidR="00C57118">
        <w:rPr>
          <w:lang w:val="en-US"/>
        </w:rPr>
        <w:t xml:space="preserve">second screener. </w:t>
      </w:r>
      <w:r w:rsidR="005F5FAC">
        <w:rPr>
          <w:lang w:val="en-US"/>
        </w:rPr>
        <w:t>Finally, in</w:t>
      </w:r>
      <w:r w:rsidR="00C57118">
        <w:rPr>
          <w:lang w:val="en-US"/>
        </w:rPr>
        <w:t xml:space="preserve"> Sections 7 to 9, we recapitulate by reflecting on the lim</w:t>
      </w:r>
      <w:r w:rsidR="005F5FAC">
        <w:rPr>
          <w:lang w:val="en-US"/>
        </w:rPr>
        <w:t>it</w:t>
      </w:r>
      <w:r w:rsidR="00C57118">
        <w:rPr>
          <w:lang w:val="en-US"/>
        </w:rPr>
        <w:t>ations of our work and the use of</w:t>
      </w:r>
      <w:r w:rsidR="00213868">
        <w:rPr>
          <w:lang w:val="en-US"/>
        </w:rPr>
        <w:t xml:space="preserve"> OpenAI’s</w:t>
      </w:r>
      <w:r w:rsidR="00C57118">
        <w:rPr>
          <w:lang w:val="en-US"/>
        </w:rPr>
        <w:t xml:space="preserve"> LLM</w:t>
      </w:r>
      <w:r w:rsidR="00213868">
        <w:rPr>
          <w:lang w:val="en-US"/>
        </w:rPr>
        <w:t>s 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724E377" w14:textId="77777777" w:rsidR="0054144B" w:rsidRDefault="0054144B" w:rsidP="00DC7C60">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0271EC5C"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86B72">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340FDD" w:rsidRPr="00340FDD">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compared the TAB screening performance of the GPT API model 3.5-turbo-0301</w:t>
      </w:r>
      <w:r w:rsidR="00BA7D98">
        <w:rPr>
          <w:rStyle w:val="FootnoteReference"/>
          <w:lang w:val="en-US"/>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indicate that the models perform badly when given unclear inclusion criteria</w:t>
      </w:r>
      <w:r w:rsidR="002F53FE">
        <w:rPr>
          <w:lang w:val="en-US"/>
        </w:rPr>
        <w:t>—as humans</w:t>
      </w:r>
      <w:r w:rsidR="00DA5E2D">
        <w:rPr>
          <w:lang w:val="en-US"/>
        </w:rPr>
        <w:t xml:space="preserve"> would</w:t>
      </w:r>
      <w:r w:rsidR="002F53FE">
        <w:rPr>
          <w:lang w:val="en-US"/>
        </w:rPr>
        <w:t xml:space="preserve"> do</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7226">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7226" w:rsidRPr="00340FDD">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243D0B77" w:rsidR="00DB2079" w:rsidRDefault="00DB2079" w:rsidP="00DE7226">
      <w:pPr>
        <w:spacing w:after="0" w:line="360" w:lineRule="auto"/>
        <w:ind w:firstLine="1304"/>
        <w:jc w:val="both"/>
        <w:rPr>
          <w:lang w:val="en-US"/>
        </w:rPr>
      </w:pPr>
      <w:r w:rsidRPr="007340E8">
        <w:lastRenderedPageBreak/>
        <w:t xml:space="preserve">Guo et al. </w:t>
      </w:r>
      <w:r>
        <w:rPr>
          <w:lang w:val="en-US"/>
        </w:rPr>
        <w:fldChar w:fldCharType="begin" w:fldLock="1"/>
      </w:r>
      <w:r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Pr>
          <w:lang w:val="en-US"/>
        </w:rPr>
        <w:instrText>κ</w:instrText>
      </w:r>
      <w:r w:rsidRPr="007340E8">
        <w:instrText xml:space="preserve">=0.46, and the prevalence and bias-adjusted </w:instrText>
      </w:r>
      <w:r>
        <w:rPr>
          <w:lang w:val="en-US"/>
        </w:rPr>
        <w:instrText>κ</w:instrText>
      </w:r>
      <w:r w:rsidRPr="007340E8">
        <w:instrText xml:space="preserve"> between our proposed methods and the consensus-based human decisions was </w:instrText>
      </w:r>
      <w:r>
        <w:rPr>
          <w:lang w:val="en-US"/>
        </w:rPr>
        <w:instrText>κ</w:instrText>
      </w:r>
      <w:r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Pr="007340E8">
        <w:rPr>
          <w:noProof/>
        </w:rPr>
        <w:t>(2024)</w:t>
      </w:r>
      <w:r>
        <w:rPr>
          <w:lang w:val="en-US"/>
        </w:rPr>
        <w:fldChar w:fldCharType="end"/>
      </w:r>
      <w:r w:rsidR="006C1FAB" w:rsidRPr="007332FC">
        <w:t xml:space="preserve"> tested the leverage of OpenAI’s GPT-4 API model</w:t>
      </w:r>
      <w:r w:rsidR="006C1FAB">
        <w:rPr>
          <w:rStyle w:val="FootnoteReference"/>
          <w:lang w:val="en-US"/>
        </w:rPr>
        <w:footnoteReference w:id="6"/>
      </w:r>
      <w:r w:rsidR="006C1FAB" w:rsidRPr="007332FC">
        <w:t xml:space="preserve"> for TAB screening of medical research literature. </w:t>
      </w:r>
      <w:r w:rsidR="006C1FAB">
        <w:rPr>
          <w:lang w:val="en-US"/>
        </w:rPr>
        <w:t xml:space="preserve">They found that the average recall (referred to as the sensitivity of included paper)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infer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screening</w:t>
      </w:r>
      <w:r w:rsidR="006C1FAB">
        <w:rPr>
          <w:lang w:val="en-US"/>
        </w:rPr>
        <w:t xml:space="preserve">. Consequently,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conclude that GPT API models should not replace human screening but instead be seen as a support tool guarding against human errors.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7A80D342" w:rsidR="006433DF" w:rsidRDefault="006433DF" w:rsidP="00DE7226">
      <w:pPr>
        <w:spacing w:after="0" w:line="360" w:lineRule="auto"/>
        <w:ind w:firstLine="1304"/>
        <w:jc w:val="both"/>
        <w:rPr>
          <w:lang w:val="en-US"/>
        </w:rPr>
      </w:pPr>
      <w:r w:rsidRPr="007332FC">
        <w:t xml:space="preserve">Gargari et al. </w:t>
      </w:r>
      <w:r>
        <w:rPr>
          <w:lang w:val="en-US"/>
        </w:rPr>
        <w:fldChar w:fldCharType="begin" w:fldLock="1"/>
      </w:r>
      <w:r w:rsidR="005374FF" w:rsidRPr="007332FC">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Pr="007332FC">
        <w:rPr>
          <w:noProof/>
        </w:rPr>
        <w:t>(2024)</w:t>
      </w:r>
      <w:r>
        <w:rPr>
          <w:lang w:val="en-US"/>
        </w:rPr>
        <w:fldChar w:fldCharType="end"/>
      </w:r>
      <w:r w:rsidRPr="007332FC">
        <w:t xml:space="preserve"> </w:t>
      </w:r>
      <w:r w:rsidR="00DC3EC6" w:rsidRPr="007332FC">
        <w:t xml:space="preserve">applied the GPT-3.5-turbo-0613 API model to conduct TAB screening in one clinical systematic review. </w:t>
      </w:r>
      <w:r w:rsidR="00DC3EC6">
        <w:rPr>
          <w:lang w:val="en-US"/>
        </w:rPr>
        <w:t xml:space="preserve">In line with </w:t>
      </w:r>
      <w:r w:rsidR="00DC3EC6" w:rsidRPr="007340E8">
        <w:t xml:space="preserve">Guo et al. </w:t>
      </w:r>
      <w:r w:rsidR="00DC3EC6">
        <w:rPr>
          <w:lang w:val="en-US"/>
        </w:rPr>
        <w:fldChar w:fldCharType="begin" w:fldLock="1"/>
      </w:r>
      <w:r w:rsidR="00DC3EC6"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DC3EC6">
        <w:rPr>
          <w:lang w:val="en-US"/>
        </w:rPr>
        <w:instrText>κ</w:instrText>
      </w:r>
      <w:r w:rsidR="00DC3EC6" w:rsidRPr="007340E8">
        <w:instrText xml:space="preserve">=0.46, and the prevalence and bias-adjusted </w:instrText>
      </w:r>
      <w:r w:rsidR="00DC3EC6">
        <w:rPr>
          <w:lang w:val="en-US"/>
        </w:rPr>
        <w:instrText>κ</w:instrText>
      </w:r>
      <w:r w:rsidR="00DC3EC6" w:rsidRPr="007340E8">
        <w:instrText xml:space="preserve"> between our proposed methods and the consensus-based human decisions was </w:instrText>
      </w:r>
      <w:r w:rsidR="00DC3EC6">
        <w:rPr>
          <w:lang w:val="en-US"/>
        </w:rPr>
        <w:instrText>κ</w:instrText>
      </w:r>
      <w:r w:rsidR="00DC3EC6"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C3EC6"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7332FC">
        <w:rPr>
          <w:noProof/>
          <w:lang w:val="en-US"/>
        </w:rPr>
        <w:t>(2024)</w:t>
      </w:r>
      <w:r w:rsidR="00DC3EC6">
        <w:rPr>
          <w:lang w:val="en-US"/>
        </w:rPr>
        <w:fldChar w:fldCharType="end"/>
      </w:r>
      <w:r w:rsidR="00DC3EC6">
        <w:rPr>
          <w:lang w:val="en-US"/>
        </w:rPr>
        <w:t xml:space="preserve">, they found GPT to be better at making correct exclusion decisions relative to detecting relevant studies. Therefore, they also recommend not replacing any human raters with the GPT-3.5 API model.  </w:t>
      </w:r>
      <w:r w:rsidR="00C812DA">
        <w:rPr>
          <w:lang w:val="en-US"/>
        </w:rPr>
        <w:t xml:space="preserve">Gargari et al. </w:t>
      </w:r>
      <w:r w:rsidR="00C812DA">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C812DA" w:rsidRPr="006433DF">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Pr>
          <w:rStyle w:val="FootnoteReference"/>
          <w:lang w:val="en-US"/>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6FB7BD4F" w14:textId="5D47A9B2" w:rsidR="00D02FC4" w:rsidRDefault="006C1FAB" w:rsidP="00D02FC4">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Pr="007332FC">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Pr="007340E8">
        <w:rPr>
          <w:noProof/>
        </w:rPr>
        <w:t>(2023)</w:t>
      </w:r>
      <w:r>
        <w:rPr>
          <w:lang w:val="en-US"/>
        </w:rPr>
        <w:fldChar w:fldCharType="end"/>
      </w:r>
      <w:r w:rsidR="00DC3EC6" w:rsidRPr="007332FC">
        <w:t xml:space="preserve">, </w:t>
      </w:r>
      <w:hyperlink r:id="rId12"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9A7B19">
        <w:rPr>
          <w:rStyle w:val="commaitem"/>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Pr="009A7B19">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Pr="009A7B19">
        <w:rPr>
          <w:rFonts w:cs="Times New Roman"/>
          <w:szCs w:val="24"/>
          <w:lang w:val="en-US"/>
        </w:rPr>
        <w:instrText>ADDIN CSL_CITATION {"citationItems":[{"id":"ITE</w:instrText>
      </w:r>
      <w:r>
        <w:rPr>
          <w:rFonts w:cs="Times New Roman"/>
          <w:szCs w:val="24"/>
          <w:lang w:val="en-US"/>
        </w:rPr>
        <w:instrText>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Pr="00E96DD2">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13"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Pr="00E96DD2">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7332FC">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Pr="007332FC">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 by any means to replicate our results obtained from the API models with the models available in 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up</w:t>
      </w:r>
      <w:r w:rsidRPr="007340E8">
        <w:rPr>
          <w:rStyle w:val="comma-separator"/>
          <w:color w:val="000000" w:themeColor="text1"/>
          <w:lang w:val="en-US"/>
        </w:rPr>
        <w:t xml:space="preserve">. In the paper, we narrowly 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lastRenderedPageBreak/>
        <w:fldChar w:fldCharType="begin" w:fldLock="1"/>
      </w:r>
      <w:r w:rsidR="00D02FC4">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02FC4" w:rsidRPr="00340FDD">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02FC4"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D02FC4">
        <w:rPr>
          <w:lang w:val="en-US"/>
        </w:rPr>
        <w:instrText>κ</w:instrText>
      </w:r>
      <w:r w:rsidR="00D02FC4" w:rsidRPr="007340E8">
        <w:instrText xml:space="preserve">=0.46, and the prevalence and bias-adjusted </w:instrText>
      </w:r>
      <w:r w:rsidR="00D02FC4">
        <w:rPr>
          <w:lang w:val="en-US"/>
        </w:rPr>
        <w:instrText>κ</w:instrText>
      </w:r>
      <w:r w:rsidR="00D02FC4" w:rsidRPr="007340E8">
        <w:instrText xml:space="preserve"> between our proposed methods and the consensus-based human decisions was </w:instrText>
      </w:r>
      <w:r w:rsidR="00D02FC4">
        <w:rPr>
          <w:lang w:val="en-US"/>
        </w:rPr>
        <w:instrText>κ</w:instrText>
      </w:r>
      <w:r w:rsidR="00D02FC4"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02FC4" w:rsidRPr="007340E8">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Gargari et al. </w:t>
      </w:r>
      <w:r w:rsidR="00DC3EC6">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6433DF">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482D7B5" w14:textId="77777777" w:rsidR="006C1FAB" w:rsidRPr="0011702D" w:rsidRDefault="006C1FAB" w:rsidP="00D02FC4">
      <w:pPr>
        <w:autoSpaceDE w:val="0"/>
        <w:autoSpaceDN w:val="0"/>
        <w:adjustRightInd w:val="0"/>
        <w:spacing w:after="0" w:line="360" w:lineRule="auto"/>
        <w:jc w:val="both"/>
        <w:rPr>
          <w:lang w:val="en-US"/>
        </w:rPr>
      </w:pPr>
    </w:p>
    <w:p w14:paraId="31E294B9" w14:textId="5DFD6044" w:rsidR="00C1782D" w:rsidRDefault="00DD4509" w:rsidP="00542711">
      <w:pPr>
        <w:spacing w:after="0" w:line="360" w:lineRule="auto"/>
        <w:jc w:val="both"/>
        <w:rPr>
          <w:b/>
          <w:lang w:val="en-US"/>
        </w:rPr>
      </w:pPr>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5EAB6D2C" w14:textId="3138AB4D" w:rsidR="003B4C84" w:rsidRDefault="00DA5E2D" w:rsidP="00542711">
      <w:pPr>
        <w:spacing w:after="0" w:line="360" w:lineRule="auto"/>
        <w:jc w:val="both"/>
        <w:rPr>
          <w:lang w:val="en-US"/>
        </w:rPr>
      </w:pPr>
      <w:r>
        <w:rPr>
          <w:lang w:val="en-US"/>
        </w:rPr>
        <w:t>In this paper, we go</w:t>
      </w:r>
      <w:r w:rsidR="00542711">
        <w:rPr>
          <w:lang w:val="en-US"/>
        </w:rPr>
        <w:t xml:space="preserve"> beyond the above-mentioned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tools. Starting with the latter, </w:t>
      </w:r>
      <w:r w:rsidR="00C36576">
        <w:rPr>
          <w:lang w:val="en-US"/>
        </w:rPr>
        <w:t>one advance</w:t>
      </w:r>
      <w:r w:rsidR="00542711">
        <w:rPr>
          <w:lang w:val="en-US"/>
        </w:rPr>
        <w:t xml:space="preserve"> of using LLMs </w:t>
      </w:r>
      <w:r w:rsidR="00C36576">
        <w:rPr>
          <w:lang w:val="en-US"/>
        </w:rPr>
        <w:t>is</w:t>
      </w:r>
      <w:r w:rsidR="00542711">
        <w:rPr>
          <w:lang w:val="en-US"/>
        </w:rPr>
        <w:t xml:space="preserve"> that these models do not need to be pre-trained which</w:t>
      </w:r>
      <w:r w:rsidR="0039413B">
        <w:rPr>
          <w:lang w:val="en-US"/>
        </w:rPr>
        <w:t xml:space="preserve">, </w:t>
      </w:r>
      <w:r w:rsidR="00C36576">
        <w:rPr>
          <w:lang w:val="en-US"/>
        </w:rPr>
        <w:t>in turn</w:t>
      </w:r>
      <w:r w:rsidR="00542711">
        <w:rPr>
          <w:lang w:val="en-US"/>
        </w:rPr>
        <w:t xml:space="preserve">, means that these models are not as (if at all) sensitive to imbalance between relevant and irrelevant records or the number of relevant records </w:t>
      </w:r>
      <w:r w:rsidR="00C36576">
        <w:rPr>
          <w:lang w:val="en-US"/>
        </w:rPr>
        <w:t xml:space="preserve">in the data </w:t>
      </w:r>
      <w:r w:rsidR="00542711">
        <w:rPr>
          <w:lang w:val="en-US"/>
        </w:rPr>
        <w:t xml:space="preserve">as classical machine-learning tools </w:t>
      </w:r>
      <w:r w:rsidR="00542711">
        <w:rPr>
          <w:lang w:val="en-US"/>
        </w:rPr>
        <w:fldChar w:fldCharType="begin" w:fldLock="1"/>
      </w:r>
      <w:r w:rsidR="00542711">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542711">
        <w:rPr>
          <w:lang w:val="en-US"/>
        </w:rPr>
        <w:fldChar w:fldCharType="separate"/>
      </w:r>
      <w:r w:rsidR="00542711" w:rsidRPr="00542711">
        <w:rPr>
          <w:noProof/>
          <w:lang w:val="en-US"/>
        </w:rPr>
        <w:t>(Campos et al., 2023; König et al., 2023)</w:t>
      </w:r>
      <w:r w:rsidR="00542711">
        <w:rPr>
          <w:lang w:val="en-US"/>
        </w:rPr>
        <w:fldChar w:fldCharType="end"/>
      </w:r>
      <w:r w:rsidR="00542711">
        <w:rPr>
          <w:lang w:val="en-US"/>
        </w:rPr>
        <w:t>.</w:t>
      </w:r>
      <w:r w:rsidR="003B4C84">
        <w:rPr>
          <w:lang w:val="en-US"/>
        </w:rPr>
        <w:t xml:space="preserve"> This is so because the GPT models we applied treat each title and abstract individually without any knowledge of previous decisions. </w:t>
      </w:r>
      <w:r w:rsidR="00A44FFC">
        <w:rPr>
          <w:lang w:val="en-US"/>
        </w:rPr>
        <w:t>Compared with traditional machine learning algorithms, we will also show that the GPT-4 has the ability to find almost all relevant studies when well prompted.</w:t>
      </w:r>
      <w:r w:rsidR="00542711">
        <w:rPr>
          <w:lang w:val="en-US"/>
        </w:rPr>
        <w:t xml:space="preserve"> </w:t>
      </w:r>
    </w:p>
    <w:p w14:paraId="2249C348" w14:textId="6E47EE7C" w:rsidR="00542711" w:rsidRDefault="00DA5E2D" w:rsidP="003B4C84">
      <w:pPr>
        <w:spacing w:after="0" w:line="360" w:lineRule="auto"/>
        <w:ind w:firstLine="1304"/>
        <w:jc w:val="both"/>
        <w:rPr>
          <w:lang w:val="en-US"/>
        </w:rPr>
      </w:pPr>
      <w:r>
        <w:rPr>
          <w:lang w:val="en-US"/>
        </w:rPr>
        <w:t>I</w:t>
      </w:r>
      <w:r w:rsidR="00542711">
        <w:rPr>
          <w:lang w:val="en-US"/>
        </w:rPr>
        <w:t>n contrast to all the previous evaluations of using GPT API models for TAB screening, we are the first to draw on the function calling</w:t>
      </w:r>
      <w:r w:rsidR="006D57CE">
        <w:rPr>
          <w:lang w:val="en-US"/>
        </w:rPr>
        <w:t xml:space="preserve"> in the request body</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C36576">
        <w:rPr>
          <w:lang w:val="en-US"/>
        </w:rPr>
        <w:t>a</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Pr>
          <w:lang w:val="en-US"/>
        </w:rPr>
        <w:t>function calling</w:t>
      </w:r>
      <w:r w:rsidR="0039413B">
        <w:rPr>
          <w:lang w:val="en-US"/>
        </w:rPr>
        <w:t xml:space="preserve"> 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39413B">
        <w:rPr>
          <w:lang w:val="en-US"/>
        </w:rPr>
        <w:t xml:space="preserve">of using the GPT API models than previous evaluations. </w:t>
      </w:r>
      <w:r w:rsidR="003B4C84">
        <w:rPr>
          <w:lang w:val="en-US"/>
        </w:rPr>
        <w:t>Differently from the previous evaluation, we have built our function calls so that they also allow the model to express its uncertainty relative to just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 {exlcude}) and/or descriptive responses back from their screening requests. Getting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65545719" w:rsidR="003B4C84" w:rsidRDefault="003B4C84" w:rsidP="00542711">
      <w:pPr>
        <w:spacing w:after="0" w:line="360" w:lineRule="auto"/>
        <w:jc w:val="both"/>
        <w:rPr>
          <w:lang w:val="en-US"/>
        </w:rPr>
      </w:pPr>
      <w:r>
        <w:rPr>
          <w:lang w:val="en-US"/>
        </w:rPr>
        <w:tab/>
        <w:t xml:space="preserve">The main difference between this paper and the previous evaluation is that we aim to make a standardized and user-friendly workflow for how to use GPT API models for TAB screening that are easy to implement in </w:t>
      </w:r>
      <w:r w:rsidR="00C36576">
        <w:rPr>
          <w:lang w:val="en-US"/>
        </w:rPr>
        <w:t xml:space="preserve">large-scale </w:t>
      </w:r>
      <w:r>
        <w:rPr>
          <w:lang w:val="en-US"/>
        </w:rPr>
        <w:t xml:space="preserve">systematic reviews. We do so by developing the AIscreenR </w:t>
      </w:r>
      <w:r>
        <w:rPr>
          <w:lang w:val="en-US"/>
        </w:rPr>
        <w:lastRenderedPageBreak/>
        <w:t xml:space="preserve">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 xml:space="preserve">via the conduct of to large-scale classifier experiment.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values)</w:t>
      </w:r>
      <w:r>
        <w:rPr>
          <w:lang w:val="en-US"/>
        </w:rPr>
        <w:t xml:space="preserve">. </w:t>
      </w:r>
      <w:r w:rsidR="00C36576">
        <w:rPr>
          <w:lang w:val="en-US"/>
        </w:rPr>
        <w:t>W</w:t>
      </w:r>
      <w:r w:rsidR="00802447">
        <w:rPr>
          <w:lang w:val="en-US"/>
        </w:rPr>
        <w:t xml:space="preserve">e allow the user to conduct the same request (i.e., asking the </w:t>
      </w:r>
      <w:r w:rsidR="00DA5E2D">
        <w:rPr>
          <w:lang w:val="en-US"/>
        </w:rPr>
        <w:t xml:space="preserve">exact </w:t>
      </w:r>
      <w:r w:rsidR="00802447">
        <w:rPr>
          <w:lang w:val="en-US"/>
        </w:rPr>
        <w:t>same question) multiple times to avoid random noise in the model response (especially when using gpt-3.5 models)</w:t>
      </w:r>
      <w:r w:rsidR="00C36576">
        <w:rPr>
          <w:lang w:val="en-US"/>
        </w:rPr>
        <w:t>. When this feature is used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C36576">
        <w:rPr>
          <w:lang w:val="en-US"/>
        </w:rPr>
        <w:t>. The inclusion threshold can be determined by the user</w:t>
      </w:r>
      <w:r w:rsidR="00802447">
        <w:rPr>
          <w:lang w:val="en-US"/>
        </w:rPr>
        <w:t xml:space="preserve">. </w:t>
      </w:r>
      <w:r w:rsidR="00C36576">
        <w:rPr>
          <w:lang w:val="en-US"/>
        </w:rPr>
        <w:t>This</w:t>
      </w:r>
      <w:r w:rsidR="00802447">
        <w:rPr>
          <w:lang w:val="en-US"/>
        </w:rPr>
        <w:t xml:space="preserve"> </w:t>
      </w:r>
      <w:r w:rsidR="00C36576">
        <w:rPr>
          <w:lang w:val="en-US"/>
        </w:rPr>
        <w:t xml:space="preserve">also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205EB103" w:rsidR="00F9103F" w:rsidRDefault="00F9103F" w:rsidP="00690BFB">
      <w:pPr>
        <w:spacing w:after="0" w:line="360" w:lineRule="auto"/>
        <w:ind w:firstLine="1304"/>
        <w:jc w:val="both"/>
        <w:rPr>
          <w:lang w:val="en-US"/>
        </w:rPr>
      </w:pPr>
      <w:r>
        <w:rPr>
          <w:lang w:val="en-US"/>
        </w:rPr>
        <w:t>T</w:t>
      </w:r>
      <w:r w:rsidR="00C36576">
        <w:rPr>
          <w:lang w:val="en-US"/>
        </w:rPr>
        <w:t xml:space="preserve">o </w:t>
      </w:r>
      <w:r>
        <w:rPr>
          <w:lang w:val="en-US"/>
        </w:rPr>
        <w:t>conduct</w:t>
      </w:r>
      <w:r w:rsidR="00C36576">
        <w:rPr>
          <w:lang w:val="en-US"/>
        </w:rPr>
        <w:t xml:space="preserve"> a fair assessment of GPT's ability to conduct TAB screening relative to humans</w:t>
      </w:r>
      <w:r>
        <w:rPr>
          <w:lang w:val="en-US"/>
        </w:rPr>
        <w:t xml:space="preserve"> but also to outline reliable guidelines on when to use LLMs for TAB screening (which has not previously been done),</w:t>
      </w:r>
      <w:r w:rsidR="00C36576">
        <w:rPr>
          <w:lang w:val="en-US"/>
        </w:rPr>
        <w:t xml:space="preserve"> requires a clear understanding of common human screening performance in systematic reviews. </w:t>
      </w:r>
      <w:r>
        <w:rPr>
          <w:lang w:val="en-US"/>
        </w:rPr>
        <w:t>Therefore, t</w:t>
      </w:r>
      <w:r w:rsidR="00C36576">
        <w:rPr>
          <w:lang w:val="en-US"/>
        </w:rPr>
        <w:t>o make a better understanding of common human performance and to develop benchmarks that could be held against the screening performance of GPT, we mapped the human screening</w:t>
      </w:r>
      <w:r>
        <w:rPr>
          <w:lang w:val="en-US"/>
        </w:rPr>
        <w:t xml:space="preserve"> performance</w:t>
      </w:r>
      <w:r w:rsidR="00C36576">
        <w:rPr>
          <w:lang w:val="en-US"/>
        </w:rPr>
        <w:t xml:space="preserve"> across 16 Campbell systematic reviews and 5 systematic reviews conducted by </w:t>
      </w:r>
      <w:r>
        <w:rPr>
          <w:lang w:val="en-US"/>
        </w:rPr>
        <w:t>the Norwegian Institute of Public Health (NIPH).</w:t>
      </w:r>
      <w:r w:rsidR="00CE7E7D">
        <w:rPr>
          <w:lang w:val="en-US"/>
        </w:rPr>
        <w:t xml:space="preserve"> </w:t>
      </w:r>
      <w:r w:rsidR="00DA5E2D">
        <w:rPr>
          <w:lang w:val="en-US"/>
        </w:rPr>
        <w:t>Relative to the previous evaluations, t</w:t>
      </w:r>
      <w:r w:rsidR="00CE7E7D">
        <w:rPr>
          <w:lang w:val="en-US"/>
        </w:rPr>
        <w:t xml:space="preserve">he contribution of this paper is therefore to put forward a tentative benchmark scheme </w:t>
      </w:r>
      <w:r w:rsidR="000D2E6D">
        <w:rPr>
          <w:lang w:val="en-US"/>
        </w:rPr>
        <w:t xml:space="preserve">to </w:t>
      </w:r>
      <w:r w:rsidR="00CE7E7D">
        <w:rPr>
          <w:lang w:val="en-US"/>
        </w:rPr>
        <w:t xml:space="preserve">which all types of AI screening tools can be compared. </w:t>
      </w:r>
      <w:r>
        <w:rPr>
          <w:lang w:val="en-US"/>
        </w:rPr>
        <w:t xml:space="preserve"> </w:t>
      </w:r>
    </w:p>
    <w:p w14:paraId="0015B9A2" w14:textId="7409EFF6"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B11F8C">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B11F8C" w:rsidRPr="00B11F8C">
        <w:rPr>
          <w:lang w:val="en-US"/>
        </w:rPr>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Pr="00B11F8C">
        <w:rPr>
          <w:noProof/>
          <w:lang w:val="en-US"/>
        </w:rPr>
        <w:t>(2024)</w:t>
      </w:r>
      <w:r w:rsidR="005374FF">
        <w:rPr>
          <w:lang w:val="en-US"/>
        </w:rPr>
        <w:fldChar w:fldCharType="end"/>
      </w:r>
      <w:r w:rsidR="005374FF" w:rsidRPr="00B11F8C">
        <w:rPr>
          <w:lang w:val="en-US"/>
        </w:rPr>
        <w:t xml:space="preserve"> sugges</w:t>
      </w:r>
      <w:r w:rsidRPr="00B11F8C">
        <w:rPr>
          <w:lang w:val="en-US"/>
        </w:rPr>
        <w:t>ted</w:t>
      </w:r>
      <w:r w:rsidR="005374FF" w:rsidRPr="00B11F8C">
        <w:rPr>
          <w:lang w:val="en-US"/>
        </w:rPr>
        <w:t xml:space="preserve"> that </w:t>
      </w:r>
      <w:r w:rsidR="006D57CE" w:rsidRPr="00B11F8C">
        <w:rPr>
          <w:lang w:val="en-US"/>
        </w:rPr>
        <w:t xml:space="preserve">broader </w:t>
      </w:r>
      <w:r w:rsidR="005374FF" w:rsidRPr="00B11F8C">
        <w:rPr>
          <w:lang w:val="en-US"/>
        </w:rPr>
        <w:t xml:space="preserve">and </w:t>
      </w:r>
      <w:r w:rsidRPr="00B11F8C">
        <w:rPr>
          <w:lang w:val="en-US"/>
        </w:rPr>
        <w:t>less specific</w:t>
      </w:r>
      <w:r w:rsidR="005374FF" w:rsidRPr="00B11F8C">
        <w:rPr>
          <w:lang w:val="en-US"/>
        </w:rPr>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 xml:space="preserve">we introduce what we have coined </w:t>
      </w:r>
      <w:r w:rsidRPr="00DA5E2D">
        <w:rPr>
          <w:i/>
          <w:lang w:val="en-US"/>
        </w:rPr>
        <w:t>hierarchical screening</w:t>
      </w:r>
      <w:r>
        <w:rPr>
          <w:lang w:val="en-US"/>
        </w:rPr>
        <w:t xml:space="preserve">. With this approach, </w:t>
      </w:r>
      <w:r w:rsidR="006D57CE">
        <w:rPr>
          <w:lang w:val="en-US"/>
        </w:rPr>
        <w:t xml:space="preserve">we suggest </w:t>
      </w:r>
      <w:r>
        <w:rPr>
          <w:lang w:val="en-US"/>
        </w:rPr>
        <w:t xml:space="preserve">making one concise prompt per inclusion (and/or exclusion) criterion. In the type of screening, studies are only considered relevant if included on all or close to all (say 5 out of 6) of the used prompts. We consider this to represent a reliable and viable way in which TAB screening with GPT API models is also within </w:t>
      </w:r>
      <w:r w:rsidR="006D57CE">
        <w:rPr>
          <w:lang w:val="en-US"/>
        </w:rPr>
        <w:t>broad and complex reviews, as we often find within the social sciences.</w:t>
      </w:r>
      <w:r>
        <w:rPr>
          <w:lang w:val="en-US"/>
        </w:rPr>
        <w:t xml:space="preserve"> </w:t>
      </w:r>
      <w:r w:rsidR="006D57CE">
        <w:rPr>
          <w:lang w:val="en-US"/>
        </w:rPr>
        <w:t xml:space="preserve"> </w:t>
      </w:r>
    </w:p>
    <w:p w14:paraId="58D38F7B" w14:textId="30476827" w:rsidR="00690BFB" w:rsidRDefault="00690BFB" w:rsidP="00690BFB">
      <w:pPr>
        <w:spacing w:after="0" w:line="360" w:lineRule="auto"/>
        <w:ind w:firstLine="1304"/>
        <w:jc w:val="both"/>
        <w:rPr>
          <w:lang w:val="en-US"/>
        </w:rPr>
      </w:pPr>
      <w:r>
        <w:rPr>
          <w:lang w:val="en-US"/>
        </w:rPr>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02AA1510" w14:textId="63790BA5" w:rsidR="00DD4509" w:rsidRDefault="00DD4509" w:rsidP="006F63D8">
      <w:pPr>
        <w:spacing w:after="0" w:line="360" w:lineRule="auto"/>
        <w:rPr>
          <w:b/>
          <w:lang w:val="en-US"/>
        </w:rPr>
      </w:pPr>
      <w:r>
        <w:rPr>
          <w:b/>
          <w:lang w:val="en-US"/>
        </w:rPr>
        <w:lastRenderedPageBreak/>
        <w:t>3</w:t>
      </w:r>
      <w:r w:rsidRPr="00DD4509">
        <w:rPr>
          <w:b/>
          <w:lang w:val="en-US"/>
        </w:rPr>
        <w:t xml:space="preserve"> METHODS</w:t>
      </w:r>
    </w:p>
    <w:p w14:paraId="485E7BFF" w14:textId="4ED6156A" w:rsidR="00B11F8C" w:rsidRDefault="00AD3408" w:rsidP="008120A4">
      <w:pPr>
        <w:spacing w:after="0" w:line="360" w:lineRule="auto"/>
        <w:jc w:val="both"/>
        <w:rPr>
          <w:lang w:val="en-US"/>
        </w:rPr>
      </w:pPr>
      <w:r>
        <w:rPr>
          <w:lang w:val="en-US"/>
        </w:rPr>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38BDDD43" w14:textId="77777777" w:rsidR="00AD3408" w:rsidRPr="00AD3408" w:rsidRDefault="00AD3408" w:rsidP="008120A4">
      <w:pPr>
        <w:spacing w:after="0" w:line="360" w:lineRule="auto"/>
        <w:jc w:val="both"/>
        <w:rPr>
          <w:lang w:val="en-US"/>
        </w:rPr>
      </w:pP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3353C078"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xml:space="preserve">, we used a range of different metrics. The choice of metric was primarily informed by the recommendations made by O’Connor et al.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Pr="00DD4509">
        <w:rPr>
          <w:noProof/>
          <w:lang w:val="en-US"/>
        </w:rPr>
        <w:t>(2019)</w:t>
      </w:r>
      <w:r>
        <w:rPr>
          <w:lang w:val="en-US"/>
        </w:rPr>
        <w:fldChar w:fldCharType="end"/>
      </w:r>
      <w:r>
        <w:rPr>
          <w:lang w:val="en-US"/>
        </w:rPr>
        <w:t xml:space="preserve"> and Syriani et al. </w:t>
      </w:r>
      <w:r>
        <w:rPr>
          <w:lang w:val="en-US"/>
        </w:rPr>
        <w:fldChar w:fldCharType="begin" w:fldLock="1"/>
      </w:r>
      <w:r>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Pr="00AA4BB7">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discrepancy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15535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AA4BB7" w:rsidRPr="00AA4BB7">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m:t>
                </m:r>
                <m:r>
                  <w:rPr>
                    <w:rFonts w:ascii="Cambria Math" w:hAnsi="Cambria Math"/>
                    <w:lang w:val="en-US"/>
                  </w:rPr>
                  <m:t>all</m:t>
                </m:r>
                <m:r>
                  <w:rPr>
                    <w:rFonts w:ascii="Cambria Math" w:hAnsi="Cambria Math"/>
                    <w:lang w:val="en-US"/>
                  </w:rPr>
                  <m:t>=</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2C1BA069"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Pr="00C43AB0">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633C4F7"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 xml:space="preserve">specificity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AA4BB7">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EB0949" w:rsidRPr="00EB0949">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m:t>
                </m:r>
                <m:r>
                  <w:rPr>
                    <w:rFonts w:ascii="Cambria Math" w:eastAsiaTheme="minorEastAsia" w:hAnsi="Cambria Math"/>
                    <w:lang w:val="en-US"/>
                  </w:rPr>
                  <m:t>ificity</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0B9FC646"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Pr="00C43AB0">
              <w:rPr>
                <w:i w:val="0"/>
                <w:noProof/>
                <w:color w:val="auto"/>
                <w:sz w:val="24"/>
              </w:rPr>
              <w:t>2</w:t>
            </w:r>
            <w:r w:rsidRPr="00C43AB0">
              <w:rPr>
                <w:i w:val="0"/>
                <w:color w:val="auto"/>
                <w:sz w:val="24"/>
              </w:rPr>
              <w:fldChar w:fldCharType="end"/>
            </w:r>
            <w:r w:rsidRPr="00C43AB0">
              <w:rPr>
                <w:i w:val="0"/>
                <w:color w:val="auto"/>
                <w:sz w:val="24"/>
              </w:rPr>
              <w:t>)</w:t>
            </w:r>
          </w:p>
        </w:tc>
      </w:tr>
    </w:tbl>
    <w:p w14:paraId="749CF1D0" w14:textId="14807AA9"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e consider the recall measure to be the absolute most important performance measure in our case since missing relevant studies, that is having a low recall</w:t>
      </w:r>
      <w:r w:rsidR="00B120A6">
        <w:rPr>
          <w:rFonts w:eastAsiaTheme="minorEastAsia"/>
          <w:lang w:val="en-US"/>
        </w:rPr>
        <w:t xml:space="preserve">, </w:t>
      </w:r>
      <w:r w:rsidR="00D0040B">
        <w:rPr>
          <w:rFonts w:eastAsiaTheme="minorEastAsia"/>
          <w:lang w:val="en-US"/>
        </w:rPr>
        <w:t>is the main reason for automated tools to potentially introduce a serious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C43AB0">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0040B" w:rsidRPr="00B11F8C">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significant reduction in</w:t>
      </w:r>
      <w:r w:rsidR="00B120A6">
        <w:rPr>
          <w:rFonts w:eastAsiaTheme="minorEastAsia"/>
          <w:lang w:val="en-US"/>
        </w:rPr>
        <w:t xml:space="preserve"> the</w:t>
      </w:r>
      <w:r w:rsidR="00D0040B">
        <w:rPr>
          <w:rFonts w:eastAsiaTheme="minorEastAsia"/>
          <w:lang w:val="en-US"/>
        </w:rPr>
        <w:t xml:space="preserve"> screening workload. </w:t>
      </w:r>
      <w:r>
        <w:rPr>
          <w:rFonts w:eastAsiaTheme="minorEastAsia"/>
          <w:lang w:val="en-US"/>
        </w:rPr>
        <w:t xml:space="preserve">This goes without saying that reviewers should accept low specificity rates. We will come back to that in the following sections.  </w:t>
      </w:r>
    </w:p>
    <w:p w14:paraId="662A0424" w14:textId="3EF14DA9" w:rsidR="00A529FE" w:rsidRDefault="00A529FE" w:rsidP="00A529FE">
      <w:pPr>
        <w:spacing w:after="0" w:line="360" w:lineRule="auto"/>
        <w:ind w:firstLine="1304"/>
        <w:jc w:val="both"/>
        <w:rPr>
          <w:rFonts w:eastAsiaTheme="minorEastAsia"/>
          <w:lang w:val="en-US"/>
        </w:rPr>
      </w:pPr>
      <w:r>
        <w:rPr>
          <w:rFonts w:eastAsiaTheme="minorEastAsia"/>
          <w:lang w:val="en-US"/>
        </w:rPr>
        <w:lastRenderedPageBreak/>
        <w:t xml:space="preserve">In our </w:t>
      </w:r>
      <w:r>
        <w:rPr>
          <w:rFonts w:eastAsiaTheme="minorEastAsia"/>
          <w:lang w:val="en-US"/>
        </w:rPr>
        <w:t>classifier experiment</w:t>
      </w:r>
      <w:r>
        <w:rPr>
          <w:rFonts w:eastAsiaTheme="minorEastAsia"/>
          <w:lang w:val="en-US"/>
        </w:rPr>
        <w:t xml:space="preserve">,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t>
      </w:r>
      <w:r>
        <w:rPr>
          <w:rFonts w:eastAsiaTheme="minorEastAsia"/>
          <w:lang w:val="en-US"/>
        </w:rPr>
        <w:t>were</w:t>
      </w:r>
      <w:r>
        <w:rPr>
          <w:rFonts w:eastAsiaTheme="minorEastAsia"/>
          <w:lang w:val="en-US"/>
        </w:rPr>
        <w:t xml:space="preserve"> determined by comparing the GPT decision with the final decision made by a minimum of two independent human screeners. For </w:t>
      </w:r>
      <w:r w:rsidR="00A4058B">
        <w:rPr>
          <w:rFonts w:eastAsiaTheme="minorEastAsia"/>
          <w:lang w:val="en-US"/>
        </w:rPr>
        <w:t xml:space="preserve">our </w:t>
      </w:r>
      <w:r>
        <w:rPr>
          <w:rFonts w:eastAsiaTheme="minorEastAsia"/>
          <w:lang w:val="en-US"/>
        </w:rPr>
        <w:t xml:space="preserve">benchmark development, the conditions </w:t>
      </w:r>
      <w:r w:rsidR="00C43AB0">
        <w:rPr>
          <w:rFonts w:eastAsiaTheme="minorEastAsia"/>
          <w:lang w:val="en-US"/>
        </w:rPr>
        <w:t>were</w:t>
      </w:r>
      <w:r>
        <w:rPr>
          <w:rFonts w:eastAsiaTheme="minorEastAsia"/>
          <w:lang w:val="en-US"/>
        </w:rPr>
        <w:t xml:space="preserve"> determined by comparing the single human screener decision with the final decision agreed upon between a minimum of two human screeners. </w:t>
      </w:r>
    </w:p>
    <w:p w14:paraId="43F5B2D8" w14:textId="5A829F5F" w:rsidR="00C77380" w:rsidRDefault="00C43AB0" w:rsidP="008120A4">
      <w:pPr>
        <w:spacing w:after="0" w:line="360" w:lineRule="auto"/>
        <w:jc w:val="both"/>
        <w:rPr>
          <w:rFonts w:eastAsiaTheme="minorEastAsia"/>
          <w:lang w:val="en-US"/>
        </w:rPr>
      </w:pPr>
      <w:r>
        <w:rPr>
          <w:rFonts w:eastAsiaTheme="minorEastAsia"/>
          <w:lang w:val="en-US"/>
        </w:rPr>
        <w:tab/>
      </w:r>
      <w:r w:rsidR="00A4058B">
        <w:rPr>
          <w:rFonts w:eastAsiaTheme="minorEastAsia"/>
          <w:lang w:val="en-US"/>
        </w:rPr>
        <w:t>The</w:t>
      </w:r>
      <w:r>
        <w:rPr>
          <w:rFonts w:eastAsiaTheme="minorEastAsia"/>
          <w:lang w:val="en-US"/>
        </w:rPr>
        <w:t xml:space="preserve"> </w:t>
      </w:r>
      <w:r w:rsidR="00A4058B">
        <w:rPr>
          <w:rFonts w:eastAsiaTheme="minorEastAsia"/>
          <w:lang w:val="en-US"/>
        </w:rPr>
        <w:t>two</w:t>
      </w:r>
      <w:r>
        <w:rPr>
          <w:rFonts w:eastAsiaTheme="minorEastAsia"/>
          <w:lang w:val="en-US"/>
        </w:rPr>
        <w:t xml:space="preserve"> above metrics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 That is for example when the proportion of irrelevant records is much larger relative to </w:t>
      </w:r>
      <w:r w:rsidR="00A4058B">
        <w:rPr>
          <w:rFonts w:eastAsiaTheme="minorEastAsia"/>
          <w:lang w:val="en-US"/>
        </w:rPr>
        <w:t xml:space="preserve">the proportion of </w:t>
      </w:r>
      <w:r>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sidR="00A4058B">
        <w:rPr>
          <w:rFonts w:eastAsiaTheme="minorEastAsia"/>
          <w:lang w:val="en-US"/>
        </w:rPr>
        <w:t>could end up</w:t>
      </w:r>
      <w:r>
        <w:rPr>
          <w:rFonts w:eastAsiaTheme="minorEastAsia"/>
          <w:lang w:val="en-US"/>
        </w:rPr>
        <w:t xml:space="preserve"> </w:t>
      </w:r>
      <w:r w:rsidR="00A4058B">
        <w:rPr>
          <w:rFonts w:eastAsiaTheme="minorEastAsia"/>
          <w:lang w:val="en-US"/>
        </w:rPr>
        <w:t>reaching</w:t>
      </w:r>
      <w:r>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sidR="00A4058B">
        <w:rPr>
          <w:rFonts w:eastAsiaTheme="minorEastAsia"/>
          <w:lang w:val="en-US"/>
        </w:rPr>
        <w:t xml:space="preserve">clearly </w:t>
      </w:r>
      <w:r w:rsidR="005C01DD">
        <w:rPr>
          <w:rFonts w:eastAsiaTheme="minorEastAsia"/>
          <w:lang w:val="en-US"/>
        </w:rPr>
        <w:t xml:space="preserve">hides the fact that </w:t>
      </w:r>
      <w:r>
        <w:rPr>
          <w:rFonts w:eastAsiaTheme="minorEastAsia"/>
          <w:lang w:val="en-US"/>
        </w:rPr>
        <w:t>the given screener was unable to detect any relevant studies. To overcome this issue, we used two overall metrics</w:t>
      </w:r>
      <w:r w:rsidR="00A4058B">
        <w:rPr>
          <w:rFonts w:eastAsiaTheme="minorEastAsia"/>
          <w:lang w:val="en-US"/>
        </w:rPr>
        <w:t xml:space="preserve"> that account for imbalances</w:t>
      </w:r>
      <w:r w:rsidR="00A4058B">
        <w:rPr>
          <w:rFonts w:eastAsiaTheme="minorEastAsia"/>
          <w:i/>
          <w:lang w:val="en-US"/>
        </w:rPr>
        <w:t xml:space="preserve">. </w:t>
      </w:r>
      <w:r w:rsidR="00A4058B">
        <w:rPr>
          <w:rFonts w:eastAsiaTheme="minorEastAsia"/>
          <w:lang w:val="en-US"/>
        </w:rPr>
        <w:t>That is</w:t>
      </w:r>
      <w:r w:rsidRPr="005C01DD">
        <w:rPr>
          <w:rFonts w:eastAsiaTheme="minorEastAsia"/>
          <w:i/>
          <w:lang w:val="en-US"/>
        </w:rPr>
        <w:t xml:space="preserve"> the balanced accuracy</w:t>
      </w:r>
      <w:r>
        <w:rPr>
          <w:rFonts w:eastAsiaTheme="minorEastAsia"/>
          <w:lang w:val="en-US"/>
        </w:rPr>
        <w:t xml:space="preserve"> </w:t>
      </w:r>
      <m:oMath>
        <m:r>
          <w:rPr>
            <w:rFonts w:ascii="Cambria Math" w:eastAsiaTheme="minorEastAsia" w:hAnsi="Cambria Math"/>
            <w:lang w:val="en-US"/>
          </w:rPr>
          <m:t>(bAcc)</m:t>
        </m:r>
      </m:oMath>
      <w:r>
        <w:rPr>
          <w:rFonts w:eastAsiaTheme="minorEastAsia"/>
          <w:lang w:val="en-US"/>
        </w:rPr>
        <w:t xml:space="preserve"> and </w:t>
      </w:r>
      <w:r w:rsidRPr="005C01DD">
        <w:rPr>
          <w:rFonts w:eastAsiaTheme="minorEastAsia"/>
          <w:i/>
          <w:lang w:val="en-US"/>
        </w:rPr>
        <w:t xml:space="preserve">the </w:t>
      </w:r>
      <w:r w:rsidR="00BD65EB">
        <w:rPr>
          <w:rFonts w:eastAsiaTheme="minorEastAsia"/>
          <w:i/>
          <w:lang w:val="en-US"/>
        </w:rPr>
        <w:t>normalized</w:t>
      </w:r>
      <w:r w:rsidRPr="005C01DD">
        <w:rPr>
          <w:rFonts w:eastAsiaTheme="minorEastAsia"/>
          <w:i/>
          <w:lang w:val="en-US"/>
        </w:rPr>
        <w:t xml:space="preserve"> Matthew correlation coefficient</w:t>
      </w:r>
      <w:r>
        <w:rPr>
          <w:rFonts w:eastAsiaTheme="minorEastAsia"/>
          <w:lang w:val="en-US"/>
        </w:rPr>
        <w:t xml:space="preserve"> </w:t>
      </w:r>
      <m:oMath>
        <m:r>
          <w:rPr>
            <w:rFonts w:ascii="Cambria Math" w:eastAsiaTheme="minorEastAsia" w:hAnsi="Cambria Math"/>
            <w:lang w:val="en-US"/>
          </w:rPr>
          <m:t>(nMCC)</m:t>
        </m:r>
      </m:oMath>
      <w:r>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A4058B">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644DEABE"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Pr="00C43AB0">
              <w:rPr>
                <w:i w:val="0"/>
                <w:noProof/>
                <w:color w:val="auto"/>
                <w:sz w:val="24"/>
              </w:rPr>
              <w:t>3</w:t>
            </w:r>
            <w:r w:rsidRPr="00C43AB0">
              <w:rPr>
                <w:i w:val="0"/>
                <w:color w:val="auto"/>
                <w:sz w:val="24"/>
              </w:rPr>
              <w:fldChar w:fldCharType="end"/>
            </w:r>
            <w:r w:rsidRPr="00C43AB0">
              <w:rPr>
                <w:i w:val="0"/>
                <w:color w:val="auto"/>
                <w:sz w:val="24"/>
              </w:rPr>
              <w:t>)</w:t>
            </w:r>
          </w:p>
        </w:tc>
      </w:tr>
    </w:tbl>
    <w:p w14:paraId="23D3B82A" w14:textId="77777777" w:rsidR="00BD65EB" w:rsidRDefault="00BD65EB" w:rsidP="00C43AB0">
      <w:pPr>
        <w:spacing w:after="0" w:line="360" w:lineRule="auto"/>
        <w:jc w:val="both"/>
        <w:rPr>
          <w:rFonts w:eastAsiaTheme="minorEastAsia"/>
          <w:lang w:val="en-US"/>
        </w:rPr>
      </w:pPr>
    </w:p>
    <w:p w14:paraId="41ACA567" w14:textId="110CF053"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 maximized the use of the four quantities, </w:t>
      </w:r>
      <w:r>
        <w:rPr>
          <w:rFonts w:eastAsiaTheme="minorEastAsia"/>
          <w:i/>
          <w:lang w:val="en-US"/>
        </w:rPr>
        <w:t>TP, TN, FP, 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Pr="00EF601C">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xml:space="preserve">. </w:t>
      </w:r>
      <w:r>
        <w:rPr>
          <w:rFonts w:eastAsiaTheme="minorEastAsia"/>
          <w:lang w:val="en-US"/>
        </w:rPr>
        <w:t>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3CC39F46"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Pr="00C43AB0">
              <w:rPr>
                <w:i w:val="0"/>
                <w:noProof/>
                <w:color w:val="auto"/>
                <w:sz w:val="24"/>
              </w:rPr>
              <w:t>4</w:t>
            </w:r>
            <w:r w:rsidRPr="00C43AB0">
              <w:rPr>
                <w:i w:val="0"/>
                <w:color w:val="auto"/>
                <w:sz w:val="24"/>
              </w:rPr>
              <w:fldChar w:fldCharType="end"/>
            </w:r>
            <w:r w:rsidRPr="00C43AB0">
              <w:rPr>
                <w:i w:val="0"/>
                <w:color w:val="auto"/>
                <w:sz w:val="24"/>
              </w:rPr>
              <w:t>)</w:t>
            </w:r>
          </w:p>
        </w:tc>
      </w:tr>
    </w:tbl>
    <w:p w14:paraId="0B6EC8D5" w14:textId="1EB57BD0" w:rsidR="007332FC" w:rsidRDefault="007332FC" w:rsidP="008120A4">
      <w:pPr>
        <w:spacing w:after="0" w:line="360" w:lineRule="auto"/>
        <w:jc w:val="both"/>
        <w:rPr>
          <w:rFonts w:eastAsiaTheme="minorEastAsia"/>
          <w:lang w:val="en-US"/>
        </w:rPr>
      </w:pPr>
    </w:p>
    <w:p w14:paraId="75EA405D" w14:textId="3C64C216" w:rsidR="00D10144" w:rsidRPr="00D10144" w:rsidRDefault="00D10144" w:rsidP="008120A4">
      <w:pPr>
        <w:spacing w:after="0" w:line="360" w:lineRule="auto"/>
        <w:jc w:val="both"/>
        <w:rPr>
          <w:rFonts w:eastAsiaTheme="minorEastAsia"/>
          <w:b/>
          <w:lang w:val="en-US"/>
        </w:rPr>
      </w:pPr>
      <w:r>
        <w:rPr>
          <w:rFonts w:eastAsiaTheme="minorEastAsia"/>
          <w:b/>
          <w:lang w:val="en-US"/>
        </w:rPr>
        <w:t>3.1.1 Variance estimation</w:t>
      </w:r>
    </w:p>
    <w:p w14:paraId="4B6F65A8" w14:textId="26D98A33" w:rsidR="00BD65EB" w:rsidRPr="00BD65EB" w:rsidRDefault="00BD65EB" w:rsidP="00BD65EB">
      <w:pPr>
        <w:spacing w:after="0" w:line="360" w:lineRule="auto"/>
        <w:ind w:firstLine="1304"/>
        <w:jc w:val="both"/>
        <w:rPr>
          <w:lang w:val="en-US"/>
        </w:rPr>
      </w:pPr>
      <w:r>
        <w:rPr>
          <w:lang w:val="en-US"/>
        </w:rPr>
        <w:t xml:space="preserve">To develop an empirical screening performance benchmark scheme to which screening performances can be compared, we used the metrics presented in Equations (1) to (4). When working with proportion metrics such as the ones presented in Equations (1) to (3), it is usually advantageous </w:t>
      </w:r>
      <w:r>
        <w:rPr>
          <w:lang w:val="en-US"/>
        </w:rPr>
        <w:lastRenderedPageBreak/>
        <w:t xml:space="preserve">to transform these metrics into measures that have more appropriate statistical properties. This includes having a sampling distribution </w:t>
      </w:r>
      <w:r>
        <w:rPr>
          <w:lang w:val="en-US"/>
        </w:rPr>
        <w:t xml:space="preserve">that </w:t>
      </w:r>
      <w:r>
        <w:rPr>
          <w:lang w:val="en-US"/>
        </w:rPr>
        <w:t xml:space="preserve">more closely mirrors a normal distribution and variance components that can more reliably be approximated </w:t>
      </w:r>
      <w:r>
        <w:rPr>
          <w:lang w:val="en-US"/>
        </w:rPr>
        <w:fldChar w:fldCharType="begin" w:fldLock="1"/>
      </w:r>
      <w:r>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Pr>
          <w:lang w:val="en-US"/>
        </w:rPr>
        <w:fldChar w:fldCharType="separate"/>
      </w:r>
      <w:r w:rsidRPr="00C43AB0">
        <w:rPr>
          <w:noProof/>
          <w:lang w:val="en-US"/>
        </w:rPr>
        <w:t>(Viechtbauer, 2022)</w:t>
      </w:r>
      <w:r>
        <w:rPr>
          <w:lang w:val="en-US"/>
        </w:rPr>
        <w:fldChar w:fldCharType="end"/>
      </w:r>
      <w:r>
        <w:rPr>
          <w:lang w:val="en-US"/>
        </w:rPr>
        <w:t xml:space="preserve">. </w:t>
      </w:r>
      <w:r w:rsidR="00A4058B">
        <w:rPr>
          <w:lang w:val="en-US"/>
        </w:rPr>
        <w:t>Therefore</w:t>
      </w:r>
      <w:r>
        <w:rPr>
          <w:lang w:val="en-US"/>
        </w:rPr>
        <w:t xml:space="preserve">, we used the arcsine transformation </w:t>
      </w:r>
      <w:r>
        <w:rPr>
          <w:rFonts w:eastAsiaTheme="minorEastAsia"/>
          <w:lang w:val="en-US"/>
        </w:rPr>
        <w:fldChar w:fldCharType="begin" w:fldLock="1"/>
      </w:r>
      <w:r>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Pr>
          <w:rFonts w:eastAsiaTheme="minorEastAsia"/>
          <w:lang w:val="en-US"/>
        </w:rPr>
        <w:fldChar w:fldCharType="separate"/>
      </w:r>
      <w:r w:rsidRPr="00317DE3">
        <w:rPr>
          <w:rFonts w:eastAsiaTheme="minorEastAsia"/>
          <w:noProof/>
          <w:lang w:val="en-US"/>
        </w:rPr>
        <w:t>(Röver &amp; Friede, 2022; Schwarzer et al., 2019)</w:t>
      </w:r>
      <w:r>
        <w:rPr>
          <w:rFonts w:eastAsiaTheme="minorEastAsia"/>
          <w:lang w:val="en-US"/>
        </w:rPr>
        <w:fldChar w:fldCharType="end"/>
      </w:r>
      <w:r>
        <w:rPr>
          <w:lang w:val="en-US"/>
        </w:rPr>
        <w:t xml:space="preserve"> to calculate sampling variance and confidence intervals for the recall, specificity, and balanced accuracy metrics. For the balanced accuracy metric, we calculated the sampling variance of the transformed measure by using the total number of records as the sample size. We did not use double arcsine transformation </w:t>
      </w:r>
      <w:r>
        <w:rPr>
          <w:lang w:val="en-US"/>
        </w:rPr>
        <w:fldChar w:fldCharType="begin" w:fldLock="1"/>
      </w:r>
      <w:r>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Pr>
          <w:lang w:val="en-US"/>
        </w:rPr>
        <w:fldChar w:fldCharType="separate"/>
      </w:r>
      <w:r w:rsidRPr="00C43AB0">
        <w:rPr>
          <w:noProof/>
          <w:lang w:val="en-US"/>
        </w:rPr>
        <w:t>(Doi &amp; Xu, 2021)</w:t>
      </w:r>
      <w:r>
        <w:rPr>
          <w:lang w:val="en-US"/>
        </w:rPr>
        <w:fldChar w:fldCharType="end"/>
      </w:r>
      <w:r>
        <w:rPr>
          <w:lang w:val="en-US"/>
        </w:rPr>
        <w:t xml:space="preserve"> due to the inadequate properties of the back transformation of this measure </w:t>
      </w:r>
      <w:r>
        <w:rPr>
          <w:rFonts w:eastAsiaTheme="minorEastAsia"/>
          <w:lang w:val="en-US"/>
        </w:rPr>
        <w:fldChar w:fldCharType="begin" w:fldLock="1"/>
      </w:r>
      <w:r>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Pr>
          <w:rFonts w:eastAsiaTheme="minorEastAsia"/>
          <w:lang w:val="en-US"/>
        </w:rPr>
        <w:fldChar w:fldCharType="separate"/>
      </w:r>
      <w:r w:rsidRPr="00317DE3">
        <w:rPr>
          <w:rFonts w:eastAsiaTheme="minorEastAsia"/>
          <w:noProof/>
          <w:lang w:val="en-US"/>
        </w:rPr>
        <w:t>(Röver &amp; Friede, 2022; Schwarzer et al., 2019)</w:t>
      </w:r>
      <w:r>
        <w:rPr>
          <w:rFonts w:eastAsiaTheme="minorEastAsia"/>
          <w:lang w:val="en-US"/>
        </w:rPr>
        <w:fldChar w:fldCharType="end"/>
      </w:r>
      <w:r>
        <w:rPr>
          <w:rFonts w:eastAsiaTheme="minorEastAsia"/>
          <w:lang w:val="en-US"/>
        </w:rPr>
        <w:t>.</w:t>
      </w:r>
      <w:r>
        <w:rPr>
          <w:rFonts w:eastAsiaTheme="minorEastAsia"/>
          <w:lang w:val="en-US"/>
        </w:rPr>
        <w:t xml:space="preserve"> For the </w:t>
      </w:r>
      <w:r>
        <w:rPr>
          <w:rFonts w:eastAsiaTheme="minorEastAsia"/>
          <w:i/>
          <w:lang w:val="en-US"/>
        </w:rPr>
        <w:t>nMCC</w:t>
      </w:r>
      <w:r>
        <w:rPr>
          <w:rFonts w:eastAsiaTheme="minorEastAsia"/>
          <w:lang w:val="en-US"/>
        </w:rPr>
        <w:t xml:space="preserve"> metric, we calculated the sampling variance and confidence interval by </w:t>
      </w:r>
      <w:r w:rsidR="00A4058B">
        <w:rPr>
          <w:rFonts w:eastAsiaTheme="minorEastAsia"/>
          <w:lang w:val="en-US"/>
        </w:rPr>
        <w:t xml:space="preserve">transforming the correlations </w:t>
      </w:r>
      <w:r>
        <w:rPr>
          <w:rFonts w:eastAsiaTheme="minorEastAsia"/>
          <w:lang w:val="en-US"/>
        </w:rPr>
        <w:t>the Fisher’s z-score</w:t>
      </w:r>
      <w:r w:rsidR="00A4058B">
        <w:rPr>
          <w:rFonts w:eastAsiaTheme="minorEastAsia"/>
          <w:lang w:val="en-US"/>
        </w:rPr>
        <w:t>s</w:t>
      </w:r>
      <w:r>
        <w:rPr>
          <w:rFonts w:eastAsiaTheme="minorEastAsia"/>
          <w:lang w:val="en-US"/>
        </w:rPr>
        <w:t xml:space="preserve"> as typically done in meta-analysis </w:t>
      </w:r>
      <w:r>
        <w:rPr>
          <w:rFonts w:eastAsiaTheme="minorEastAsia"/>
          <w:lang w:val="en-US"/>
        </w:rPr>
        <w:fldChar w:fldCharType="begin" w:fldLock="1"/>
      </w:r>
      <w:r w:rsidR="00FF502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Pr>
          <w:rFonts w:eastAsiaTheme="minorEastAsia"/>
          <w:lang w:val="en-US"/>
        </w:rPr>
        <w:fldChar w:fldCharType="separate"/>
      </w:r>
      <w:r w:rsidRPr="00BD65EB">
        <w:rPr>
          <w:rFonts w:eastAsiaTheme="minorEastAsia"/>
          <w:noProof/>
          <w:lang w:val="en-US"/>
        </w:rPr>
        <w:t>(Borenstein et al., 2009)</w:t>
      </w:r>
      <w:r>
        <w:rPr>
          <w:rFonts w:eastAsiaTheme="minorEastAsia"/>
          <w:lang w:val="en-US"/>
        </w:rPr>
        <w:fldChar w:fldCharType="end"/>
      </w:r>
    </w:p>
    <w:p w14:paraId="0A95D2AE" w14:textId="101CDEE8" w:rsidR="008E4A35" w:rsidRDefault="008E4A35" w:rsidP="00D10144">
      <w:pPr>
        <w:autoSpaceDE w:val="0"/>
        <w:autoSpaceDN w:val="0"/>
        <w:adjustRightInd w:val="0"/>
        <w:spacing w:after="0" w:line="360" w:lineRule="auto"/>
        <w:jc w:val="both"/>
        <w:rPr>
          <w:rFonts w:cs="Times New Roman"/>
          <w:color w:val="131413"/>
          <w:szCs w:val="24"/>
        </w:rPr>
      </w:pPr>
    </w:p>
    <w:p w14:paraId="275E0730" w14:textId="7F111A4B" w:rsidR="00C77380" w:rsidRPr="00DD4509"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r w:rsidR="00B740D9" w:rsidRPr="00DD4509">
        <w:rPr>
          <w:b/>
          <w:lang w:val="en-US"/>
        </w:rPr>
        <w:t>H</w:t>
      </w:r>
      <w:r>
        <w:rPr>
          <w:b/>
          <w:lang w:val="en-US"/>
        </w:rPr>
        <w:t xml:space="preserve">uman </w:t>
      </w:r>
      <w:r w:rsidR="00296111">
        <w:rPr>
          <w:b/>
          <w:lang w:val="en-US"/>
        </w:rPr>
        <w:t xml:space="preserve">screening performance for </w:t>
      </w:r>
      <w:r w:rsidR="00AD3408">
        <w:rPr>
          <w:b/>
          <w:lang w:val="en-US"/>
        </w:rPr>
        <w:t xml:space="preserve">benchmark development </w:t>
      </w:r>
    </w:p>
    <w:p w14:paraId="1FDBE377" w14:textId="7FE1645B"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xml:space="preserve">, we consider it pivotal to have a deeper understanding of </w:t>
      </w:r>
      <w:r w:rsidR="00E97DAC">
        <w:rPr>
          <w:lang w:val="en-US"/>
        </w:rPr>
        <w:t>acceptable human screening performance in high-standard systematic reviews.</w:t>
      </w:r>
      <w:r>
        <w:rPr>
          <w:lang w:val="en-US"/>
        </w:rPr>
        <w:t xml:space="preserve"> 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overlook the fact that 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then the tools are</w:t>
      </w:r>
      <w:r w:rsidR="00C314F2">
        <w:rPr>
          <w:lang w:val="en-US"/>
        </w:rPr>
        <w:t xml:space="preserve"> by design</w:t>
      </w:r>
      <w:r>
        <w:rPr>
          <w:lang w:val="en-US"/>
        </w:rPr>
        <w:t xml:space="preserve"> doomed to fail in the long run. A</w:t>
      </w:r>
      <w:r w:rsidR="00542ED6">
        <w:rPr>
          <w:lang w:val="en-US"/>
        </w:rPr>
        <w:t>utomated</w:t>
      </w:r>
      <w:r>
        <w:rPr>
          <w:lang w:val="en-US"/>
        </w:rPr>
        <w:t xml:space="preserve"> screening tools will always err to some degree, as will humans </w:t>
      </w:r>
      <w:r>
        <w:rPr>
          <w:lang w:val="en-US"/>
        </w:rPr>
        <w:fldChar w:fldCharType="begin" w:fldLock="1"/>
      </w:r>
      <w:r>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2019)"},"properties":{"noteIndex":0},"schema":"https://github.com/citation-style-language/schema/raw/master/csl-citation.json"}</w:instrText>
      </w:r>
      <w:r>
        <w:rPr>
          <w:lang w:val="en-US"/>
        </w:rPr>
        <w:fldChar w:fldCharType="separate"/>
      </w:r>
      <w:r w:rsidRPr="00084E58">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C65579">
        <w:rPr>
          <w:lang w:val="en-US"/>
        </w:rPr>
        <w:t>. I</w:t>
      </w:r>
      <w:r w:rsidR="0068158C">
        <w:rPr>
          <w:lang w:val="en-US"/>
        </w:rPr>
        <w:t xml:space="preserve">n this section,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on which recommendations for how big error rates should b</w:t>
      </w:r>
      <w:bookmarkStart w:id="1" w:name="_GoBack"/>
      <w:bookmarkEnd w:id="1"/>
      <w:r w:rsidR="0068158C">
        <w:rPr>
          <w:lang w:val="en-US"/>
        </w:rPr>
        <w:t>e accepted in high-standard systematic reviews</w:t>
      </w:r>
      <w:r w:rsidR="00C65579">
        <w:rPr>
          <w:lang w:val="en-US"/>
        </w:rPr>
        <w:t xml:space="preserve"> when using automated screening tools can be made.</w:t>
      </w:r>
    </w:p>
    <w:p w14:paraId="5A197750" w14:textId="44C61F84" w:rsidR="00E97DAC" w:rsidRDefault="00E97DAC" w:rsidP="00D10144">
      <w:pPr>
        <w:spacing w:after="0" w:line="360" w:lineRule="auto"/>
        <w:jc w:val="both"/>
        <w:rPr>
          <w:b/>
          <w:lang w:val="en-US"/>
        </w:rPr>
      </w:pPr>
      <w:r w:rsidRPr="00E97DAC">
        <w:rPr>
          <w:b/>
          <w:lang w:val="en-US"/>
        </w:rPr>
        <w:t xml:space="preserve">3.2.1 Data </w:t>
      </w:r>
    </w:p>
    <w:p w14:paraId="0FB9B317" w14:textId="77777777" w:rsidR="00901901" w:rsidRDefault="0068158C" w:rsidP="0068158C">
      <w:pPr>
        <w:spacing w:after="0" w:line="360" w:lineRule="auto"/>
        <w:jc w:val="both"/>
        <w:rPr>
          <w:lang w:val="en-US"/>
        </w:rPr>
      </w:pPr>
      <w:r>
        <w:rPr>
          <w:lang w:val="en-US"/>
        </w:rPr>
        <w:t xml:space="preserve">To develop </w:t>
      </w:r>
      <w:r w:rsidR="00031F26">
        <w:rPr>
          <w:lang w:val="en-US"/>
        </w:rPr>
        <w:t>this benchmark scheme</w:t>
      </w:r>
      <w:r>
        <w:rPr>
          <w:lang w:val="en-US"/>
        </w:rPr>
        <w:t xml:space="preserve"> we mapped</w:t>
      </w:r>
      <w:r>
        <w:rPr>
          <w:lang w:val="en-US"/>
        </w:rPr>
        <w:t xml:space="preserve"> the usual human screening performance in 21 </w:t>
      </w:r>
      <w:r>
        <w:rPr>
          <w:lang w:val="en-US"/>
        </w:rPr>
        <w:t>high-standard</w:t>
      </w:r>
      <w:r>
        <w:rPr>
          <w:lang w:val="en-US"/>
        </w:rPr>
        <w:t xml:space="preserve"> systematic reviews</w:t>
      </w:r>
      <w:r>
        <w:rPr>
          <w:lang w:val="en-US"/>
        </w:rPr>
        <w:t xml:space="preserve"> that used independent duplicate human screening. This includes 16 Campbell Systematic reviews and 5 reviews conducted by </w:t>
      </w:r>
      <w:r w:rsidR="00542ED6">
        <w:rPr>
          <w:lang w:val="en-US"/>
        </w:rPr>
        <w:t xml:space="preserve">NIPH. </w:t>
      </w:r>
    </w:p>
    <w:p w14:paraId="0E905818" w14:textId="77777777" w:rsidR="00901901" w:rsidRDefault="00901901" w:rsidP="0068158C">
      <w:pPr>
        <w:spacing w:after="0" w:line="360" w:lineRule="auto"/>
        <w:jc w:val="both"/>
        <w:rPr>
          <w:lang w:val="en-US"/>
        </w:rPr>
      </w:pPr>
    </w:p>
    <w:p w14:paraId="2183B4C3" w14:textId="54BA6A64" w:rsidR="00901901" w:rsidRDefault="00542ED6" w:rsidP="0068158C">
      <w:pPr>
        <w:spacing w:after="0" w:line="360" w:lineRule="auto"/>
        <w:jc w:val="both"/>
        <w:rPr>
          <w:lang w:val="en-US"/>
        </w:rPr>
      </w:pPr>
      <w:r>
        <w:rPr>
          <w:lang w:val="en-US"/>
        </w:rPr>
        <w:t xml:space="preserve">Time frame, number of screeners subgroup by authorship and the total number of reference, and whiy we add review from NIPH. </w:t>
      </w:r>
    </w:p>
    <w:p w14:paraId="07101BC0" w14:textId="77777777" w:rsidR="00901901" w:rsidRDefault="00901901" w:rsidP="0068158C">
      <w:pPr>
        <w:spacing w:after="0" w:line="360" w:lineRule="auto"/>
        <w:jc w:val="both"/>
        <w:rPr>
          <w:lang w:val="en-US"/>
        </w:rPr>
      </w:pPr>
    </w:p>
    <w:p w14:paraId="3527C378" w14:textId="52905B6C" w:rsidR="0068158C" w:rsidRDefault="00542ED6" w:rsidP="0068158C">
      <w:pPr>
        <w:spacing w:after="0" w:line="360" w:lineRule="auto"/>
        <w:jc w:val="both"/>
        <w:rPr>
          <w:lang w:val="en-US"/>
        </w:rPr>
      </w:pPr>
      <w:r>
        <w:rPr>
          <w:lang w:val="en-US"/>
        </w:rPr>
        <w:t xml:space="preserve">Find more descriptive statistics in Table 2, including the imbalances in the given dataset. </w:t>
      </w:r>
    </w:p>
    <w:p w14:paraId="61416F8A" w14:textId="77777777" w:rsidR="00084E58" w:rsidRDefault="00084E58" w:rsidP="00D10144">
      <w:pPr>
        <w:spacing w:after="0" w:line="360" w:lineRule="auto"/>
        <w:jc w:val="both"/>
        <w:rPr>
          <w:lang w:val="en-US"/>
        </w:rPr>
      </w:pPr>
    </w:p>
    <w:p w14:paraId="33D8DFD4" w14:textId="10053C3E" w:rsidR="00E97DAC" w:rsidRDefault="005860BB" w:rsidP="00D10144">
      <w:pPr>
        <w:spacing w:after="0" w:line="360" w:lineRule="auto"/>
        <w:jc w:val="both"/>
        <w:rPr>
          <w:lang w:val="en-US"/>
        </w:rPr>
      </w:pPr>
      <w:r>
        <w:rPr>
          <w:lang w:val="en-US"/>
        </w:rPr>
        <w:t xml:space="preserve">Deleted all training data. </w:t>
      </w:r>
      <w:r>
        <w:rPr>
          <w:lang w:val="en-US"/>
        </w:rPr>
        <w:t xml:space="preserve">To make a more reliable assessement of common human screening performance in the included high-standard systematic reviews, we removed all training records thus that human disagreement was not inflated. All presented performance therefore represented after-training screening performances. </w:t>
      </w:r>
    </w:p>
    <w:p w14:paraId="33E4BF6F" w14:textId="77777777" w:rsidR="00901901" w:rsidRPr="005860BB" w:rsidRDefault="00901901" w:rsidP="00D10144">
      <w:pPr>
        <w:spacing w:after="0" w:line="360" w:lineRule="auto"/>
        <w:jc w:val="both"/>
        <w:rPr>
          <w:lang w:val="en-US"/>
        </w:rPr>
      </w:pPr>
    </w:p>
    <w:p w14:paraId="0B09BDB5" w14:textId="401D61F0" w:rsidR="005860BB" w:rsidRPr="00296111" w:rsidRDefault="005860BB" w:rsidP="006F63D8">
      <w:pPr>
        <w:spacing w:after="0" w:line="360" w:lineRule="auto"/>
        <w:rPr>
          <w:b/>
          <w:lang w:val="en-US"/>
        </w:rPr>
      </w:pPr>
      <w:r>
        <w:rPr>
          <w:b/>
          <w:lang w:val="en-US"/>
        </w:rPr>
        <w:t>Table 2: Description of studies used to develop benchmark scheme</w:t>
      </w:r>
    </w:p>
    <w:tbl>
      <w:tblPr>
        <w:tblStyle w:val="TableGrid"/>
        <w:tblW w:w="0" w:type="auto"/>
        <w:tblLook w:val="04A0" w:firstRow="1" w:lastRow="0" w:firstColumn="1" w:lastColumn="0" w:noHBand="0" w:noVBand="1"/>
      </w:tblPr>
      <w:tblGrid>
        <w:gridCol w:w="1916"/>
        <w:gridCol w:w="3754"/>
        <w:gridCol w:w="1385"/>
        <w:gridCol w:w="672"/>
        <w:gridCol w:w="704"/>
      </w:tblGrid>
      <w:tr w:rsidR="00D04E6F" w14:paraId="0ED70F70" w14:textId="77777777" w:rsidTr="006417A3">
        <w:tc>
          <w:tcPr>
            <w:tcW w:w="1916" w:type="dxa"/>
            <w:tcBorders>
              <w:left w:val="nil"/>
              <w:bottom w:val="single" w:sz="4" w:space="0" w:color="auto"/>
              <w:right w:val="nil"/>
            </w:tcBorders>
          </w:tcPr>
          <w:p w14:paraId="3255A7D1" w14:textId="77777777" w:rsidR="00D04E6F" w:rsidRPr="00155358" w:rsidRDefault="00D04E6F" w:rsidP="006F63D8">
            <w:pPr>
              <w:rPr>
                <w:rFonts w:cs="Times New Roman"/>
                <w:b/>
                <w:sz w:val="22"/>
                <w:lang w:val="en-US"/>
              </w:rPr>
            </w:pPr>
            <w:r>
              <w:rPr>
                <w:rFonts w:cs="Times New Roman"/>
                <w:b/>
                <w:sz w:val="22"/>
                <w:lang w:val="en-US"/>
              </w:rPr>
              <w:t>Source</w:t>
            </w:r>
          </w:p>
          <w:p w14:paraId="1B13DB7D" w14:textId="77777777" w:rsidR="00D04E6F" w:rsidRPr="00155358" w:rsidRDefault="00D04E6F" w:rsidP="006F63D8">
            <w:pPr>
              <w:ind w:firstLine="164"/>
              <w:rPr>
                <w:rFonts w:cs="Times New Roman"/>
                <w:b/>
                <w:sz w:val="22"/>
                <w:lang w:val="en-US"/>
              </w:rPr>
            </w:pPr>
            <w:r w:rsidRPr="00155358">
              <w:rPr>
                <w:rFonts w:cs="Times New Roman"/>
                <w:b/>
                <w:sz w:val="22"/>
                <w:lang w:val="en-US"/>
              </w:rPr>
              <w:t>Authors</w:t>
            </w:r>
          </w:p>
        </w:tc>
        <w:tc>
          <w:tcPr>
            <w:tcW w:w="3754" w:type="dxa"/>
            <w:tcBorders>
              <w:left w:val="nil"/>
              <w:bottom w:val="single" w:sz="4" w:space="0" w:color="auto"/>
              <w:right w:val="nil"/>
            </w:tcBorders>
          </w:tcPr>
          <w:p w14:paraId="63D806BA" w14:textId="77777777" w:rsidR="00D04E6F" w:rsidRPr="00155358" w:rsidRDefault="00D04E6F" w:rsidP="006F63D8">
            <w:pPr>
              <w:rPr>
                <w:rFonts w:cs="Times New Roman"/>
                <w:b/>
                <w:sz w:val="22"/>
                <w:lang w:val="en-US"/>
              </w:rPr>
            </w:pPr>
            <w:r w:rsidRPr="00155358">
              <w:rPr>
                <w:rFonts w:cs="Times New Roman"/>
                <w:b/>
                <w:sz w:val="22"/>
                <w:lang w:val="en-US"/>
              </w:rPr>
              <w:t xml:space="preserve">Short title </w:t>
            </w:r>
          </w:p>
        </w:tc>
        <w:tc>
          <w:tcPr>
            <w:tcW w:w="1385" w:type="dxa"/>
            <w:tcBorders>
              <w:left w:val="nil"/>
              <w:bottom w:val="single" w:sz="4" w:space="0" w:color="auto"/>
              <w:right w:val="nil"/>
            </w:tcBorders>
          </w:tcPr>
          <w:p w14:paraId="55C9580A" w14:textId="01F00443" w:rsidR="00D04E6F" w:rsidRPr="006417A3" w:rsidRDefault="00194D11"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m:t>
              </m:r>
              <m:r>
                <m:rPr>
                  <m:sty m:val="bi"/>
                </m:rPr>
                <w:rPr>
                  <w:rFonts w:ascii="Cambria Math" w:hAnsi="Cambria Math" w:cs="Times New Roman"/>
                  <w:sz w:val="22"/>
                  <w:lang w:val="en-US"/>
                </w:rPr>
                <m:t>N</m:t>
              </m:r>
            </m:oMath>
            <w:r w:rsidR="00317EDB">
              <w:rPr>
                <w:rFonts w:eastAsiaTheme="minorEastAsia" w:cs="Times New Roman"/>
                <w:b/>
                <w:sz w:val="22"/>
                <w:lang w:val="en-US"/>
              </w:rPr>
              <w:t xml:space="preserve"> </w:t>
            </w:r>
            <w:r w:rsidR="00D04E6F">
              <w:rPr>
                <w:rFonts w:cs="Times New Roman"/>
                <w:b/>
                <w:sz w:val="22"/>
                <w:lang w:val="en-US"/>
              </w:rPr>
              <w:t xml:space="preserve"> </w:t>
            </w:r>
          </w:p>
        </w:tc>
        <w:tc>
          <w:tcPr>
            <w:tcW w:w="668" w:type="dxa"/>
            <w:tcBorders>
              <w:left w:val="nil"/>
              <w:bottom w:val="single" w:sz="4" w:space="0" w:color="auto"/>
              <w:right w:val="nil"/>
            </w:tcBorders>
          </w:tcPr>
          <w:p w14:paraId="60AD4A33" w14:textId="57F35D7D" w:rsidR="00D04E6F" w:rsidRPr="005F5FAC" w:rsidRDefault="00D04E6F" w:rsidP="006F63D8">
            <w:pPr>
              <w:rPr>
                <w:rFonts w:cs="Times New Roman"/>
                <w:b/>
                <w:sz w:val="22"/>
                <w:vertAlign w:val="superscript"/>
                <w:lang w:val="en-US"/>
              </w:rPr>
            </w:pPr>
            <w:r w:rsidRPr="00155358">
              <w:rPr>
                <w:rFonts w:cs="Times New Roman"/>
                <w:b/>
                <w:sz w:val="22"/>
                <w:lang w:val="en-US"/>
              </w:rPr>
              <w:t>A</w:t>
            </w:r>
            <w:r>
              <w:rPr>
                <w:rFonts w:cs="Times New Roman"/>
                <w:b/>
                <w:sz w:val="22"/>
                <w:lang w:val="en-US"/>
              </w:rPr>
              <w:t>ss.</w:t>
            </w:r>
            <w:r w:rsidR="005F5FAC">
              <w:rPr>
                <w:rFonts w:cs="Times New Roman"/>
                <w:b/>
                <w:sz w:val="22"/>
                <w:vertAlign w:val="superscript"/>
                <w:lang w:val="en-US"/>
              </w:rPr>
              <w:t>a</w:t>
            </w:r>
          </w:p>
        </w:tc>
        <w:tc>
          <w:tcPr>
            <w:tcW w:w="673" w:type="dxa"/>
            <w:tcBorders>
              <w:left w:val="nil"/>
              <w:bottom w:val="single" w:sz="4" w:space="0" w:color="auto"/>
              <w:right w:val="nil"/>
            </w:tcBorders>
          </w:tcPr>
          <w:p w14:paraId="73048108" w14:textId="2E565D0D" w:rsidR="00D04E6F" w:rsidRPr="005F5FAC" w:rsidRDefault="00D04E6F" w:rsidP="006F63D8">
            <w:pPr>
              <w:rPr>
                <w:rFonts w:cs="Times New Roman"/>
                <w:b/>
                <w:sz w:val="22"/>
                <w:vertAlign w:val="superscript"/>
                <w:lang w:val="en-US"/>
              </w:rPr>
            </w:pPr>
            <w:r>
              <w:rPr>
                <w:rFonts w:cs="Times New Roman"/>
                <w:b/>
                <w:sz w:val="22"/>
                <w:lang w:val="en-US"/>
              </w:rPr>
              <w:t>Aut.</w:t>
            </w:r>
            <w:r w:rsidR="005F5FAC">
              <w:rPr>
                <w:rFonts w:cs="Times New Roman"/>
                <w:b/>
                <w:sz w:val="22"/>
                <w:vertAlign w:val="superscript"/>
                <w:lang w:val="en-US"/>
              </w:rPr>
              <w:t>b</w:t>
            </w:r>
          </w:p>
        </w:tc>
      </w:tr>
      <w:tr w:rsidR="00D04E6F" w14:paraId="3C6A0992" w14:textId="77777777" w:rsidTr="006417A3">
        <w:tc>
          <w:tcPr>
            <w:tcW w:w="1916" w:type="dxa"/>
            <w:tcBorders>
              <w:left w:val="nil"/>
              <w:bottom w:val="nil"/>
              <w:right w:val="nil"/>
            </w:tcBorders>
          </w:tcPr>
          <w:p w14:paraId="6B77F528" w14:textId="77777777" w:rsidR="00D04E6F" w:rsidRPr="00155358" w:rsidRDefault="00D04E6F" w:rsidP="006F63D8">
            <w:pPr>
              <w:rPr>
                <w:rFonts w:cs="Times New Roman"/>
                <w:i/>
                <w:sz w:val="22"/>
                <w:lang w:val="en-US"/>
              </w:rPr>
            </w:pPr>
            <w:r w:rsidRPr="00155358">
              <w:rPr>
                <w:rFonts w:cs="Times New Roman"/>
                <w:i/>
                <w:sz w:val="22"/>
                <w:lang w:val="en-US"/>
              </w:rPr>
              <w:t xml:space="preserve">Campbell </w:t>
            </w:r>
            <w:r>
              <w:rPr>
                <w:rFonts w:cs="Times New Roman"/>
                <w:i/>
                <w:sz w:val="22"/>
                <w:lang w:val="en-US"/>
              </w:rPr>
              <w:t>review</w:t>
            </w:r>
          </w:p>
        </w:tc>
        <w:tc>
          <w:tcPr>
            <w:tcW w:w="3754" w:type="dxa"/>
            <w:tcBorders>
              <w:left w:val="nil"/>
              <w:bottom w:val="nil"/>
              <w:right w:val="nil"/>
            </w:tcBorders>
          </w:tcPr>
          <w:p w14:paraId="7404E595" w14:textId="77777777" w:rsidR="00D04E6F" w:rsidRPr="00155358" w:rsidRDefault="00D04E6F" w:rsidP="006F63D8">
            <w:pPr>
              <w:rPr>
                <w:rFonts w:cs="Times New Roman"/>
                <w:sz w:val="22"/>
                <w:lang w:val="en-US"/>
              </w:rPr>
            </w:pPr>
          </w:p>
        </w:tc>
        <w:tc>
          <w:tcPr>
            <w:tcW w:w="1385" w:type="dxa"/>
            <w:tcBorders>
              <w:left w:val="nil"/>
              <w:bottom w:val="nil"/>
              <w:right w:val="nil"/>
            </w:tcBorders>
          </w:tcPr>
          <w:p w14:paraId="3920A610" w14:textId="77777777" w:rsidR="00D04E6F" w:rsidRPr="00155358" w:rsidRDefault="00D04E6F" w:rsidP="006F63D8">
            <w:pPr>
              <w:rPr>
                <w:rFonts w:cs="Times New Roman"/>
                <w:sz w:val="22"/>
                <w:lang w:val="en-US"/>
              </w:rPr>
            </w:pPr>
          </w:p>
        </w:tc>
        <w:tc>
          <w:tcPr>
            <w:tcW w:w="668" w:type="dxa"/>
            <w:tcBorders>
              <w:left w:val="nil"/>
              <w:bottom w:val="nil"/>
              <w:right w:val="nil"/>
            </w:tcBorders>
          </w:tcPr>
          <w:p w14:paraId="41DA8775" w14:textId="28434E54" w:rsidR="00D04E6F" w:rsidRPr="00155358" w:rsidRDefault="00D04E6F" w:rsidP="006F63D8">
            <w:pPr>
              <w:rPr>
                <w:rFonts w:cs="Times New Roman"/>
                <w:sz w:val="22"/>
                <w:lang w:val="en-US"/>
              </w:rPr>
            </w:pPr>
          </w:p>
        </w:tc>
        <w:tc>
          <w:tcPr>
            <w:tcW w:w="673" w:type="dxa"/>
            <w:tcBorders>
              <w:left w:val="nil"/>
              <w:bottom w:val="nil"/>
              <w:right w:val="nil"/>
            </w:tcBorders>
          </w:tcPr>
          <w:p w14:paraId="778B773B" w14:textId="77777777" w:rsidR="00D04E6F" w:rsidRPr="00155358" w:rsidRDefault="00D04E6F" w:rsidP="006F63D8">
            <w:pPr>
              <w:rPr>
                <w:rFonts w:cs="Times New Roman"/>
                <w:sz w:val="22"/>
                <w:lang w:val="en-US"/>
              </w:rPr>
            </w:pPr>
          </w:p>
        </w:tc>
      </w:tr>
      <w:tr w:rsidR="00D04E6F" w:rsidRPr="007B4CDF" w14:paraId="37FFFD5D" w14:textId="77777777" w:rsidTr="006417A3">
        <w:tc>
          <w:tcPr>
            <w:tcW w:w="1916" w:type="dxa"/>
            <w:tcBorders>
              <w:top w:val="nil"/>
              <w:left w:val="nil"/>
              <w:bottom w:val="nil"/>
              <w:right w:val="nil"/>
            </w:tcBorders>
          </w:tcPr>
          <w:p w14:paraId="4AFDF8AF" w14:textId="77777777" w:rsidR="00D04E6F" w:rsidRPr="00155358" w:rsidRDefault="00D04E6F" w:rsidP="006F63D8">
            <w:pPr>
              <w:ind w:left="164"/>
              <w:rPr>
                <w:rFonts w:cs="Times New Roman"/>
                <w:sz w:val="22"/>
                <w:lang w:val="en-US"/>
              </w:rPr>
            </w:pPr>
            <w:r w:rsidRPr="00155358">
              <w:rPr>
                <w:rFonts w:cs="Times New Roman"/>
                <w:sz w:val="22"/>
                <w:lang w:val="en-US"/>
              </w:rPr>
              <w:t xml:space="preserve">Bøg et al. </w:t>
            </w:r>
            <w:r w:rsidRPr="00155358">
              <w:rPr>
                <w:rFonts w:cs="Times New Roman"/>
                <w:sz w:val="22"/>
                <w:lang w:val="en-US"/>
              </w:rPr>
              <w:fldChar w:fldCharType="begin" w:fldLock="1"/>
            </w:r>
            <w:r w:rsidRPr="00155358">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(2018)</w:t>
            </w:r>
            <w:r w:rsidRPr="00155358">
              <w:rPr>
                <w:rFonts w:cs="Times New Roman"/>
                <w:sz w:val="22"/>
                <w:lang w:val="en-US"/>
              </w:rPr>
              <w:fldChar w:fldCharType="end"/>
            </w:r>
          </w:p>
        </w:tc>
        <w:tc>
          <w:tcPr>
            <w:tcW w:w="3754" w:type="dxa"/>
            <w:tcBorders>
              <w:top w:val="nil"/>
              <w:left w:val="nil"/>
              <w:bottom w:val="nil"/>
              <w:right w:val="nil"/>
            </w:tcBorders>
          </w:tcPr>
          <w:p w14:paraId="0C3A38D4" w14:textId="77777777" w:rsidR="00D04E6F" w:rsidRPr="00155358" w:rsidRDefault="00D04E6F" w:rsidP="006F63D8">
            <w:pPr>
              <w:rPr>
                <w:rFonts w:cs="Times New Roman"/>
                <w:sz w:val="22"/>
                <w:lang w:val="en-US"/>
              </w:rPr>
            </w:pPr>
            <w:r w:rsidRPr="007340E8">
              <w:rPr>
                <w:rFonts w:cs="Times New Roman"/>
                <w:noProof/>
                <w:sz w:val="22"/>
                <w:lang w:val="en-US"/>
              </w:rPr>
              <w:t>Deployment of personnel to military operations</w:t>
            </w:r>
          </w:p>
        </w:tc>
        <w:tc>
          <w:tcPr>
            <w:tcW w:w="1385" w:type="dxa"/>
            <w:tcBorders>
              <w:top w:val="nil"/>
              <w:left w:val="nil"/>
              <w:bottom w:val="nil"/>
              <w:right w:val="nil"/>
            </w:tcBorders>
          </w:tcPr>
          <w:p w14:paraId="7F5A3272" w14:textId="17399C90" w:rsidR="00D04E6F" w:rsidRDefault="00D04E6F" w:rsidP="006F63D8">
            <w:pPr>
              <w:jc w:val="center"/>
              <w:rPr>
                <w:rFonts w:cs="Times New Roman"/>
                <w:sz w:val="22"/>
                <w:lang w:val="en-US"/>
              </w:rPr>
            </w:pPr>
            <w:r>
              <w:rPr>
                <w:rFonts w:cs="Times New Roman"/>
                <w:sz w:val="22"/>
                <w:lang w:val="en-US"/>
              </w:rPr>
              <w:t>106</w:t>
            </w:r>
            <w:r w:rsidR="0023752B">
              <w:rPr>
                <w:rFonts w:cs="Times New Roman"/>
                <w:sz w:val="22"/>
                <w:lang w:val="en-US"/>
              </w:rPr>
              <w:t>/</w:t>
            </w:r>
            <w:r>
              <w:rPr>
                <w:rFonts w:cs="Times New Roman"/>
                <w:sz w:val="22"/>
                <w:lang w:val="en-US"/>
              </w:rPr>
              <w:t>2899</w:t>
            </w:r>
          </w:p>
        </w:tc>
        <w:tc>
          <w:tcPr>
            <w:tcW w:w="668" w:type="dxa"/>
            <w:tcBorders>
              <w:top w:val="nil"/>
              <w:left w:val="nil"/>
              <w:bottom w:val="nil"/>
              <w:right w:val="nil"/>
            </w:tcBorders>
          </w:tcPr>
          <w:p w14:paraId="72DFEF87" w14:textId="348F7A79"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13F4F8F8"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14:paraId="0BED03C6" w14:textId="77777777" w:rsidTr="006417A3">
        <w:tc>
          <w:tcPr>
            <w:tcW w:w="1916" w:type="dxa"/>
            <w:tcBorders>
              <w:top w:val="nil"/>
              <w:left w:val="nil"/>
              <w:bottom w:val="nil"/>
              <w:right w:val="nil"/>
            </w:tcBorders>
          </w:tcPr>
          <w:p w14:paraId="72A7A642" w14:textId="77777777" w:rsidR="00D04E6F" w:rsidRPr="00155358" w:rsidRDefault="00D04E6F" w:rsidP="006F63D8">
            <w:pPr>
              <w:ind w:left="164"/>
              <w:rPr>
                <w:rFonts w:cs="Times New Roman"/>
                <w:sz w:val="22"/>
                <w:lang w:val="en-US"/>
              </w:rPr>
            </w:pPr>
            <w:r w:rsidRPr="00155358">
              <w:rPr>
                <w:rFonts w:cs="Times New Roman"/>
                <w:sz w:val="22"/>
                <w:lang w:val="en-US"/>
              </w:rPr>
              <w:t xml:space="preserve">Bondebjerg et al. </w:t>
            </w:r>
            <w:r w:rsidRPr="00155358">
              <w:rPr>
                <w:rFonts w:cs="Times New Roman"/>
                <w:sz w:val="22"/>
                <w:lang w:val="en-US"/>
              </w:rPr>
              <w:fldChar w:fldCharType="begin" w:fldLock="1"/>
            </w:r>
            <w:r w:rsidRPr="00155358">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(2023)</w:t>
            </w:r>
            <w:r w:rsidRPr="00155358">
              <w:rPr>
                <w:rFonts w:cs="Times New Roman"/>
                <w:sz w:val="22"/>
                <w:lang w:val="en-US"/>
              </w:rPr>
              <w:fldChar w:fldCharType="end"/>
            </w:r>
          </w:p>
        </w:tc>
        <w:tc>
          <w:tcPr>
            <w:tcW w:w="3754" w:type="dxa"/>
            <w:tcBorders>
              <w:top w:val="nil"/>
              <w:left w:val="nil"/>
              <w:bottom w:val="nil"/>
              <w:right w:val="nil"/>
            </w:tcBorders>
          </w:tcPr>
          <w:p w14:paraId="24A22B23" w14:textId="77777777" w:rsidR="00D04E6F" w:rsidRPr="00155358" w:rsidRDefault="00D04E6F" w:rsidP="006F63D8">
            <w:pPr>
              <w:rPr>
                <w:rFonts w:cs="Times New Roman"/>
                <w:sz w:val="22"/>
                <w:lang w:val="en-US"/>
              </w:rPr>
            </w:pPr>
            <w:r w:rsidRPr="0011702D">
              <w:rPr>
                <w:rFonts w:cs="Times New Roman"/>
                <w:noProof/>
                <w:sz w:val="22"/>
                <w:lang w:val="en-US"/>
              </w:rPr>
              <w:t>The effects of small class sizes on students’ academic achievement, socioemotional development and well‐being in special education</w:t>
            </w:r>
          </w:p>
        </w:tc>
        <w:tc>
          <w:tcPr>
            <w:tcW w:w="1385" w:type="dxa"/>
            <w:tcBorders>
              <w:top w:val="nil"/>
              <w:left w:val="nil"/>
              <w:bottom w:val="nil"/>
              <w:right w:val="nil"/>
            </w:tcBorders>
          </w:tcPr>
          <w:p w14:paraId="4BFA4407" w14:textId="34CFC6B8" w:rsidR="00D04E6F" w:rsidRDefault="00D04E6F" w:rsidP="006F63D8">
            <w:pPr>
              <w:jc w:val="center"/>
              <w:rPr>
                <w:rFonts w:cs="Times New Roman"/>
                <w:sz w:val="22"/>
                <w:lang w:val="en-US"/>
              </w:rPr>
            </w:pPr>
            <w:r>
              <w:rPr>
                <w:rFonts w:cs="Times New Roman"/>
                <w:sz w:val="22"/>
                <w:lang w:val="en-US"/>
              </w:rPr>
              <w:t>244</w:t>
            </w:r>
            <w:r w:rsidR="0023752B">
              <w:rPr>
                <w:rFonts w:cs="Times New Roman"/>
                <w:sz w:val="22"/>
                <w:lang w:val="en-US"/>
              </w:rPr>
              <w:t>/</w:t>
            </w:r>
            <w:r>
              <w:rPr>
                <w:rFonts w:cs="Times New Roman"/>
                <w:sz w:val="22"/>
                <w:lang w:val="en-US"/>
              </w:rPr>
              <w:t>1160</w:t>
            </w:r>
          </w:p>
        </w:tc>
        <w:tc>
          <w:tcPr>
            <w:tcW w:w="668" w:type="dxa"/>
            <w:tcBorders>
              <w:top w:val="nil"/>
              <w:left w:val="nil"/>
              <w:bottom w:val="nil"/>
              <w:right w:val="nil"/>
            </w:tcBorders>
          </w:tcPr>
          <w:p w14:paraId="30B3E724" w14:textId="424E2BFC"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00B71D55"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7332FC" w14:paraId="75B0FFAF" w14:textId="77777777" w:rsidTr="006417A3">
        <w:tc>
          <w:tcPr>
            <w:tcW w:w="1916" w:type="dxa"/>
            <w:tcBorders>
              <w:top w:val="nil"/>
              <w:left w:val="nil"/>
              <w:bottom w:val="nil"/>
              <w:right w:val="nil"/>
            </w:tcBorders>
          </w:tcPr>
          <w:p w14:paraId="1EB677C2" w14:textId="77777777" w:rsidR="00D04E6F" w:rsidRPr="00155358" w:rsidRDefault="00D04E6F" w:rsidP="006F63D8">
            <w:pPr>
              <w:ind w:left="164"/>
              <w:rPr>
                <w:rFonts w:cs="Times New Roman"/>
                <w:sz w:val="22"/>
                <w:lang w:val="en-US"/>
              </w:rPr>
            </w:pPr>
            <w:r w:rsidRPr="0011702D">
              <w:rPr>
                <w:rFonts w:cs="Times New Roman"/>
                <w:sz w:val="22"/>
              </w:rPr>
              <w:t xml:space="preserve">Dalgaard, Bondebjerg, Klokker et al. </w:t>
            </w:r>
            <w:r w:rsidRPr="00155358">
              <w:rPr>
                <w:rFonts w:cs="Times New Roman"/>
                <w:sz w:val="22"/>
                <w:lang w:val="en-US"/>
              </w:rPr>
              <w:fldChar w:fldCharType="begin" w:fldLock="1"/>
            </w:r>
            <w:r w:rsidRPr="0011702D">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Pr="007332FC">
              <w:rPr>
                <w:rFonts w:cs="Times New Roman"/>
                <w:sz w:val="22"/>
                <w:lang w:val="en-US"/>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w:instrText>
            </w:r>
            <w:r>
              <w:rPr>
                <w:rFonts w:cs="Times New Roman"/>
                <w:sz w:val="22"/>
                <w:lang w:val="en-US"/>
              </w:rPr>
              <w:instrText>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(2022)</w:t>
            </w:r>
            <w:r w:rsidRPr="00155358">
              <w:rPr>
                <w:rFonts w:cs="Times New Roman"/>
                <w:sz w:val="22"/>
                <w:lang w:val="en-US"/>
              </w:rPr>
              <w:fldChar w:fldCharType="end"/>
            </w:r>
          </w:p>
        </w:tc>
        <w:tc>
          <w:tcPr>
            <w:tcW w:w="3754" w:type="dxa"/>
            <w:tcBorders>
              <w:top w:val="nil"/>
              <w:left w:val="nil"/>
              <w:bottom w:val="nil"/>
              <w:right w:val="nil"/>
            </w:tcBorders>
          </w:tcPr>
          <w:p w14:paraId="591D0EA0" w14:textId="77777777" w:rsidR="00D04E6F" w:rsidRPr="00155358" w:rsidRDefault="00D04E6F" w:rsidP="006F63D8">
            <w:pPr>
              <w:rPr>
                <w:rFonts w:cs="Times New Roman"/>
                <w:sz w:val="22"/>
                <w:lang w:val="en-US"/>
              </w:rPr>
            </w:pPr>
            <w:r w:rsidRPr="0011702D">
              <w:rPr>
                <w:rFonts w:cs="Times New Roman"/>
                <w:noProof/>
                <w:sz w:val="22"/>
                <w:lang w:val="en-US"/>
              </w:rPr>
              <w:t>Adult/child ratio and group size in early childhood education or care to promote the development of children aged 0–5 years</w:t>
            </w:r>
          </w:p>
        </w:tc>
        <w:tc>
          <w:tcPr>
            <w:tcW w:w="1385" w:type="dxa"/>
            <w:tcBorders>
              <w:top w:val="nil"/>
              <w:left w:val="nil"/>
              <w:bottom w:val="nil"/>
              <w:right w:val="nil"/>
            </w:tcBorders>
          </w:tcPr>
          <w:p w14:paraId="28CE3E74" w14:textId="6AB97C47" w:rsidR="00D04E6F" w:rsidRDefault="00D04E6F" w:rsidP="006F63D8">
            <w:pPr>
              <w:jc w:val="center"/>
              <w:rPr>
                <w:rFonts w:cs="Times New Roman"/>
                <w:sz w:val="22"/>
                <w:lang w:val="en-US"/>
              </w:rPr>
            </w:pPr>
            <w:r>
              <w:rPr>
                <w:rFonts w:cs="Times New Roman"/>
                <w:sz w:val="22"/>
                <w:lang w:val="en-US"/>
              </w:rPr>
              <w:t>258</w:t>
            </w:r>
            <w:r w:rsidR="0023752B">
              <w:rPr>
                <w:rFonts w:cs="Times New Roman"/>
                <w:sz w:val="22"/>
                <w:lang w:val="en-US"/>
              </w:rPr>
              <w:t>/</w:t>
            </w:r>
            <w:r>
              <w:rPr>
                <w:rFonts w:cs="Times New Roman"/>
                <w:sz w:val="22"/>
                <w:lang w:val="en-US"/>
              </w:rPr>
              <w:t>3667</w:t>
            </w:r>
          </w:p>
        </w:tc>
        <w:tc>
          <w:tcPr>
            <w:tcW w:w="668" w:type="dxa"/>
            <w:tcBorders>
              <w:top w:val="nil"/>
              <w:left w:val="nil"/>
              <w:bottom w:val="nil"/>
              <w:right w:val="nil"/>
            </w:tcBorders>
          </w:tcPr>
          <w:p w14:paraId="4E8CED89" w14:textId="5B10A672"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0F817D4F"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7332FC" w14:paraId="733A88CD" w14:textId="77777777" w:rsidTr="006417A3">
        <w:tc>
          <w:tcPr>
            <w:tcW w:w="1916" w:type="dxa"/>
            <w:tcBorders>
              <w:top w:val="nil"/>
              <w:left w:val="nil"/>
              <w:bottom w:val="nil"/>
              <w:right w:val="nil"/>
            </w:tcBorders>
          </w:tcPr>
          <w:p w14:paraId="224DE16D" w14:textId="77777777" w:rsidR="00D04E6F" w:rsidRPr="00155358" w:rsidRDefault="00D04E6F" w:rsidP="006F63D8">
            <w:pPr>
              <w:ind w:left="164"/>
              <w:rPr>
                <w:rFonts w:cs="Times New Roman"/>
                <w:sz w:val="22"/>
                <w:lang w:val="en-US"/>
              </w:rPr>
            </w:pPr>
            <w:r w:rsidRPr="007B4CDF">
              <w:rPr>
                <w:rFonts w:cs="Times New Roman"/>
                <w:sz w:val="22"/>
                <w:lang w:val="en-US"/>
              </w:rPr>
              <w:t xml:space="preserve">Dalgaard, Bondebjerg, Viinholt et al. </w:t>
            </w:r>
            <w:r>
              <w:rPr>
                <w:rFonts w:cs="Times New Roman"/>
                <w:sz w:val="22"/>
                <w:lang w:val="en-US"/>
              </w:rPr>
              <w:fldChar w:fldCharType="begin" w:fldLock="1"/>
            </w:r>
            <w:r w:rsidRPr="007B4CDF">
              <w:rPr>
                <w:rFonts w:cs="Times New Roman"/>
                <w:sz w:val="22"/>
                <w:lang w:val="en-US"/>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w:instrText>
            </w:r>
            <w:r w:rsidRPr="007355A1">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Pr="007B4CDF">
              <w:rPr>
                <w:rFonts w:cs="Times New Roman"/>
                <w:sz w:val="22"/>
                <w:lang w:val="en-US"/>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20CDC806" w14:textId="77777777" w:rsidR="00D04E6F" w:rsidRPr="00155358" w:rsidRDefault="00D04E6F" w:rsidP="006F63D8">
            <w:pPr>
              <w:rPr>
                <w:rFonts w:cs="Times New Roman"/>
                <w:sz w:val="22"/>
                <w:lang w:val="en-US"/>
              </w:rPr>
            </w:pPr>
            <w:r w:rsidRPr="0011702D">
              <w:rPr>
                <w:rFonts w:cs="Times New Roman"/>
                <w:noProof/>
                <w:szCs w:val="24"/>
                <w:lang w:val="en-US"/>
              </w:rPr>
              <w:t>The effects of inclusion on academic achievement, socioemotional development and wellbeing of children with special educational needs</w:t>
            </w:r>
          </w:p>
        </w:tc>
        <w:tc>
          <w:tcPr>
            <w:tcW w:w="1385" w:type="dxa"/>
            <w:tcBorders>
              <w:top w:val="nil"/>
              <w:left w:val="nil"/>
              <w:bottom w:val="nil"/>
              <w:right w:val="nil"/>
            </w:tcBorders>
          </w:tcPr>
          <w:p w14:paraId="7FE14028" w14:textId="34AB2100" w:rsidR="00D04E6F" w:rsidRDefault="00D04E6F" w:rsidP="006F63D8">
            <w:pPr>
              <w:jc w:val="center"/>
              <w:rPr>
                <w:rFonts w:cs="Times New Roman"/>
                <w:sz w:val="22"/>
                <w:lang w:val="en-US"/>
              </w:rPr>
            </w:pPr>
            <w:r>
              <w:rPr>
                <w:rFonts w:cs="Times New Roman"/>
                <w:sz w:val="22"/>
                <w:lang w:val="en-US"/>
              </w:rPr>
              <w:t>373</w:t>
            </w:r>
            <w:r w:rsidR="0023752B">
              <w:rPr>
                <w:rFonts w:cs="Times New Roman"/>
                <w:sz w:val="22"/>
                <w:lang w:val="en-US"/>
              </w:rPr>
              <w:t>/</w:t>
            </w:r>
            <w:r>
              <w:rPr>
                <w:rFonts w:cs="Times New Roman"/>
                <w:sz w:val="22"/>
                <w:lang w:val="en-US"/>
              </w:rPr>
              <w:t>14491</w:t>
            </w:r>
          </w:p>
        </w:tc>
        <w:tc>
          <w:tcPr>
            <w:tcW w:w="668" w:type="dxa"/>
            <w:tcBorders>
              <w:top w:val="nil"/>
              <w:left w:val="nil"/>
              <w:bottom w:val="nil"/>
              <w:right w:val="nil"/>
            </w:tcBorders>
          </w:tcPr>
          <w:p w14:paraId="5CF4D9F3" w14:textId="0B3EB638" w:rsidR="00D04E6F" w:rsidRPr="00155358" w:rsidRDefault="00D04E6F" w:rsidP="006F63D8">
            <w:pPr>
              <w:jc w:val="center"/>
              <w:rPr>
                <w:rFonts w:cs="Times New Roman"/>
                <w:sz w:val="22"/>
                <w:lang w:val="en-US"/>
              </w:rPr>
            </w:pPr>
            <w:r>
              <w:rPr>
                <w:rFonts w:cs="Times New Roman"/>
                <w:sz w:val="22"/>
                <w:lang w:val="en-US"/>
              </w:rPr>
              <w:t>5</w:t>
            </w:r>
          </w:p>
        </w:tc>
        <w:tc>
          <w:tcPr>
            <w:tcW w:w="673" w:type="dxa"/>
            <w:tcBorders>
              <w:top w:val="nil"/>
              <w:left w:val="nil"/>
              <w:bottom w:val="nil"/>
              <w:right w:val="nil"/>
            </w:tcBorders>
          </w:tcPr>
          <w:p w14:paraId="385A173E"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7332FC" w14:paraId="4F8C9BCA" w14:textId="77777777" w:rsidTr="006417A3">
        <w:tc>
          <w:tcPr>
            <w:tcW w:w="1916" w:type="dxa"/>
            <w:tcBorders>
              <w:top w:val="nil"/>
              <w:left w:val="nil"/>
              <w:bottom w:val="nil"/>
              <w:right w:val="nil"/>
            </w:tcBorders>
          </w:tcPr>
          <w:p w14:paraId="279F142A" w14:textId="77777777" w:rsidR="00D04E6F" w:rsidRPr="00155358" w:rsidRDefault="00D04E6F" w:rsidP="006F63D8">
            <w:pPr>
              <w:ind w:left="164"/>
              <w:rPr>
                <w:rFonts w:cs="Times New Roman"/>
                <w:sz w:val="22"/>
                <w:lang w:val="en-US"/>
              </w:rPr>
            </w:pPr>
            <w:r>
              <w:rPr>
                <w:rFonts w:cs="Times New Roman"/>
                <w:sz w:val="22"/>
                <w:lang w:val="en-US"/>
              </w:rPr>
              <w:t xml:space="preserve">Dalgaard, Filges et al. </w:t>
            </w:r>
            <w:r>
              <w:rPr>
                <w:rFonts w:cs="Times New Roman"/>
                <w:sz w:val="22"/>
                <w:lang w:val="en-US"/>
              </w:rPr>
              <w:fldChar w:fldCharType="begin" w:fldLock="1"/>
            </w:r>
            <w:r>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1CD5541F" w14:textId="77777777" w:rsidR="00D04E6F" w:rsidRPr="00155358" w:rsidRDefault="00D04E6F" w:rsidP="006F63D8">
            <w:pPr>
              <w:rPr>
                <w:rFonts w:cs="Times New Roman"/>
                <w:sz w:val="22"/>
                <w:lang w:val="en-US"/>
              </w:rPr>
            </w:pPr>
            <w:r w:rsidRPr="0011702D">
              <w:rPr>
                <w:rFonts w:cs="Times New Roman"/>
                <w:noProof/>
                <w:szCs w:val="24"/>
                <w:lang w:val="en-US"/>
              </w:rPr>
              <w:t>Parenting interventions to support parent/child attachment and psychosocial adjustment in foster and adoptive parents and children</w:t>
            </w:r>
          </w:p>
        </w:tc>
        <w:tc>
          <w:tcPr>
            <w:tcW w:w="1385" w:type="dxa"/>
            <w:tcBorders>
              <w:top w:val="nil"/>
              <w:left w:val="nil"/>
              <w:bottom w:val="nil"/>
              <w:right w:val="nil"/>
            </w:tcBorders>
          </w:tcPr>
          <w:p w14:paraId="3606EDAB" w14:textId="26241AA9" w:rsidR="00D04E6F" w:rsidRDefault="00D04E6F" w:rsidP="006F63D8">
            <w:pPr>
              <w:jc w:val="center"/>
              <w:rPr>
                <w:rFonts w:cs="Times New Roman"/>
                <w:sz w:val="22"/>
                <w:lang w:val="en-US"/>
              </w:rPr>
            </w:pPr>
            <w:r>
              <w:rPr>
                <w:rFonts w:cs="Times New Roman"/>
                <w:sz w:val="22"/>
                <w:lang w:val="en-US"/>
              </w:rPr>
              <w:t>424</w:t>
            </w:r>
            <w:r w:rsidR="0023752B">
              <w:rPr>
                <w:rFonts w:cs="Times New Roman"/>
                <w:sz w:val="22"/>
                <w:lang w:val="en-US"/>
              </w:rPr>
              <w:t>/</w:t>
            </w:r>
            <w:r>
              <w:rPr>
                <w:rFonts w:cs="Times New Roman"/>
                <w:sz w:val="22"/>
                <w:lang w:val="en-US"/>
              </w:rPr>
              <w:t>13106</w:t>
            </w:r>
          </w:p>
        </w:tc>
        <w:tc>
          <w:tcPr>
            <w:tcW w:w="668" w:type="dxa"/>
            <w:tcBorders>
              <w:top w:val="nil"/>
              <w:left w:val="nil"/>
              <w:bottom w:val="nil"/>
              <w:right w:val="nil"/>
            </w:tcBorders>
          </w:tcPr>
          <w:p w14:paraId="519EB51E" w14:textId="7F67391C" w:rsidR="00D04E6F" w:rsidRPr="00155358" w:rsidRDefault="00D04E6F" w:rsidP="006F63D8">
            <w:pPr>
              <w:jc w:val="center"/>
              <w:rPr>
                <w:rFonts w:cs="Times New Roman"/>
                <w:sz w:val="22"/>
                <w:lang w:val="en-US"/>
              </w:rPr>
            </w:pPr>
            <w:r>
              <w:rPr>
                <w:rFonts w:cs="Times New Roman"/>
                <w:sz w:val="22"/>
                <w:lang w:val="en-US"/>
              </w:rPr>
              <w:t>3</w:t>
            </w:r>
          </w:p>
        </w:tc>
        <w:tc>
          <w:tcPr>
            <w:tcW w:w="673" w:type="dxa"/>
            <w:tcBorders>
              <w:top w:val="nil"/>
              <w:left w:val="nil"/>
              <w:bottom w:val="nil"/>
              <w:right w:val="nil"/>
            </w:tcBorders>
          </w:tcPr>
          <w:p w14:paraId="50971850"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289CC75F" w14:textId="77777777" w:rsidTr="006417A3">
        <w:tc>
          <w:tcPr>
            <w:tcW w:w="1916" w:type="dxa"/>
            <w:tcBorders>
              <w:top w:val="nil"/>
              <w:left w:val="nil"/>
              <w:bottom w:val="nil"/>
              <w:right w:val="nil"/>
            </w:tcBorders>
          </w:tcPr>
          <w:p w14:paraId="60416F58" w14:textId="77777777" w:rsidR="00D04E6F" w:rsidRPr="00155358" w:rsidRDefault="00D04E6F" w:rsidP="006F63D8">
            <w:pPr>
              <w:ind w:left="164"/>
              <w:rPr>
                <w:rFonts w:cs="Times New Roman"/>
                <w:sz w:val="22"/>
                <w:lang w:val="en-US"/>
              </w:rPr>
            </w:pPr>
            <w:r>
              <w:rPr>
                <w:rFonts w:cs="Times New Roman"/>
                <w:sz w:val="22"/>
                <w:lang w:val="en-US"/>
              </w:rPr>
              <w:t xml:space="preserve">Dalgaard, Jensen et al. </w:t>
            </w:r>
            <w:r>
              <w:rPr>
                <w:rFonts w:cs="Times New Roman"/>
                <w:sz w:val="22"/>
                <w:lang w:val="en-US"/>
              </w:rPr>
              <w:fldChar w:fldCharType="begin" w:fldLock="1"/>
            </w:r>
            <w:r>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49597070" w14:textId="77777777" w:rsidR="00D04E6F" w:rsidRPr="00155358" w:rsidRDefault="00D04E6F" w:rsidP="006F63D8">
            <w:pPr>
              <w:rPr>
                <w:rFonts w:cs="Times New Roman"/>
                <w:sz w:val="22"/>
                <w:lang w:val="en-US"/>
              </w:rPr>
            </w:pPr>
            <w:r w:rsidRPr="0011702D">
              <w:rPr>
                <w:rFonts w:cs="Times New Roman"/>
                <w:noProof/>
                <w:szCs w:val="24"/>
                <w:lang w:val="en-US"/>
              </w:rPr>
              <w:t>PROTOCOL: Group‐based community interventions to support the social reintegration of marginalised adults with mental illness</w:t>
            </w:r>
          </w:p>
        </w:tc>
        <w:tc>
          <w:tcPr>
            <w:tcW w:w="1385" w:type="dxa"/>
            <w:tcBorders>
              <w:top w:val="nil"/>
              <w:left w:val="nil"/>
              <w:bottom w:val="nil"/>
              <w:right w:val="nil"/>
            </w:tcBorders>
          </w:tcPr>
          <w:p w14:paraId="09CFB5F0" w14:textId="2049A833" w:rsidR="00D04E6F" w:rsidRDefault="00D04E6F" w:rsidP="006F63D8">
            <w:pPr>
              <w:jc w:val="center"/>
              <w:rPr>
                <w:rFonts w:cs="Times New Roman"/>
                <w:sz w:val="22"/>
                <w:lang w:val="en-US"/>
              </w:rPr>
            </w:pPr>
            <w:r>
              <w:rPr>
                <w:rFonts w:cs="Times New Roman"/>
                <w:sz w:val="22"/>
                <w:lang w:val="en-US"/>
              </w:rPr>
              <w:t>557</w:t>
            </w:r>
            <w:r w:rsidR="0023752B">
              <w:rPr>
                <w:rFonts w:cs="Times New Roman"/>
                <w:sz w:val="22"/>
                <w:lang w:val="en-US"/>
              </w:rPr>
              <w:t>/</w:t>
            </w:r>
            <w:r>
              <w:rPr>
                <w:rFonts w:cs="Times New Roman"/>
                <w:sz w:val="22"/>
                <w:lang w:val="en-US"/>
              </w:rPr>
              <w:t>17614</w:t>
            </w:r>
          </w:p>
        </w:tc>
        <w:tc>
          <w:tcPr>
            <w:tcW w:w="668" w:type="dxa"/>
            <w:tcBorders>
              <w:top w:val="nil"/>
              <w:left w:val="nil"/>
              <w:bottom w:val="nil"/>
              <w:right w:val="nil"/>
            </w:tcBorders>
          </w:tcPr>
          <w:p w14:paraId="0C049DC2" w14:textId="42D894C2"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2824D8C5"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rsidRPr="007332FC" w14:paraId="77D7F058" w14:textId="77777777" w:rsidTr="006417A3">
        <w:tc>
          <w:tcPr>
            <w:tcW w:w="1916" w:type="dxa"/>
            <w:tcBorders>
              <w:top w:val="nil"/>
              <w:left w:val="nil"/>
              <w:bottom w:val="nil"/>
              <w:right w:val="nil"/>
            </w:tcBorders>
          </w:tcPr>
          <w:p w14:paraId="21995E22" w14:textId="77777777" w:rsidR="00D04E6F" w:rsidRPr="00155358" w:rsidRDefault="00D04E6F" w:rsidP="006F63D8">
            <w:pPr>
              <w:ind w:left="164"/>
              <w:rPr>
                <w:rFonts w:cs="Times New Roman"/>
                <w:sz w:val="22"/>
                <w:lang w:val="en-US"/>
              </w:rPr>
            </w:pPr>
            <w:r>
              <w:rPr>
                <w:rFonts w:cs="Times New Roman"/>
                <w:sz w:val="22"/>
                <w:lang w:val="en-US"/>
              </w:rPr>
              <w:t xml:space="preserve">Dietrichson et al. </w:t>
            </w:r>
            <w:r>
              <w:rPr>
                <w:rFonts w:cs="Times New Roman"/>
                <w:sz w:val="22"/>
                <w:lang w:val="en-US"/>
              </w:rPr>
              <w:fldChar w:fldCharType="begin" w:fldLock="1"/>
            </w:r>
            <w:r>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(2020, 2021)</w:t>
            </w:r>
            <w:r>
              <w:rPr>
                <w:rFonts w:cs="Times New Roman"/>
                <w:sz w:val="22"/>
                <w:lang w:val="en-US"/>
              </w:rPr>
              <w:fldChar w:fldCharType="end"/>
            </w:r>
          </w:p>
        </w:tc>
        <w:tc>
          <w:tcPr>
            <w:tcW w:w="3754" w:type="dxa"/>
            <w:tcBorders>
              <w:top w:val="nil"/>
              <w:left w:val="nil"/>
              <w:bottom w:val="nil"/>
              <w:right w:val="nil"/>
            </w:tcBorders>
          </w:tcPr>
          <w:p w14:paraId="13BCF0EE" w14:textId="77777777" w:rsidR="00D04E6F" w:rsidRPr="00155358" w:rsidRDefault="00D04E6F" w:rsidP="006F63D8">
            <w:pPr>
              <w:rPr>
                <w:rFonts w:cs="Times New Roman"/>
                <w:sz w:val="22"/>
                <w:lang w:val="en-US"/>
              </w:rPr>
            </w:pPr>
            <w:r w:rsidRPr="0011702D">
              <w:rPr>
                <w:rFonts w:cs="Times New Roman"/>
                <w:noProof/>
                <w:szCs w:val="24"/>
                <w:lang w:val="en-US"/>
              </w:rPr>
              <w:t>Targeted school-based interventions for improving reading and mathematics for students with or at risk of academic difficulties in Grades K-6 [plus 7-12]</w:t>
            </w:r>
          </w:p>
        </w:tc>
        <w:tc>
          <w:tcPr>
            <w:tcW w:w="1385" w:type="dxa"/>
            <w:tcBorders>
              <w:top w:val="nil"/>
              <w:left w:val="nil"/>
              <w:bottom w:val="nil"/>
              <w:right w:val="nil"/>
            </w:tcBorders>
          </w:tcPr>
          <w:p w14:paraId="4F21CF45" w14:textId="099195B6" w:rsidR="00D04E6F" w:rsidRDefault="00D04E6F" w:rsidP="006F63D8">
            <w:pPr>
              <w:jc w:val="center"/>
              <w:rPr>
                <w:rFonts w:cs="Times New Roman"/>
                <w:sz w:val="22"/>
                <w:lang w:val="en-US"/>
              </w:rPr>
            </w:pPr>
            <w:r>
              <w:rPr>
                <w:rFonts w:cs="Times New Roman"/>
                <w:sz w:val="22"/>
                <w:lang w:val="en-US"/>
              </w:rPr>
              <w:t>2952</w:t>
            </w:r>
            <w:r w:rsidR="0023752B">
              <w:rPr>
                <w:rFonts w:cs="Times New Roman"/>
                <w:sz w:val="22"/>
                <w:lang w:val="en-US"/>
              </w:rPr>
              <w:t>/</w:t>
            </w:r>
            <w:r>
              <w:rPr>
                <w:rFonts w:cs="Times New Roman"/>
                <w:sz w:val="22"/>
                <w:lang w:val="en-US"/>
              </w:rPr>
              <w:t>15273</w:t>
            </w:r>
          </w:p>
        </w:tc>
        <w:tc>
          <w:tcPr>
            <w:tcW w:w="668" w:type="dxa"/>
            <w:tcBorders>
              <w:top w:val="nil"/>
              <w:left w:val="nil"/>
              <w:bottom w:val="nil"/>
              <w:right w:val="nil"/>
            </w:tcBorders>
          </w:tcPr>
          <w:p w14:paraId="3996F9A4" w14:textId="00837B67" w:rsidR="00D04E6F" w:rsidRPr="00155358" w:rsidRDefault="00D04E6F" w:rsidP="006F63D8">
            <w:pPr>
              <w:jc w:val="center"/>
              <w:rPr>
                <w:rFonts w:cs="Times New Roman"/>
                <w:sz w:val="22"/>
                <w:lang w:val="en-US"/>
              </w:rPr>
            </w:pPr>
            <w:r>
              <w:rPr>
                <w:rFonts w:cs="Times New Roman"/>
                <w:sz w:val="22"/>
                <w:lang w:val="en-US"/>
              </w:rPr>
              <w:t>6</w:t>
            </w:r>
          </w:p>
        </w:tc>
        <w:tc>
          <w:tcPr>
            <w:tcW w:w="673" w:type="dxa"/>
            <w:tcBorders>
              <w:top w:val="nil"/>
              <w:left w:val="nil"/>
              <w:bottom w:val="nil"/>
              <w:right w:val="nil"/>
            </w:tcBorders>
          </w:tcPr>
          <w:p w14:paraId="6FF3D24E"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7332FC" w14:paraId="45BA78C6" w14:textId="77777777" w:rsidTr="006417A3">
        <w:tc>
          <w:tcPr>
            <w:tcW w:w="1916" w:type="dxa"/>
            <w:tcBorders>
              <w:top w:val="nil"/>
              <w:left w:val="nil"/>
              <w:bottom w:val="nil"/>
              <w:right w:val="nil"/>
            </w:tcBorders>
          </w:tcPr>
          <w:p w14:paraId="322C6378" w14:textId="77777777" w:rsidR="00D04E6F" w:rsidRPr="00155358" w:rsidRDefault="00D04E6F" w:rsidP="006F63D8">
            <w:pPr>
              <w:ind w:left="164"/>
              <w:rPr>
                <w:rFonts w:cs="Times New Roman"/>
                <w:sz w:val="22"/>
                <w:lang w:val="en-US"/>
              </w:rPr>
            </w:pPr>
            <w:r>
              <w:rPr>
                <w:rFonts w:cs="Times New Roman"/>
                <w:sz w:val="22"/>
                <w:lang w:val="en-US"/>
              </w:rPr>
              <w:t xml:space="preserve">Filges, Dalgaard et al. </w:t>
            </w:r>
            <w:r>
              <w:rPr>
                <w:rFonts w:cs="Times New Roman"/>
                <w:sz w:val="22"/>
                <w:lang w:val="en-US"/>
              </w:rPr>
              <w:fldChar w:fldCharType="begin" w:fldLock="1"/>
            </w:r>
            <w:r>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6BF0C40A" w14:textId="77777777" w:rsidR="00D04E6F" w:rsidRPr="00155358" w:rsidRDefault="00D04E6F" w:rsidP="006F63D8">
            <w:pPr>
              <w:rPr>
                <w:rFonts w:cs="Times New Roman"/>
                <w:sz w:val="22"/>
                <w:lang w:val="en-US"/>
              </w:rPr>
            </w:pPr>
            <w:r w:rsidRPr="0011702D">
              <w:rPr>
                <w:rFonts w:cs="Times New Roman"/>
                <w:noProof/>
                <w:szCs w:val="24"/>
                <w:lang w:val="en-US"/>
              </w:rPr>
              <w:t>Outreach programs to improve life circumstances and prevent further adverse developmental trajectories of at-risk youth in OECD countries</w:t>
            </w:r>
          </w:p>
        </w:tc>
        <w:tc>
          <w:tcPr>
            <w:tcW w:w="1385" w:type="dxa"/>
            <w:tcBorders>
              <w:top w:val="nil"/>
              <w:left w:val="nil"/>
              <w:bottom w:val="nil"/>
              <w:right w:val="nil"/>
            </w:tcBorders>
          </w:tcPr>
          <w:p w14:paraId="6E92FBF7" w14:textId="113E8746" w:rsidR="00D04E6F" w:rsidRDefault="00D04E6F" w:rsidP="006F63D8">
            <w:pPr>
              <w:jc w:val="center"/>
              <w:rPr>
                <w:rFonts w:cs="Times New Roman"/>
                <w:sz w:val="22"/>
                <w:lang w:val="en-US"/>
              </w:rPr>
            </w:pPr>
            <w:r>
              <w:rPr>
                <w:rFonts w:cs="Times New Roman"/>
                <w:sz w:val="22"/>
                <w:lang w:val="en-US"/>
              </w:rPr>
              <w:t>387</w:t>
            </w:r>
            <w:r w:rsidR="0023752B">
              <w:rPr>
                <w:rFonts w:cs="Times New Roman"/>
                <w:sz w:val="22"/>
                <w:lang w:val="en-US"/>
              </w:rPr>
              <w:t>/</w:t>
            </w:r>
            <w:r>
              <w:rPr>
                <w:rFonts w:cs="Times New Roman"/>
                <w:sz w:val="22"/>
                <w:lang w:val="en-US"/>
              </w:rPr>
              <w:t>4890</w:t>
            </w:r>
          </w:p>
        </w:tc>
        <w:tc>
          <w:tcPr>
            <w:tcW w:w="668" w:type="dxa"/>
            <w:tcBorders>
              <w:top w:val="nil"/>
              <w:left w:val="nil"/>
              <w:bottom w:val="nil"/>
              <w:right w:val="nil"/>
            </w:tcBorders>
          </w:tcPr>
          <w:p w14:paraId="4FD5AF6C" w14:textId="5F197464"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53B79ACC"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7332FC" w14:paraId="799F5C45" w14:textId="77777777" w:rsidTr="006417A3">
        <w:tc>
          <w:tcPr>
            <w:tcW w:w="1916" w:type="dxa"/>
            <w:tcBorders>
              <w:top w:val="nil"/>
              <w:left w:val="nil"/>
              <w:bottom w:val="nil"/>
              <w:right w:val="nil"/>
            </w:tcBorders>
          </w:tcPr>
          <w:p w14:paraId="1DB816A7" w14:textId="77777777" w:rsidR="00D04E6F" w:rsidRPr="00155358" w:rsidRDefault="00D04E6F" w:rsidP="006F63D8">
            <w:pPr>
              <w:ind w:left="164"/>
              <w:rPr>
                <w:rFonts w:cs="Times New Roman"/>
                <w:sz w:val="22"/>
                <w:lang w:val="en-US"/>
              </w:rPr>
            </w:pPr>
            <w:r>
              <w:rPr>
                <w:rFonts w:cs="Times New Roman"/>
                <w:sz w:val="22"/>
                <w:lang w:val="en-US"/>
              </w:rPr>
              <w:lastRenderedPageBreak/>
              <w:t xml:space="preserve">Filges, Dietrichson et al. </w:t>
            </w:r>
            <w:r>
              <w:rPr>
                <w:rFonts w:cs="Times New Roman"/>
                <w:sz w:val="22"/>
                <w:lang w:val="en-US"/>
              </w:rPr>
              <w:fldChar w:fldCharType="begin" w:fldLock="1"/>
            </w:r>
            <w:r>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3A49CC86" w14:textId="77777777" w:rsidR="00D04E6F" w:rsidRPr="00155358" w:rsidRDefault="00D04E6F" w:rsidP="006F63D8">
            <w:pPr>
              <w:rPr>
                <w:rFonts w:cs="Times New Roman"/>
                <w:sz w:val="22"/>
                <w:lang w:val="en-US"/>
              </w:rPr>
            </w:pPr>
            <w:r w:rsidRPr="0011702D">
              <w:rPr>
                <w:rFonts w:cs="Times New Roman"/>
                <w:noProof/>
                <w:szCs w:val="24"/>
                <w:lang w:val="en-US"/>
              </w:rPr>
              <w:t>Service learning for improving academic success in students in grade K to 12</w:t>
            </w:r>
          </w:p>
        </w:tc>
        <w:tc>
          <w:tcPr>
            <w:tcW w:w="1385" w:type="dxa"/>
            <w:tcBorders>
              <w:top w:val="nil"/>
              <w:left w:val="nil"/>
              <w:bottom w:val="nil"/>
              <w:right w:val="nil"/>
            </w:tcBorders>
          </w:tcPr>
          <w:p w14:paraId="7D9BA528" w14:textId="5062463F" w:rsidR="00D04E6F" w:rsidRDefault="00D04E6F" w:rsidP="006F63D8">
            <w:pPr>
              <w:jc w:val="center"/>
              <w:rPr>
                <w:rFonts w:cs="Times New Roman"/>
                <w:sz w:val="22"/>
                <w:lang w:val="en-US"/>
              </w:rPr>
            </w:pPr>
            <w:r>
              <w:rPr>
                <w:rFonts w:cs="Times New Roman"/>
                <w:sz w:val="22"/>
                <w:lang w:val="en-US"/>
              </w:rPr>
              <w:t>619</w:t>
            </w:r>
            <w:r w:rsidR="0023752B">
              <w:rPr>
                <w:rFonts w:cs="Times New Roman"/>
                <w:sz w:val="22"/>
                <w:lang w:val="en-US"/>
              </w:rPr>
              <w:t>/</w:t>
            </w:r>
            <w:r>
              <w:rPr>
                <w:rFonts w:cs="Times New Roman"/>
                <w:sz w:val="22"/>
                <w:lang w:val="en-US"/>
              </w:rPr>
              <w:t>6269</w:t>
            </w:r>
          </w:p>
        </w:tc>
        <w:tc>
          <w:tcPr>
            <w:tcW w:w="668" w:type="dxa"/>
            <w:tcBorders>
              <w:top w:val="nil"/>
              <w:left w:val="nil"/>
              <w:bottom w:val="nil"/>
              <w:right w:val="nil"/>
            </w:tcBorders>
          </w:tcPr>
          <w:p w14:paraId="4E14F52F" w14:textId="17D91231"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150EF37A"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7332FC" w14:paraId="3EBF81A0" w14:textId="77777777" w:rsidTr="006417A3">
        <w:tc>
          <w:tcPr>
            <w:tcW w:w="1916" w:type="dxa"/>
            <w:tcBorders>
              <w:top w:val="nil"/>
              <w:left w:val="nil"/>
              <w:bottom w:val="nil"/>
              <w:right w:val="nil"/>
            </w:tcBorders>
          </w:tcPr>
          <w:p w14:paraId="71A3B1CF" w14:textId="77777777" w:rsidR="00D04E6F" w:rsidRPr="00155358" w:rsidRDefault="00D04E6F" w:rsidP="006F63D8">
            <w:pPr>
              <w:ind w:left="164"/>
              <w:rPr>
                <w:rFonts w:cs="Times New Roman"/>
                <w:sz w:val="22"/>
                <w:lang w:val="en-US"/>
              </w:rPr>
            </w:pPr>
            <w:r>
              <w:rPr>
                <w:rFonts w:cs="Times New Roman"/>
                <w:sz w:val="22"/>
                <w:lang w:val="en-US"/>
              </w:rPr>
              <w:t xml:space="preserve">Filges, Montgomery, et al. </w:t>
            </w:r>
            <w:r>
              <w:rPr>
                <w:rFonts w:cs="Times New Roman"/>
                <w:sz w:val="22"/>
                <w:lang w:val="en-US"/>
              </w:rPr>
              <w:fldChar w:fldCharType="begin" w:fldLock="1"/>
            </w:r>
            <w:r>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(2015)</w:t>
            </w:r>
            <w:r>
              <w:rPr>
                <w:rFonts w:cs="Times New Roman"/>
                <w:sz w:val="22"/>
                <w:lang w:val="en-US"/>
              </w:rPr>
              <w:fldChar w:fldCharType="end"/>
            </w:r>
          </w:p>
        </w:tc>
        <w:tc>
          <w:tcPr>
            <w:tcW w:w="3754" w:type="dxa"/>
            <w:tcBorders>
              <w:top w:val="nil"/>
              <w:left w:val="nil"/>
              <w:bottom w:val="nil"/>
              <w:right w:val="nil"/>
            </w:tcBorders>
          </w:tcPr>
          <w:p w14:paraId="2FE93E06" w14:textId="77777777" w:rsidR="00D04E6F" w:rsidRPr="00155358" w:rsidRDefault="00D04E6F" w:rsidP="006F63D8">
            <w:pPr>
              <w:rPr>
                <w:rFonts w:cs="Times New Roman"/>
                <w:sz w:val="22"/>
                <w:lang w:val="en-US"/>
              </w:rPr>
            </w:pPr>
            <w:r w:rsidRPr="0011702D">
              <w:rPr>
                <w:rFonts w:cs="Times New Roman"/>
                <w:noProof/>
                <w:szCs w:val="24"/>
                <w:lang w:val="en-US"/>
              </w:rPr>
              <w:t>The Impact of Detention on the Health of Asylum Seekers</w:t>
            </w:r>
          </w:p>
        </w:tc>
        <w:tc>
          <w:tcPr>
            <w:tcW w:w="1385" w:type="dxa"/>
            <w:tcBorders>
              <w:top w:val="nil"/>
              <w:left w:val="nil"/>
              <w:bottom w:val="nil"/>
              <w:right w:val="nil"/>
            </w:tcBorders>
          </w:tcPr>
          <w:p w14:paraId="677ADD97" w14:textId="2670851B" w:rsidR="00D04E6F" w:rsidRDefault="00D04E6F" w:rsidP="006F63D8">
            <w:pPr>
              <w:jc w:val="center"/>
              <w:rPr>
                <w:rFonts w:cs="Times New Roman"/>
                <w:sz w:val="22"/>
                <w:lang w:val="en-US"/>
              </w:rPr>
            </w:pPr>
            <w:r>
              <w:rPr>
                <w:rFonts w:cs="Times New Roman"/>
                <w:sz w:val="22"/>
                <w:lang w:val="en-US"/>
              </w:rPr>
              <w:t>573</w:t>
            </w:r>
            <w:r w:rsidR="0023752B">
              <w:rPr>
                <w:rFonts w:cs="Times New Roman"/>
                <w:sz w:val="22"/>
                <w:lang w:val="en-US"/>
              </w:rPr>
              <w:t>/</w:t>
            </w:r>
            <w:r>
              <w:rPr>
                <w:rFonts w:cs="Times New Roman"/>
                <w:sz w:val="22"/>
                <w:lang w:val="en-US"/>
              </w:rPr>
              <w:t>10061</w:t>
            </w:r>
          </w:p>
        </w:tc>
        <w:tc>
          <w:tcPr>
            <w:tcW w:w="668" w:type="dxa"/>
            <w:tcBorders>
              <w:top w:val="nil"/>
              <w:left w:val="nil"/>
              <w:bottom w:val="nil"/>
              <w:right w:val="nil"/>
            </w:tcBorders>
          </w:tcPr>
          <w:p w14:paraId="08E7A85C" w14:textId="571BFB0C"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3A32825A"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7332FC" w14:paraId="080316F7" w14:textId="77777777" w:rsidTr="006417A3">
        <w:tc>
          <w:tcPr>
            <w:tcW w:w="1916" w:type="dxa"/>
            <w:tcBorders>
              <w:top w:val="nil"/>
              <w:left w:val="nil"/>
              <w:bottom w:val="nil"/>
              <w:right w:val="nil"/>
            </w:tcBorders>
          </w:tcPr>
          <w:p w14:paraId="53DCA32D" w14:textId="77777777" w:rsidR="00D04E6F" w:rsidRPr="00155358" w:rsidRDefault="00D04E6F" w:rsidP="006F63D8">
            <w:pPr>
              <w:ind w:left="164"/>
              <w:rPr>
                <w:rFonts w:cs="Times New Roman"/>
                <w:sz w:val="22"/>
                <w:lang w:val="en-US"/>
              </w:rPr>
            </w:pPr>
            <w:r>
              <w:rPr>
                <w:rFonts w:cs="Times New Roman"/>
                <w:sz w:val="22"/>
                <w:lang w:val="en-US"/>
              </w:rPr>
              <w:t xml:space="preserve">Filges, Siren et al. </w:t>
            </w:r>
            <w:r>
              <w:rPr>
                <w:rFonts w:cs="Times New Roman"/>
                <w:sz w:val="22"/>
                <w:lang w:val="en-US"/>
              </w:rPr>
              <w:fldChar w:fldCharType="begin" w:fldLock="1"/>
            </w:r>
            <w:r>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w:t>
            </w:r>
            <w:r>
              <w:rPr>
                <w:rFonts w:cs="Times New Roman"/>
                <w:sz w:val="22"/>
                <w:lang w:val="en-US"/>
              </w:rPr>
              <w:fldChar w:fldCharType="end"/>
            </w:r>
          </w:p>
        </w:tc>
        <w:tc>
          <w:tcPr>
            <w:tcW w:w="3754" w:type="dxa"/>
            <w:tcBorders>
              <w:top w:val="nil"/>
              <w:left w:val="nil"/>
              <w:bottom w:val="nil"/>
              <w:right w:val="nil"/>
            </w:tcBorders>
          </w:tcPr>
          <w:p w14:paraId="526CDD33" w14:textId="77777777" w:rsidR="00D04E6F" w:rsidRPr="00155358" w:rsidRDefault="00D04E6F" w:rsidP="006F63D8">
            <w:pPr>
              <w:rPr>
                <w:rFonts w:cs="Times New Roman"/>
                <w:sz w:val="22"/>
                <w:lang w:val="en-US"/>
              </w:rPr>
            </w:pPr>
            <w:r w:rsidRPr="0011702D">
              <w:rPr>
                <w:rFonts w:cs="Times New Roman"/>
                <w:noProof/>
                <w:szCs w:val="24"/>
                <w:lang w:val="en-US"/>
              </w:rPr>
              <w:t>Voluntary work for the physical and mental health of older volunteers</w:t>
            </w:r>
          </w:p>
        </w:tc>
        <w:tc>
          <w:tcPr>
            <w:tcW w:w="1385" w:type="dxa"/>
            <w:tcBorders>
              <w:top w:val="nil"/>
              <w:left w:val="nil"/>
              <w:bottom w:val="nil"/>
              <w:right w:val="nil"/>
            </w:tcBorders>
          </w:tcPr>
          <w:p w14:paraId="1387ECAD" w14:textId="6B3B2DB8" w:rsidR="00D04E6F" w:rsidRDefault="00D04E6F" w:rsidP="006F63D8">
            <w:pPr>
              <w:jc w:val="center"/>
              <w:rPr>
                <w:rFonts w:cs="Times New Roman"/>
                <w:sz w:val="22"/>
                <w:lang w:val="en-US"/>
              </w:rPr>
            </w:pPr>
            <w:r>
              <w:rPr>
                <w:rFonts w:cs="Times New Roman"/>
                <w:sz w:val="22"/>
                <w:lang w:val="en-US"/>
              </w:rPr>
              <w:t>43</w:t>
            </w:r>
            <w:r w:rsidR="0023752B">
              <w:rPr>
                <w:rFonts w:cs="Times New Roman"/>
                <w:sz w:val="22"/>
                <w:lang w:val="en-US"/>
              </w:rPr>
              <w:t>/</w:t>
            </w:r>
            <w:r>
              <w:rPr>
                <w:rFonts w:cs="Times New Roman"/>
                <w:sz w:val="22"/>
                <w:lang w:val="en-US"/>
              </w:rPr>
              <w:t>14919</w:t>
            </w:r>
          </w:p>
        </w:tc>
        <w:tc>
          <w:tcPr>
            <w:tcW w:w="668" w:type="dxa"/>
            <w:tcBorders>
              <w:top w:val="nil"/>
              <w:left w:val="nil"/>
              <w:bottom w:val="nil"/>
              <w:right w:val="nil"/>
            </w:tcBorders>
          </w:tcPr>
          <w:p w14:paraId="7479031D" w14:textId="6F93C8B6"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61795D74" w14:textId="77777777" w:rsidR="00D04E6F" w:rsidRPr="00155358" w:rsidRDefault="00D04E6F" w:rsidP="006F63D8">
            <w:pPr>
              <w:jc w:val="center"/>
              <w:rPr>
                <w:rFonts w:cs="Times New Roman"/>
                <w:sz w:val="22"/>
                <w:lang w:val="en-US"/>
              </w:rPr>
            </w:pPr>
            <w:r>
              <w:rPr>
                <w:rFonts w:cs="Times New Roman"/>
                <w:sz w:val="22"/>
                <w:lang w:val="en-US"/>
              </w:rPr>
              <w:t>0</w:t>
            </w:r>
          </w:p>
        </w:tc>
      </w:tr>
      <w:tr w:rsidR="00D04E6F" w14:paraId="6951EA07" w14:textId="77777777" w:rsidTr="006417A3">
        <w:tc>
          <w:tcPr>
            <w:tcW w:w="1916" w:type="dxa"/>
            <w:tcBorders>
              <w:top w:val="nil"/>
              <w:left w:val="nil"/>
              <w:bottom w:val="nil"/>
              <w:right w:val="nil"/>
            </w:tcBorders>
          </w:tcPr>
          <w:p w14:paraId="7994C3D0" w14:textId="77777777" w:rsidR="00D04E6F" w:rsidRPr="00155358" w:rsidRDefault="00D04E6F" w:rsidP="006F63D8">
            <w:pPr>
              <w:ind w:left="164"/>
              <w:rPr>
                <w:rFonts w:cs="Times New Roman"/>
                <w:sz w:val="22"/>
                <w:lang w:val="en-US"/>
              </w:rPr>
            </w:pPr>
            <w:r>
              <w:rPr>
                <w:rFonts w:cs="Times New Roman"/>
                <w:sz w:val="22"/>
                <w:lang w:val="en-US"/>
              </w:rPr>
              <w:t xml:space="preserve">Filges, Smedslund et al. </w:t>
            </w:r>
            <w:r>
              <w:rPr>
                <w:rFonts w:cs="Times New Roman"/>
                <w:sz w:val="22"/>
                <w:lang w:val="en-US"/>
              </w:rPr>
              <w:fldChar w:fldCharType="begin" w:fldLock="1"/>
            </w:r>
            <w:r>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3754" w:type="dxa"/>
            <w:tcBorders>
              <w:top w:val="nil"/>
              <w:left w:val="nil"/>
              <w:bottom w:val="nil"/>
              <w:right w:val="nil"/>
            </w:tcBorders>
          </w:tcPr>
          <w:p w14:paraId="5B290AB5" w14:textId="77777777" w:rsidR="00D04E6F" w:rsidRPr="00155358" w:rsidRDefault="00D04E6F" w:rsidP="006F63D8">
            <w:pPr>
              <w:rPr>
                <w:rFonts w:cs="Times New Roman"/>
                <w:sz w:val="22"/>
                <w:lang w:val="en-US"/>
              </w:rPr>
            </w:pPr>
            <w:r w:rsidRPr="0011702D">
              <w:rPr>
                <w:rFonts w:cs="Times New Roman"/>
                <w:noProof/>
                <w:szCs w:val="24"/>
                <w:lang w:val="en-US"/>
              </w:rPr>
              <w:t>PROTOCOL: The FRIENDS preventive programme for reducing anxiety symptoms in children and adolescents</w:t>
            </w:r>
          </w:p>
        </w:tc>
        <w:tc>
          <w:tcPr>
            <w:tcW w:w="1385" w:type="dxa"/>
            <w:tcBorders>
              <w:top w:val="nil"/>
              <w:left w:val="nil"/>
              <w:bottom w:val="nil"/>
              <w:right w:val="nil"/>
            </w:tcBorders>
          </w:tcPr>
          <w:p w14:paraId="75A4FB88" w14:textId="718CEE47" w:rsidR="00D04E6F" w:rsidRDefault="00D04E6F" w:rsidP="006F63D8">
            <w:pPr>
              <w:jc w:val="center"/>
              <w:rPr>
                <w:rFonts w:cs="Times New Roman"/>
                <w:sz w:val="22"/>
                <w:lang w:val="en-US"/>
              </w:rPr>
            </w:pPr>
            <w:r>
              <w:rPr>
                <w:rFonts w:cs="Times New Roman"/>
                <w:sz w:val="22"/>
                <w:lang w:val="en-US"/>
              </w:rPr>
              <w:t>96</w:t>
            </w:r>
            <w:r w:rsidR="0023752B">
              <w:rPr>
                <w:rFonts w:cs="Times New Roman"/>
                <w:sz w:val="22"/>
                <w:lang w:val="en-US"/>
              </w:rPr>
              <w:t>/</w:t>
            </w:r>
            <w:r>
              <w:rPr>
                <w:rFonts w:cs="Times New Roman"/>
                <w:sz w:val="22"/>
                <w:lang w:val="en-US"/>
              </w:rPr>
              <w:t>2745</w:t>
            </w:r>
          </w:p>
        </w:tc>
        <w:tc>
          <w:tcPr>
            <w:tcW w:w="668" w:type="dxa"/>
            <w:tcBorders>
              <w:top w:val="nil"/>
              <w:left w:val="nil"/>
              <w:bottom w:val="nil"/>
              <w:right w:val="nil"/>
            </w:tcBorders>
          </w:tcPr>
          <w:p w14:paraId="3D79250C" w14:textId="608F5461" w:rsidR="00D04E6F" w:rsidRPr="00155358" w:rsidRDefault="00D04E6F" w:rsidP="006F63D8">
            <w:pPr>
              <w:jc w:val="center"/>
              <w:rPr>
                <w:rFonts w:cs="Times New Roman"/>
                <w:sz w:val="22"/>
                <w:lang w:val="en-US"/>
              </w:rPr>
            </w:pPr>
            <w:r>
              <w:rPr>
                <w:rFonts w:cs="Times New Roman"/>
                <w:sz w:val="22"/>
                <w:lang w:val="en-US"/>
              </w:rPr>
              <w:t>1</w:t>
            </w:r>
          </w:p>
        </w:tc>
        <w:tc>
          <w:tcPr>
            <w:tcW w:w="673" w:type="dxa"/>
            <w:tcBorders>
              <w:top w:val="nil"/>
              <w:left w:val="nil"/>
              <w:bottom w:val="nil"/>
              <w:right w:val="nil"/>
            </w:tcBorders>
          </w:tcPr>
          <w:p w14:paraId="6B8F08C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E60A63D" w14:textId="77777777" w:rsidTr="006417A3">
        <w:tc>
          <w:tcPr>
            <w:tcW w:w="1916" w:type="dxa"/>
            <w:tcBorders>
              <w:top w:val="nil"/>
              <w:left w:val="nil"/>
              <w:bottom w:val="nil"/>
              <w:right w:val="nil"/>
            </w:tcBorders>
          </w:tcPr>
          <w:p w14:paraId="068C0010" w14:textId="77777777" w:rsidR="00D04E6F" w:rsidRPr="00155358" w:rsidRDefault="00D04E6F" w:rsidP="006F63D8">
            <w:pPr>
              <w:ind w:left="164"/>
              <w:rPr>
                <w:rFonts w:cs="Times New Roman"/>
                <w:sz w:val="22"/>
                <w:lang w:val="en-US"/>
              </w:rPr>
            </w:pPr>
            <w:r w:rsidRPr="0011702D">
              <w:rPr>
                <w:rFonts w:cs="Times New Roman"/>
                <w:sz w:val="22"/>
              </w:rPr>
              <w:t xml:space="preserve">Filges, Sonne-Schmidt et al. </w:t>
            </w:r>
            <w:r>
              <w:rPr>
                <w:rFonts w:cs="Times New Roman"/>
                <w:sz w:val="22"/>
                <w:lang w:val="en-US"/>
              </w:rPr>
              <w:fldChar w:fldCharType="begin" w:fldLock="1"/>
            </w:r>
            <w:r w:rsidRPr="0011702D">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(2018)</w:t>
            </w:r>
            <w:r>
              <w:rPr>
                <w:rFonts w:cs="Times New Roman"/>
                <w:sz w:val="22"/>
                <w:lang w:val="en-US"/>
              </w:rPr>
              <w:fldChar w:fldCharType="end"/>
            </w:r>
          </w:p>
        </w:tc>
        <w:tc>
          <w:tcPr>
            <w:tcW w:w="3754" w:type="dxa"/>
            <w:tcBorders>
              <w:top w:val="nil"/>
              <w:left w:val="nil"/>
              <w:bottom w:val="nil"/>
              <w:right w:val="nil"/>
            </w:tcBorders>
          </w:tcPr>
          <w:p w14:paraId="43EB2068" w14:textId="77777777" w:rsidR="00D04E6F" w:rsidRPr="00155358" w:rsidRDefault="00D04E6F" w:rsidP="006F63D8">
            <w:pPr>
              <w:rPr>
                <w:rFonts w:cs="Times New Roman"/>
                <w:sz w:val="22"/>
                <w:lang w:val="en-US"/>
              </w:rPr>
            </w:pPr>
            <w:r w:rsidRPr="0011702D">
              <w:rPr>
                <w:rFonts w:cs="Times New Roman"/>
                <w:noProof/>
                <w:szCs w:val="24"/>
                <w:lang w:val="en-US"/>
              </w:rPr>
              <w:t>Small class sizes for improving student achievement in primary and secondary schools</w:t>
            </w:r>
          </w:p>
        </w:tc>
        <w:tc>
          <w:tcPr>
            <w:tcW w:w="1385" w:type="dxa"/>
            <w:tcBorders>
              <w:top w:val="nil"/>
              <w:left w:val="nil"/>
              <w:bottom w:val="nil"/>
              <w:right w:val="nil"/>
            </w:tcBorders>
          </w:tcPr>
          <w:p w14:paraId="57EAABCD" w14:textId="39EDC23F" w:rsidR="00D04E6F" w:rsidRDefault="00D04E6F" w:rsidP="006F63D8">
            <w:pPr>
              <w:jc w:val="center"/>
              <w:rPr>
                <w:rFonts w:cs="Times New Roman"/>
                <w:sz w:val="22"/>
                <w:lang w:val="en-US"/>
              </w:rPr>
            </w:pPr>
            <w:r>
              <w:rPr>
                <w:rFonts w:cs="Times New Roman"/>
                <w:sz w:val="22"/>
                <w:lang w:val="en-US"/>
              </w:rPr>
              <w:t>303</w:t>
            </w:r>
            <w:r w:rsidR="0023752B">
              <w:rPr>
                <w:rFonts w:cs="Times New Roman"/>
                <w:sz w:val="22"/>
                <w:lang w:val="en-US"/>
              </w:rPr>
              <w:t>/</w:t>
            </w:r>
            <w:r>
              <w:rPr>
                <w:rFonts w:cs="Times New Roman"/>
                <w:sz w:val="22"/>
                <w:lang w:val="en-US"/>
              </w:rPr>
              <w:t>7802</w:t>
            </w:r>
          </w:p>
        </w:tc>
        <w:tc>
          <w:tcPr>
            <w:tcW w:w="668" w:type="dxa"/>
            <w:tcBorders>
              <w:top w:val="nil"/>
              <w:left w:val="nil"/>
              <w:bottom w:val="nil"/>
              <w:right w:val="nil"/>
            </w:tcBorders>
          </w:tcPr>
          <w:p w14:paraId="776E5596" w14:textId="555278A1" w:rsidR="00D04E6F" w:rsidRPr="00155358" w:rsidRDefault="00D04E6F" w:rsidP="006F63D8">
            <w:pPr>
              <w:jc w:val="center"/>
              <w:rPr>
                <w:rFonts w:cs="Times New Roman"/>
                <w:sz w:val="22"/>
                <w:lang w:val="en-US"/>
              </w:rPr>
            </w:pPr>
            <w:r>
              <w:rPr>
                <w:rFonts w:cs="Times New Roman"/>
                <w:sz w:val="22"/>
                <w:lang w:val="en-US"/>
              </w:rPr>
              <w:t>5</w:t>
            </w:r>
          </w:p>
        </w:tc>
        <w:tc>
          <w:tcPr>
            <w:tcW w:w="673" w:type="dxa"/>
            <w:tcBorders>
              <w:top w:val="nil"/>
              <w:left w:val="nil"/>
              <w:bottom w:val="nil"/>
              <w:right w:val="nil"/>
            </w:tcBorders>
          </w:tcPr>
          <w:p w14:paraId="5ED64D4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224AFED" w14:textId="77777777" w:rsidTr="006417A3">
        <w:tc>
          <w:tcPr>
            <w:tcW w:w="1916" w:type="dxa"/>
            <w:tcBorders>
              <w:top w:val="nil"/>
              <w:left w:val="nil"/>
              <w:bottom w:val="nil"/>
              <w:right w:val="nil"/>
            </w:tcBorders>
          </w:tcPr>
          <w:p w14:paraId="3CD66A7F" w14:textId="77777777" w:rsidR="00D04E6F" w:rsidRPr="00155358" w:rsidRDefault="00D04E6F" w:rsidP="006F63D8">
            <w:pPr>
              <w:ind w:left="164"/>
              <w:rPr>
                <w:rFonts w:cs="Times New Roman"/>
                <w:sz w:val="22"/>
                <w:lang w:val="en-US"/>
              </w:rPr>
            </w:pPr>
            <w:r>
              <w:rPr>
                <w:rFonts w:cs="Times New Roman"/>
                <w:sz w:val="22"/>
                <w:lang w:val="en-US"/>
              </w:rPr>
              <w:t xml:space="preserve">Filges, Torgerson, et al. </w:t>
            </w:r>
            <w:r>
              <w:rPr>
                <w:rFonts w:cs="Times New Roman"/>
                <w:sz w:val="22"/>
                <w:lang w:val="en-US"/>
              </w:rPr>
              <w:fldChar w:fldCharType="begin" w:fldLock="1"/>
            </w:r>
            <w:r>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(2019)</w:t>
            </w:r>
            <w:r>
              <w:rPr>
                <w:rFonts w:cs="Times New Roman"/>
                <w:sz w:val="22"/>
                <w:lang w:val="en-US"/>
              </w:rPr>
              <w:fldChar w:fldCharType="end"/>
            </w:r>
          </w:p>
        </w:tc>
        <w:tc>
          <w:tcPr>
            <w:tcW w:w="3754" w:type="dxa"/>
            <w:tcBorders>
              <w:top w:val="nil"/>
              <w:left w:val="nil"/>
              <w:bottom w:val="nil"/>
              <w:right w:val="nil"/>
            </w:tcBorders>
          </w:tcPr>
          <w:p w14:paraId="08C0590A" w14:textId="77777777" w:rsidR="00D04E6F" w:rsidRPr="00155358" w:rsidRDefault="00D04E6F" w:rsidP="006F63D8">
            <w:pPr>
              <w:rPr>
                <w:rFonts w:cs="Times New Roman"/>
                <w:sz w:val="22"/>
                <w:lang w:val="en-US"/>
              </w:rPr>
            </w:pPr>
            <w:r w:rsidRPr="0011702D">
              <w:rPr>
                <w:rFonts w:cs="Times New Roman"/>
                <w:noProof/>
                <w:szCs w:val="24"/>
                <w:lang w:val="en-US"/>
              </w:rPr>
              <w:t>Effectiveness of continuing professional development training of welfare professionals on outcomes for children and young people</w:t>
            </w:r>
          </w:p>
        </w:tc>
        <w:tc>
          <w:tcPr>
            <w:tcW w:w="1385" w:type="dxa"/>
            <w:tcBorders>
              <w:top w:val="nil"/>
              <w:left w:val="nil"/>
              <w:bottom w:val="nil"/>
              <w:right w:val="nil"/>
            </w:tcBorders>
          </w:tcPr>
          <w:p w14:paraId="513A17A7" w14:textId="7F4531DB" w:rsidR="00D04E6F" w:rsidRDefault="00D04E6F" w:rsidP="006F63D8">
            <w:pPr>
              <w:jc w:val="center"/>
              <w:rPr>
                <w:rFonts w:cs="Times New Roman"/>
                <w:sz w:val="22"/>
                <w:lang w:val="en-US"/>
              </w:rPr>
            </w:pPr>
            <w:r>
              <w:rPr>
                <w:rFonts w:cs="Times New Roman"/>
                <w:sz w:val="22"/>
                <w:lang w:val="en-US"/>
              </w:rPr>
              <w:t>298</w:t>
            </w:r>
            <w:r w:rsidR="0023752B">
              <w:rPr>
                <w:rFonts w:cs="Times New Roman"/>
                <w:sz w:val="22"/>
                <w:lang w:val="en-US"/>
              </w:rPr>
              <w:t>/</w:t>
            </w:r>
            <w:r>
              <w:rPr>
                <w:rFonts w:cs="Times New Roman"/>
                <w:sz w:val="22"/>
                <w:lang w:val="en-US"/>
              </w:rPr>
              <w:t>5147</w:t>
            </w:r>
          </w:p>
        </w:tc>
        <w:tc>
          <w:tcPr>
            <w:tcW w:w="668" w:type="dxa"/>
            <w:tcBorders>
              <w:top w:val="nil"/>
              <w:left w:val="nil"/>
              <w:bottom w:val="nil"/>
              <w:right w:val="nil"/>
            </w:tcBorders>
          </w:tcPr>
          <w:p w14:paraId="54103A20" w14:textId="60CDC637" w:rsidR="00D04E6F" w:rsidRPr="00155358" w:rsidRDefault="00D04E6F" w:rsidP="006F63D8">
            <w:pPr>
              <w:jc w:val="center"/>
              <w:rPr>
                <w:rFonts w:cs="Times New Roman"/>
                <w:sz w:val="22"/>
                <w:lang w:val="en-US"/>
              </w:rPr>
            </w:pPr>
            <w:r>
              <w:rPr>
                <w:rFonts w:cs="Times New Roman"/>
                <w:sz w:val="22"/>
                <w:lang w:val="en-US"/>
              </w:rPr>
              <w:t>1</w:t>
            </w:r>
          </w:p>
        </w:tc>
        <w:tc>
          <w:tcPr>
            <w:tcW w:w="673" w:type="dxa"/>
            <w:tcBorders>
              <w:top w:val="nil"/>
              <w:left w:val="nil"/>
              <w:bottom w:val="nil"/>
              <w:right w:val="nil"/>
            </w:tcBorders>
          </w:tcPr>
          <w:p w14:paraId="0D92C1E2"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999D77B" w14:textId="77777777" w:rsidTr="006417A3">
        <w:tc>
          <w:tcPr>
            <w:tcW w:w="1916" w:type="dxa"/>
            <w:tcBorders>
              <w:top w:val="nil"/>
              <w:left w:val="nil"/>
              <w:bottom w:val="nil"/>
              <w:right w:val="nil"/>
            </w:tcBorders>
          </w:tcPr>
          <w:p w14:paraId="647DF31C" w14:textId="77777777" w:rsidR="00D04E6F" w:rsidRPr="00155358" w:rsidRDefault="00D04E6F" w:rsidP="006F63D8">
            <w:pPr>
              <w:ind w:left="164"/>
              <w:rPr>
                <w:rFonts w:cs="Times New Roman"/>
                <w:sz w:val="22"/>
                <w:lang w:val="en-US"/>
              </w:rPr>
            </w:pPr>
            <w:r>
              <w:rPr>
                <w:rFonts w:cs="Times New Roman"/>
                <w:sz w:val="22"/>
                <w:lang w:val="en-US"/>
              </w:rPr>
              <w:t xml:space="preserve">Filges, Verner et al. </w:t>
            </w:r>
            <w:r>
              <w:rPr>
                <w:rFonts w:cs="Times New Roman"/>
                <w:sz w:val="22"/>
                <w:lang w:val="en-US"/>
              </w:rPr>
              <w:fldChar w:fldCharType="begin" w:fldLock="1"/>
            </w:r>
            <w:r>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3754" w:type="dxa"/>
            <w:tcBorders>
              <w:top w:val="nil"/>
              <w:left w:val="nil"/>
              <w:bottom w:val="nil"/>
              <w:right w:val="nil"/>
            </w:tcBorders>
          </w:tcPr>
          <w:p w14:paraId="4EE4551C" w14:textId="77777777" w:rsidR="00D04E6F" w:rsidRPr="00155358" w:rsidRDefault="00D04E6F" w:rsidP="006F63D8">
            <w:pPr>
              <w:rPr>
                <w:rFonts w:cs="Times New Roman"/>
                <w:sz w:val="22"/>
                <w:lang w:val="en-US"/>
              </w:rPr>
            </w:pPr>
            <w:r w:rsidRPr="0011702D">
              <w:rPr>
                <w:rFonts w:cs="Times New Roman"/>
                <w:noProof/>
                <w:szCs w:val="24"/>
                <w:lang w:val="en-US"/>
              </w:rPr>
              <w:t>PROTOCOL: Participation in organised sport to improve and prevent adverse developmental trajectories of at-risk youth</w:t>
            </w:r>
          </w:p>
        </w:tc>
        <w:tc>
          <w:tcPr>
            <w:tcW w:w="1385" w:type="dxa"/>
            <w:tcBorders>
              <w:top w:val="nil"/>
              <w:left w:val="nil"/>
              <w:bottom w:val="nil"/>
              <w:right w:val="nil"/>
            </w:tcBorders>
          </w:tcPr>
          <w:p w14:paraId="69D39ABB" w14:textId="59A02D39" w:rsidR="00D04E6F" w:rsidRDefault="00D04E6F" w:rsidP="006F63D8">
            <w:pPr>
              <w:jc w:val="center"/>
              <w:rPr>
                <w:rFonts w:cs="Times New Roman"/>
                <w:sz w:val="22"/>
                <w:lang w:val="en-US"/>
              </w:rPr>
            </w:pPr>
            <w:r>
              <w:rPr>
                <w:rFonts w:cs="Times New Roman"/>
                <w:sz w:val="22"/>
                <w:lang w:val="en-US"/>
              </w:rPr>
              <w:t>158</w:t>
            </w:r>
            <w:r w:rsidR="0023752B">
              <w:rPr>
                <w:rFonts w:cs="Times New Roman"/>
                <w:sz w:val="22"/>
                <w:lang w:val="en-US"/>
              </w:rPr>
              <w:t>/</w:t>
            </w:r>
            <w:r>
              <w:rPr>
                <w:rFonts w:cs="Times New Roman"/>
                <w:sz w:val="22"/>
                <w:lang w:val="en-US"/>
              </w:rPr>
              <w:t>7021</w:t>
            </w:r>
          </w:p>
        </w:tc>
        <w:tc>
          <w:tcPr>
            <w:tcW w:w="668" w:type="dxa"/>
            <w:tcBorders>
              <w:top w:val="nil"/>
              <w:left w:val="nil"/>
              <w:bottom w:val="nil"/>
              <w:right w:val="nil"/>
            </w:tcBorders>
          </w:tcPr>
          <w:p w14:paraId="6653862A" w14:textId="3CAA3C2F"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2D4EF856"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2B7DCC1C" w14:textId="77777777" w:rsidTr="006417A3">
        <w:tc>
          <w:tcPr>
            <w:tcW w:w="1916" w:type="dxa"/>
            <w:tcBorders>
              <w:top w:val="nil"/>
              <w:left w:val="nil"/>
              <w:bottom w:val="nil"/>
              <w:right w:val="nil"/>
            </w:tcBorders>
          </w:tcPr>
          <w:p w14:paraId="2DEC542A" w14:textId="77777777" w:rsidR="00D04E6F" w:rsidRPr="00155358" w:rsidRDefault="00D04E6F" w:rsidP="006F63D8">
            <w:pPr>
              <w:rPr>
                <w:rFonts w:cs="Times New Roman"/>
                <w:i/>
                <w:sz w:val="22"/>
                <w:lang w:val="en-US"/>
              </w:rPr>
            </w:pPr>
            <w:r w:rsidRPr="00155358">
              <w:rPr>
                <w:rFonts w:cs="Times New Roman"/>
                <w:i/>
                <w:sz w:val="22"/>
                <w:lang w:val="en-US"/>
              </w:rPr>
              <w:t>NIPH</w:t>
            </w:r>
            <w:r>
              <w:rPr>
                <w:rFonts w:cs="Times New Roman"/>
                <w:i/>
                <w:sz w:val="22"/>
                <w:lang w:val="en-US"/>
              </w:rPr>
              <w:t xml:space="preserve"> review</w:t>
            </w:r>
          </w:p>
        </w:tc>
        <w:tc>
          <w:tcPr>
            <w:tcW w:w="3754" w:type="dxa"/>
            <w:tcBorders>
              <w:top w:val="nil"/>
              <w:left w:val="nil"/>
              <w:bottom w:val="nil"/>
              <w:right w:val="nil"/>
            </w:tcBorders>
          </w:tcPr>
          <w:p w14:paraId="5E6597DD" w14:textId="77777777" w:rsidR="00D04E6F" w:rsidRPr="00155358" w:rsidRDefault="00D04E6F" w:rsidP="006F63D8">
            <w:pPr>
              <w:rPr>
                <w:rFonts w:cs="Times New Roman"/>
                <w:sz w:val="22"/>
                <w:lang w:val="en-US"/>
              </w:rPr>
            </w:pPr>
          </w:p>
        </w:tc>
        <w:tc>
          <w:tcPr>
            <w:tcW w:w="1385" w:type="dxa"/>
            <w:tcBorders>
              <w:top w:val="nil"/>
              <w:left w:val="nil"/>
              <w:bottom w:val="nil"/>
              <w:right w:val="nil"/>
            </w:tcBorders>
          </w:tcPr>
          <w:p w14:paraId="45D2C6F7" w14:textId="77777777" w:rsidR="00D04E6F" w:rsidRPr="00155358" w:rsidRDefault="00D04E6F" w:rsidP="006F63D8">
            <w:pPr>
              <w:jc w:val="center"/>
              <w:rPr>
                <w:rFonts w:cs="Times New Roman"/>
                <w:sz w:val="22"/>
                <w:lang w:val="en-US"/>
              </w:rPr>
            </w:pPr>
          </w:p>
        </w:tc>
        <w:tc>
          <w:tcPr>
            <w:tcW w:w="668" w:type="dxa"/>
            <w:tcBorders>
              <w:top w:val="nil"/>
              <w:left w:val="nil"/>
              <w:bottom w:val="nil"/>
              <w:right w:val="nil"/>
            </w:tcBorders>
          </w:tcPr>
          <w:p w14:paraId="14E1A3A7" w14:textId="75E3F8F5" w:rsidR="00D04E6F" w:rsidRPr="00155358" w:rsidRDefault="00D04E6F" w:rsidP="006F63D8">
            <w:pPr>
              <w:jc w:val="center"/>
              <w:rPr>
                <w:rFonts w:cs="Times New Roman"/>
                <w:sz w:val="22"/>
                <w:lang w:val="en-US"/>
              </w:rPr>
            </w:pPr>
          </w:p>
        </w:tc>
        <w:tc>
          <w:tcPr>
            <w:tcW w:w="673" w:type="dxa"/>
            <w:tcBorders>
              <w:top w:val="nil"/>
              <w:left w:val="nil"/>
              <w:bottom w:val="nil"/>
              <w:right w:val="nil"/>
            </w:tcBorders>
          </w:tcPr>
          <w:p w14:paraId="2F500287" w14:textId="77777777" w:rsidR="00D04E6F" w:rsidRPr="00155358" w:rsidRDefault="00D04E6F" w:rsidP="006F63D8">
            <w:pPr>
              <w:rPr>
                <w:rFonts w:cs="Times New Roman"/>
                <w:sz w:val="22"/>
                <w:lang w:val="en-US"/>
              </w:rPr>
            </w:pPr>
          </w:p>
        </w:tc>
      </w:tr>
      <w:tr w:rsidR="00D04E6F" w14:paraId="6C9E1699" w14:textId="77777777" w:rsidTr="006417A3">
        <w:tc>
          <w:tcPr>
            <w:tcW w:w="1916" w:type="dxa"/>
            <w:tcBorders>
              <w:top w:val="nil"/>
              <w:left w:val="nil"/>
              <w:bottom w:val="nil"/>
              <w:right w:val="nil"/>
            </w:tcBorders>
          </w:tcPr>
          <w:p w14:paraId="140C2A90" w14:textId="77777777" w:rsidR="00D04E6F" w:rsidRPr="00155358" w:rsidRDefault="00D04E6F" w:rsidP="006F63D8">
            <w:pPr>
              <w:ind w:firstLine="164"/>
              <w:rPr>
                <w:rFonts w:cs="Times New Roman"/>
                <w:sz w:val="22"/>
                <w:lang w:val="en-US"/>
              </w:rPr>
            </w:pPr>
            <w:r>
              <w:rPr>
                <w:rFonts w:cs="Times New Roman"/>
                <w:sz w:val="22"/>
                <w:lang w:val="en-US"/>
              </w:rPr>
              <w:t xml:space="preserve">Ames et al. </w:t>
            </w:r>
            <w:r>
              <w:rPr>
                <w:rFonts w:cs="Times New Roman"/>
                <w:sz w:val="22"/>
                <w:lang w:val="en-US"/>
              </w:rPr>
              <w:fldChar w:fldCharType="begin" w:fldLock="1"/>
            </w:r>
            <w:r>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(2024)</w:t>
            </w:r>
            <w:r>
              <w:rPr>
                <w:rFonts w:cs="Times New Roman"/>
                <w:sz w:val="22"/>
                <w:lang w:val="en-US"/>
              </w:rPr>
              <w:fldChar w:fldCharType="end"/>
            </w:r>
          </w:p>
        </w:tc>
        <w:tc>
          <w:tcPr>
            <w:tcW w:w="3754" w:type="dxa"/>
            <w:tcBorders>
              <w:top w:val="nil"/>
              <w:left w:val="nil"/>
              <w:bottom w:val="nil"/>
              <w:right w:val="nil"/>
            </w:tcBorders>
          </w:tcPr>
          <w:p w14:paraId="31C9885E" w14:textId="77777777" w:rsidR="00D04E6F" w:rsidRPr="00155358" w:rsidRDefault="00D04E6F" w:rsidP="006F63D8">
            <w:pPr>
              <w:rPr>
                <w:rFonts w:cs="Times New Roman"/>
                <w:sz w:val="22"/>
                <w:lang w:val="en-US"/>
              </w:rPr>
            </w:pPr>
            <w:r w:rsidRPr="0011702D">
              <w:rPr>
                <w:rFonts w:cs="Times New Roman"/>
                <w:noProof/>
                <w:szCs w:val="24"/>
                <w:lang w:val="en-US"/>
              </w:rPr>
              <w:t>Acceptability, values, and preferences of older people for chronic low back pain management</w:t>
            </w:r>
          </w:p>
        </w:tc>
        <w:tc>
          <w:tcPr>
            <w:tcW w:w="1385" w:type="dxa"/>
            <w:tcBorders>
              <w:top w:val="nil"/>
              <w:left w:val="nil"/>
              <w:bottom w:val="nil"/>
              <w:right w:val="nil"/>
            </w:tcBorders>
          </w:tcPr>
          <w:p w14:paraId="532DDEAA" w14:textId="53E63C92" w:rsidR="00D04E6F" w:rsidRDefault="00D04E6F" w:rsidP="006F63D8">
            <w:pPr>
              <w:jc w:val="center"/>
              <w:rPr>
                <w:rFonts w:cs="Times New Roman"/>
                <w:sz w:val="22"/>
                <w:lang w:val="en-US"/>
              </w:rPr>
            </w:pPr>
            <w:r>
              <w:rPr>
                <w:rFonts w:cs="Times New Roman"/>
                <w:sz w:val="22"/>
                <w:lang w:val="en-US"/>
              </w:rPr>
              <w:t>144</w:t>
            </w:r>
            <w:r w:rsidR="0023752B">
              <w:rPr>
                <w:rFonts w:cs="Times New Roman"/>
                <w:sz w:val="22"/>
                <w:lang w:val="en-US"/>
              </w:rPr>
              <w:t>/</w:t>
            </w:r>
            <w:r>
              <w:rPr>
                <w:rFonts w:cs="Times New Roman"/>
                <w:sz w:val="22"/>
                <w:lang w:val="en-US"/>
              </w:rPr>
              <w:t>425</w:t>
            </w:r>
          </w:p>
          <w:p w14:paraId="0A9FBE63" w14:textId="7006E28B" w:rsidR="00D04E6F" w:rsidRDefault="00D04E6F" w:rsidP="006F63D8">
            <w:pPr>
              <w:jc w:val="center"/>
              <w:rPr>
                <w:rFonts w:cs="Times New Roman"/>
                <w:sz w:val="22"/>
                <w:lang w:val="en-US"/>
              </w:rPr>
            </w:pPr>
          </w:p>
        </w:tc>
        <w:tc>
          <w:tcPr>
            <w:tcW w:w="668" w:type="dxa"/>
            <w:tcBorders>
              <w:top w:val="nil"/>
              <w:left w:val="nil"/>
              <w:bottom w:val="nil"/>
              <w:right w:val="nil"/>
            </w:tcBorders>
          </w:tcPr>
          <w:p w14:paraId="4848028D" w14:textId="4227C43A"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0D96C8B2"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69D8C8F0" w14:textId="77777777" w:rsidTr="006417A3">
        <w:tc>
          <w:tcPr>
            <w:tcW w:w="1916" w:type="dxa"/>
            <w:tcBorders>
              <w:top w:val="nil"/>
              <w:left w:val="nil"/>
              <w:bottom w:val="nil"/>
              <w:right w:val="nil"/>
            </w:tcBorders>
          </w:tcPr>
          <w:p w14:paraId="07D5E5CB" w14:textId="77777777" w:rsidR="00D04E6F" w:rsidRPr="00155358" w:rsidRDefault="00D04E6F" w:rsidP="006F63D8">
            <w:pPr>
              <w:ind w:left="164"/>
              <w:rPr>
                <w:rFonts w:cs="Times New Roman"/>
                <w:sz w:val="22"/>
                <w:lang w:val="en-US"/>
              </w:rPr>
            </w:pPr>
            <w:r w:rsidRPr="00EB0949">
              <w:rPr>
                <w:noProof/>
                <w:lang w:val="en-US"/>
              </w:rPr>
              <w:t>Evensen et al.</w:t>
            </w:r>
            <w:r>
              <w:rPr>
                <w:noProof/>
                <w:lang w:val="en-US"/>
              </w:rPr>
              <w:t xml:space="preserve"> </w:t>
            </w:r>
            <w:r>
              <w:rPr>
                <w:noProof/>
                <w:lang w:val="en-US"/>
              </w:rPr>
              <w:fldChar w:fldCharType="begin" w:fldLock="1"/>
            </w:r>
            <w:r>
              <w:rPr>
                <w:noProof/>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Pr>
                <w:noProof/>
                <w:lang w:val="en-US"/>
              </w:rPr>
              <w:fldChar w:fldCharType="separate"/>
            </w:r>
            <w:r w:rsidRPr="00155358">
              <w:rPr>
                <w:noProof/>
                <w:lang w:val="en-US"/>
              </w:rPr>
              <w:t>(2023)</w:t>
            </w:r>
            <w:r>
              <w:rPr>
                <w:noProof/>
                <w:lang w:val="en-US"/>
              </w:rPr>
              <w:fldChar w:fldCharType="end"/>
            </w:r>
          </w:p>
        </w:tc>
        <w:tc>
          <w:tcPr>
            <w:tcW w:w="3754" w:type="dxa"/>
            <w:tcBorders>
              <w:top w:val="nil"/>
              <w:left w:val="nil"/>
              <w:bottom w:val="nil"/>
              <w:right w:val="nil"/>
            </w:tcBorders>
          </w:tcPr>
          <w:p w14:paraId="33DD5A1D" w14:textId="77777777" w:rsidR="00D04E6F" w:rsidRPr="00155358" w:rsidRDefault="00D04E6F" w:rsidP="006F63D8">
            <w:pPr>
              <w:rPr>
                <w:rFonts w:cs="Times New Roman"/>
                <w:sz w:val="22"/>
                <w:lang w:val="en-US"/>
              </w:rPr>
            </w:pPr>
            <w:r w:rsidRPr="0011702D">
              <w:rPr>
                <w:rFonts w:cs="Times New Roman"/>
                <w:iCs/>
                <w:noProof/>
                <w:szCs w:val="24"/>
                <w:lang w:val="en-US"/>
              </w:rPr>
              <w:t>Sutur av degenerative rotatorcuff-rupturer [Rotator cuff repair for degenerative rotator cuff tears]</w:t>
            </w:r>
          </w:p>
        </w:tc>
        <w:tc>
          <w:tcPr>
            <w:tcW w:w="1385" w:type="dxa"/>
            <w:tcBorders>
              <w:top w:val="nil"/>
              <w:left w:val="nil"/>
              <w:bottom w:val="nil"/>
              <w:right w:val="nil"/>
            </w:tcBorders>
          </w:tcPr>
          <w:p w14:paraId="161D9195" w14:textId="3DF4A657" w:rsidR="00D04E6F" w:rsidRDefault="00D04E6F" w:rsidP="006F63D8">
            <w:pPr>
              <w:jc w:val="center"/>
              <w:rPr>
                <w:rFonts w:cs="Times New Roman"/>
                <w:sz w:val="22"/>
                <w:lang w:val="en-US"/>
              </w:rPr>
            </w:pPr>
            <w:r>
              <w:rPr>
                <w:rFonts w:cs="Times New Roman"/>
                <w:sz w:val="22"/>
                <w:lang w:val="en-US"/>
              </w:rPr>
              <w:t>418</w:t>
            </w:r>
            <w:r w:rsidR="0023752B">
              <w:rPr>
                <w:rFonts w:cs="Times New Roman"/>
                <w:sz w:val="22"/>
                <w:lang w:val="en-US"/>
              </w:rPr>
              <w:t>/</w:t>
            </w:r>
            <w:r>
              <w:rPr>
                <w:rFonts w:cs="Times New Roman"/>
                <w:sz w:val="22"/>
                <w:lang w:val="en-US"/>
              </w:rPr>
              <w:t>2499</w:t>
            </w:r>
          </w:p>
          <w:p w14:paraId="639D12A3" w14:textId="77777777" w:rsidR="00D04E6F" w:rsidRPr="00D04E6F" w:rsidRDefault="00D04E6F" w:rsidP="006F63D8">
            <w:pPr>
              <w:jc w:val="center"/>
              <w:rPr>
                <w:rFonts w:cs="Times New Roman"/>
                <w:sz w:val="22"/>
                <w:lang w:val="en-US"/>
              </w:rPr>
            </w:pPr>
          </w:p>
        </w:tc>
        <w:tc>
          <w:tcPr>
            <w:tcW w:w="668" w:type="dxa"/>
            <w:tcBorders>
              <w:top w:val="nil"/>
              <w:left w:val="nil"/>
              <w:bottom w:val="nil"/>
              <w:right w:val="nil"/>
            </w:tcBorders>
          </w:tcPr>
          <w:p w14:paraId="46A83832" w14:textId="2D57A339"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3E80AF7B"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CE13207" w14:textId="77777777" w:rsidTr="006417A3">
        <w:tc>
          <w:tcPr>
            <w:tcW w:w="1916" w:type="dxa"/>
            <w:tcBorders>
              <w:top w:val="nil"/>
              <w:left w:val="nil"/>
              <w:bottom w:val="nil"/>
              <w:right w:val="nil"/>
            </w:tcBorders>
          </w:tcPr>
          <w:p w14:paraId="3CA1956D" w14:textId="77777777" w:rsidR="00D04E6F" w:rsidRPr="00155358" w:rsidRDefault="00D04E6F" w:rsidP="006F63D8">
            <w:pPr>
              <w:ind w:left="164"/>
              <w:rPr>
                <w:rFonts w:cs="Times New Roman"/>
                <w:sz w:val="22"/>
                <w:lang w:val="en-US"/>
              </w:rPr>
            </w:pPr>
            <w:r w:rsidRPr="00EB0949">
              <w:rPr>
                <w:noProof/>
                <w:lang w:val="en-US"/>
              </w:rPr>
              <w:t>Jardim et al.</w:t>
            </w:r>
            <w:r>
              <w:rPr>
                <w:noProof/>
                <w:lang w:val="en-US"/>
              </w:rPr>
              <w:t xml:space="preserve"> </w:t>
            </w:r>
            <w:r>
              <w:rPr>
                <w:noProof/>
                <w:lang w:val="en-US"/>
              </w:rPr>
              <w:fldChar w:fldCharType="begin" w:fldLock="1"/>
            </w:r>
            <w:r>
              <w:rPr>
                <w:noProof/>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Pr>
                <w:noProof/>
                <w:lang w:val="en-US"/>
              </w:rPr>
              <w:fldChar w:fldCharType="separate"/>
            </w:r>
            <w:r w:rsidRPr="00144033">
              <w:rPr>
                <w:noProof/>
                <w:lang w:val="en-US"/>
              </w:rPr>
              <w:t>(2021)</w:t>
            </w:r>
            <w:r>
              <w:rPr>
                <w:noProof/>
                <w:lang w:val="en-US"/>
              </w:rPr>
              <w:fldChar w:fldCharType="end"/>
            </w:r>
          </w:p>
        </w:tc>
        <w:tc>
          <w:tcPr>
            <w:tcW w:w="3754" w:type="dxa"/>
            <w:tcBorders>
              <w:top w:val="nil"/>
              <w:left w:val="nil"/>
              <w:bottom w:val="nil"/>
              <w:right w:val="nil"/>
            </w:tcBorders>
          </w:tcPr>
          <w:p w14:paraId="1DEE4234" w14:textId="77777777" w:rsidR="00D04E6F" w:rsidRPr="00144033" w:rsidRDefault="00D04E6F" w:rsidP="006F63D8">
            <w:pPr>
              <w:rPr>
                <w:rFonts w:cs="Times New Roman"/>
                <w:sz w:val="22"/>
                <w:lang w:val="en-US"/>
              </w:rPr>
            </w:pPr>
            <w:r w:rsidRPr="00144033">
              <w:rPr>
                <w:rFonts w:cs="Times New Roman"/>
                <w:iCs/>
                <w:noProof/>
                <w:szCs w:val="24"/>
              </w:rPr>
              <w:t>Effekten av antipsykotika ved førstegangspsykose [The effect of antipsychotics on first episode psychosis]</w:t>
            </w:r>
          </w:p>
        </w:tc>
        <w:tc>
          <w:tcPr>
            <w:tcW w:w="1385" w:type="dxa"/>
            <w:tcBorders>
              <w:top w:val="nil"/>
              <w:left w:val="nil"/>
              <w:bottom w:val="nil"/>
              <w:right w:val="nil"/>
            </w:tcBorders>
          </w:tcPr>
          <w:p w14:paraId="0DC90657" w14:textId="67C200C2" w:rsidR="00D04E6F" w:rsidRDefault="00D04E6F" w:rsidP="006F63D8">
            <w:pPr>
              <w:jc w:val="center"/>
              <w:rPr>
                <w:rFonts w:cs="Times New Roman"/>
                <w:sz w:val="22"/>
                <w:lang w:val="en-US"/>
              </w:rPr>
            </w:pPr>
            <w:r>
              <w:rPr>
                <w:rFonts w:cs="Times New Roman"/>
                <w:sz w:val="22"/>
                <w:lang w:val="en-US"/>
              </w:rPr>
              <w:t>73</w:t>
            </w:r>
            <w:r w:rsidR="0023752B">
              <w:rPr>
                <w:rFonts w:cs="Times New Roman"/>
                <w:sz w:val="22"/>
                <w:lang w:val="en-US"/>
              </w:rPr>
              <w:t>/</w:t>
            </w:r>
            <w:r>
              <w:rPr>
                <w:rFonts w:cs="Times New Roman"/>
                <w:sz w:val="22"/>
                <w:lang w:val="en-US"/>
              </w:rPr>
              <w:t>3924</w:t>
            </w:r>
          </w:p>
        </w:tc>
        <w:tc>
          <w:tcPr>
            <w:tcW w:w="668" w:type="dxa"/>
            <w:tcBorders>
              <w:top w:val="nil"/>
              <w:left w:val="nil"/>
              <w:bottom w:val="nil"/>
              <w:right w:val="nil"/>
            </w:tcBorders>
          </w:tcPr>
          <w:p w14:paraId="22A1CD96" w14:textId="0766CCBC"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3458C743"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14:paraId="176CD9D0" w14:textId="77777777" w:rsidTr="006417A3">
        <w:tc>
          <w:tcPr>
            <w:tcW w:w="1916" w:type="dxa"/>
            <w:tcBorders>
              <w:top w:val="nil"/>
              <w:left w:val="nil"/>
              <w:bottom w:val="nil"/>
              <w:right w:val="nil"/>
            </w:tcBorders>
          </w:tcPr>
          <w:p w14:paraId="76490477" w14:textId="77777777" w:rsidR="00D04E6F" w:rsidRPr="00155358" w:rsidRDefault="00D04E6F" w:rsidP="006F63D8">
            <w:pPr>
              <w:ind w:left="164"/>
              <w:rPr>
                <w:rFonts w:cs="Times New Roman"/>
                <w:sz w:val="22"/>
                <w:lang w:val="en-US"/>
              </w:rPr>
            </w:pPr>
            <w:r w:rsidRPr="00EB0949">
              <w:rPr>
                <w:noProof/>
                <w:lang w:val="en-US"/>
              </w:rPr>
              <w:t>Johansen et</w:t>
            </w:r>
            <w:r>
              <w:rPr>
                <w:noProof/>
                <w:lang w:val="en-US"/>
              </w:rPr>
              <w:t xml:space="preserve"> al. </w:t>
            </w:r>
            <w:r>
              <w:rPr>
                <w:noProof/>
                <w:lang w:val="en-US"/>
              </w:rPr>
              <w:fldChar w:fldCharType="begin" w:fldLock="1"/>
            </w:r>
            <w:r>
              <w:rPr>
                <w:noProof/>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3754" w:type="dxa"/>
            <w:tcBorders>
              <w:top w:val="nil"/>
              <w:left w:val="nil"/>
              <w:bottom w:val="nil"/>
              <w:right w:val="nil"/>
            </w:tcBorders>
          </w:tcPr>
          <w:p w14:paraId="6A3D45D5" w14:textId="77777777" w:rsidR="00D04E6F" w:rsidRPr="0011702D" w:rsidRDefault="00D04E6F" w:rsidP="006F63D8">
            <w:pPr>
              <w:rPr>
                <w:rFonts w:cs="Times New Roman"/>
                <w:sz w:val="22"/>
              </w:rPr>
            </w:pPr>
            <w:r w:rsidRPr="00144033">
              <w:rPr>
                <w:rFonts w:cs="Times New Roman"/>
                <w:iCs/>
                <w:noProof/>
                <w:szCs w:val="24"/>
              </w:rPr>
              <w:t>Samværs-og bostedsordninger etter samlivsbrudd [Custody and living arrangements after parents separate]</w:t>
            </w:r>
          </w:p>
        </w:tc>
        <w:tc>
          <w:tcPr>
            <w:tcW w:w="1385" w:type="dxa"/>
            <w:tcBorders>
              <w:top w:val="nil"/>
              <w:left w:val="nil"/>
              <w:bottom w:val="nil"/>
              <w:right w:val="nil"/>
            </w:tcBorders>
          </w:tcPr>
          <w:p w14:paraId="7E05BBEA" w14:textId="66A48EF4" w:rsidR="00D04E6F" w:rsidRDefault="00D04E6F" w:rsidP="006F63D8">
            <w:pPr>
              <w:jc w:val="center"/>
              <w:rPr>
                <w:rFonts w:cs="Times New Roman"/>
                <w:sz w:val="22"/>
                <w:lang w:val="en-US"/>
              </w:rPr>
            </w:pPr>
            <w:r>
              <w:rPr>
                <w:rFonts w:cs="Times New Roman"/>
                <w:sz w:val="22"/>
                <w:lang w:val="en-US"/>
              </w:rPr>
              <w:t>143</w:t>
            </w:r>
            <w:r w:rsidR="0023752B">
              <w:rPr>
                <w:rFonts w:cs="Times New Roman"/>
                <w:sz w:val="22"/>
                <w:lang w:val="en-US"/>
              </w:rPr>
              <w:t>/</w:t>
            </w:r>
            <w:r>
              <w:rPr>
                <w:rFonts w:cs="Times New Roman"/>
                <w:sz w:val="22"/>
                <w:lang w:val="en-US"/>
              </w:rPr>
              <w:t>1525</w:t>
            </w:r>
          </w:p>
        </w:tc>
        <w:tc>
          <w:tcPr>
            <w:tcW w:w="668" w:type="dxa"/>
            <w:tcBorders>
              <w:top w:val="nil"/>
              <w:left w:val="nil"/>
              <w:bottom w:val="nil"/>
              <w:right w:val="nil"/>
            </w:tcBorders>
          </w:tcPr>
          <w:p w14:paraId="46CA2D25" w14:textId="7404FA5D"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5532C2ED"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599DE28B" w14:textId="77777777" w:rsidTr="006417A3">
        <w:tc>
          <w:tcPr>
            <w:tcW w:w="1916" w:type="dxa"/>
            <w:tcBorders>
              <w:top w:val="nil"/>
              <w:left w:val="nil"/>
              <w:right w:val="nil"/>
            </w:tcBorders>
          </w:tcPr>
          <w:p w14:paraId="45ECC0A0" w14:textId="77777777" w:rsidR="00D04E6F" w:rsidRPr="00155358" w:rsidRDefault="00D04E6F" w:rsidP="006F63D8">
            <w:pPr>
              <w:ind w:left="164"/>
              <w:rPr>
                <w:rFonts w:cs="Times New Roman"/>
                <w:sz w:val="22"/>
                <w:lang w:val="en-US"/>
              </w:rPr>
            </w:pPr>
            <w:r w:rsidRPr="00EB0949">
              <w:rPr>
                <w:noProof/>
                <w:lang w:val="en-US"/>
              </w:rPr>
              <w:t>Meneses Echavez et al.</w:t>
            </w:r>
            <w:r>
              <w:rPr>
                <w:noProof/>
                <w:lang w:val="en-US"/>
              </w:rPr>
              <w:t xml:space="preserve"> </w:t>
            </w:r>
            <w:r>
              <w:rPr>
                <w:noProof/>
                <w:lang w:val="en-US"/>
              </w:rPr>
              <w:fldChar w:fldCharType="begin" w:fldLock="1"/>
            </w:r>
            <w:r>
              <w:rPr>
                <w:noProof/>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3754" w:type="dxa"/>
            <w:tcBorders>
              <w:top w:val="nil"/>
              <w:left w:val="nil"/>
              <w:right w:val="nil"/>
            </w:tcBorders>
          </w:tcPr>
          <w:p w14:paraId="26A69F94" w14:textId="77777777" w:rsidR="00D04E6F" w:rsidRPr="00144033" w:rsidRDefault="00D04E6F" w:rsidP="006F63D8">
            <w:pPr>
              <w:rPr>
                <w:rFonts w:cs="Times New Roman"/>
                <w:sz w:val="22"/>
                <w:lang w:val="en-US"/>
              </w:rPr>
            </w:pPr>
            <w:r w:rsidRPr="00144033">
              <w:rPr>
                <w:rFonts w:cs="Times New Roman"/>
                <w:iCs/>
                <w:noProof/>
                <w:szCs w:val="24"/>
              </w:rPr>
              <w:t>Psykologisk debriefing for helsepersonell involvert i uønskede pasienthendelser [Psychological debriefing for healthcare professio</w:t>
            </w:r>
            <w:r>
              <w:rPr>
                <w:rFonts w:cs="Times New Roman"/>
                <w:iCs/>
                <w:noProof/>
                <w:szCs w:val="24"/>
              </w:rPr>
              <w:t>nals involved in adverse events</w:t>
            </w:r>
            <w:r w:rsidRPr="00144033">
              <w:rPr>
                <w:rFonts w:cs="Times New Roman"/>
                <w:iCs/>
                <w:noProof/>
                <w:szCs w:val="24"/>
              </w:rPr>
              <w:t>]</w:t>
            </w:r>
          </w:p>
        </w:tc>
        <w:tc>
          <w:tcPr>
            <w:tcW w:w="1385" w:type="dxa"/>
            <w:tcBorders>
              <w:top w:val="nil"/>
              <w:left w:val="nil"/>
              <w:right w:val="nil"/>
            </w:tcBorders>
          </w:tcPr>
          <w:p w14:paraId="5112E431" w14:textId="5B75D6B6" w:rsidR="00D04E6F" w:rsidRDefault="00D04E6F" w:rsidP="006F63D8">
            <w:pPr>
              <w:jc w:val="center"/>
              <w:rPr>
                <w:rFonts w:cs="Times New Roman"/>
                <w:sz w:val="22"/>
                <w:lang w:val="en-US"/>
              </w:rPr>
            </w:pPr>
            <w:r>
              <w:rPr>
                <w:rFonts w:cs="Times New Roman"/>
                <w:sz w:val="22"/>
                <w:lang w:val="en-US"/>
              </w:rPr>
              <w:t>45</w:t>
            </w:r>
            <w:r w:rsidR="0023752B">
              <w:rPr>
                <w:rFonts w:cs="Times New Roman"/>
                <w:sz w:val="22"/>
                <w:lang w:val="en-US"/>
              </w:rPr>
              <w:t>/</w:t>
            </w:r>
            <w:r>
              <w:rPr>
                <w:rFonts w:cs="Times New Roman"/>
                <w:sz w:val="22"/>
                <w:lang w:val="en-US"/>
              </w:rPr>
              <w:t>5452</w:t>
            </w:r>
          </w:p>
        </w:tc>
        <w:tc>
          <w:tcPr>
            <w:tcW w:w="668" w:type="dxa"/>
            <w:tcBorders>
              <w:top w:val="nil"/>
              <w:left w:val="nil"/>
              <w:right w:val="nil"/>
            </w:tcBorders>
          </w:tcPr>
          <w:p w14:paraId="26C731DD" w14:textId="3D070335"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right w:val="nil"/>
            </w:tcBorders>
          </w:tcPr>
          <w:p w14:paraId="42D0A6DA" w14:textId="77777777" w:rsidR="00D04E6F" w:rsidRPr="00155358" w:rsidRDefault="00D04E6F" w:rsidP="006F63D8">
            <w:pPr>
              <w:jc w:val="center"/>
              <w:rPr>
                <w:rFonts w:cs="Times New Roman"/>
                <w:sz w:val="22"/>
                <w:lang w:val="en-US"/>
              </w:rPr>
            </w:pPr>
            <w:r>
              <w:rPr>
                <w:rFonts w:cs="Times New Roman"/>
                <w:sz w:val="22"/>
                <w:lang w:val="en-US"/>
              </w:rPr>
              <w:t>3</w:t>
            </w:r>
          </w:p>
        </w:tc>
      </w:tr>
    </w:tbl>
    <w:p w14:paraId="1908D72C" w14:textId="48D99DEC" w:rsidR="005A61A3" w:rsidRPr="005F5FAC"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07458FAC" w14:textId="77777777" w:rsidR="005860BB" w:rsidRPr="00E97DAC" w:rsidRDefault="005860BB" w:rsidP="005860BB">
      <w:pPr>
        <w:spacing w:after="0" w:line="360" w:lineRule="auto"/>
        <w:jc w:val="both"/>
        <w:rPr>
          <w:b/>
          <w:lang w:val="en-US"/>
        </w:rPr>
      </w:pPr>
      <w:r>
        <w:rPr>
          <w:b/>
          <w:lang w:val="en-US"/>
        </w:rPr>
        <w:t xml:space="preserve">3.2.2 Statistical analysis used to deduce benchmarks </w:t>
      </w:r>
    </w:p>
    <w:p w14:paraId="12A57727" w14:textId="77777777" w:rsidR="005860BB" w:rsidRDefault="005860BB" w:rsidP="005860BB">
      <w:pPr>
        <w:spacing w:after="0" w:line="360" w:lineRule="auto"/>
        <w:jc w:val="both"/>
        <w:rPr>
          <w:lang w:val="en-US"/>
        </w:rPr>
      </w:pPr>
    </w:p>
    <w:p w14:paraId="70D8D973" w14:textId="77777777" w:rsidR="005860BB" w:rsidRDefault="005860BB" w:rsidP="005860BB">
      <w:pPr>
        <w:spacing w:after="0" w:line="360" w:lineRule="auto"/>
        <w:jc w:val="both"/>
        <w:rPr>
          <w:lang w:val="en-US"/>
        </w:rPr>
      </w:pPr>
    </w:p>
    <w:p w14:paraId="4A1AF927" w14:textId="77777777" w:rsidR="005860BB" w:rsidRDefault="005860BB" w:rsidP="005860BB">
      <w:pPr>
        <w:spacing w:after="0" w:line="360" w:lineRule="auto"/>
        <w:jc w:val="both"/>
        <w:rPr>
          <w:lang w:val="en-US"/>
        </w:rPr>
      </w:pPr>
      <w:r>
        <w:rPr>
          <w:lang w:val="en-US"/>
        </w:rPr>
        <w:t xml:space="preserve">Give us an idea of what human screening performances that are accepted with in evidence institutions such as the Campbell collaboration. </w:t>
      </w:r>
    </w:p>
    <w:p w14:paraId="07D5280F" w14:textId="77777777" w:rsidR="005860BB" w:rsidRDefault="005860BB" w:rsidP="005860BB">
      <w:pPr>
        <w:spacing w:after="0" w:line="360" w:lineRule="auto"/>
        <w:jc w:val="both"/>
        <w:rPr>
          <w:lang w:val="en-US"/>
        </w:rPr>
      </w:pPr>
    </w:p>
    <w:p w14:paraId="176E8797" w14:textId="77777777" w:rsidR="005860BB" w:rsidRDefault="005860BB" w:rsidP="005860BB">
      <w:pPr>
        <w:spacing w:after="0" w:line="360" w:lineRule="auto"/>
        <w:jc w:val="both"/>
        <w:rPr>
          <w:lang w:val="en-US"/>
        </w:rPr>
      </w:pPr>
      <w:r>
        <w:rPr>
          <w:lang w:val="en-US"/>
        </w:rPr>
        <w:t xml:space="preserve">To grasp a better understanding of the AI performance.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Pr>
          <w:lang w:val="en-US"/>
        </w:rPr>
        <w:fldChar w:fldCharType="separate"/>
      </w:r>
      <w:r w:rsidRPr="008E4A35">
        <w:rPr>
          <w:noProof/>
          <w:lang w:val="en-US"/>
        </w:rPr>
        <w:t>(O’Connor et al., 2019)</w:t>
      </w:r>
      <w:r>
        <w:rPr>
          <w:lang w:val="en-US"/>
        </w:rPr>
        <w:fldChar w:fldCharType="end"/>
      </w:r>
      <w:r>
        <w:rPr>
          <w:lang w:val="en-US"/>
        </w:rPr>
        <w:t xml:space="preserve"> map how humans perform.</w:t>
      </w:r>
    </w:p>
    <w:p w14:paraId="065471EB" w14:textId="77777777" w:rsidR="005860BB" w:rsidRDefault="005860BB" w:rsidP="005860BB">
      <w:pPr>
        <w:spacing w:after="0" w:line="360" w:lineRule="auto"/>
        <w:jc w:val="both"/>
        <w:rPr>
          <w:lang w:val="en-US"/>
        </w:rPr>
      </w:pPr>
    </w:p>
    <w:p w14:paraId="70A2F17A" w14:textId="77777777" w:rsidR="005860BB" w:rsidRDefault="005860BB" w:rsidP="005860BB">
      <w:pPr>
        <w:spacing w:after="0" w:line="360" w:lineRule="auto"/>
        <w:jc w:val="both"/>
        <w:rPr>
          <w:lang w:val="en-US"/>
        </w:rPr>
      </w:pPr>
      <w:r>
        <w:rPr>
          <w:lang w:val="en-US"/>
        </w:rPr>
        <w:t xml:space="preserve">CHE-modeling </w:t>
      </w:r>
    </w:p>
    <w:p w14:paraId="3616BC7F" w14:textId="77777777" w:rsidR="005860BB" w:rsidRPr="00C43AB0" w:rsidRDefault="005860BB" w:rsidP="005860BB">
      <w:pPr>
        <w:spacing w:after="0" w:line="360" w:lineRule="auto"/>
        <w:jc w:val="both"/>
        <w:rPr>
          <w:lang w:val="en-US"/>
        </w:rPr>
      </w:pPr>
    </w:p>
    <w:p w14:paraId="214A32A0" w14:textId="77777777" w:rsidR="005860BB" w:rsidRDefault="005860BB" w:rsidP="005860BB">
      <w:pPr>
        <w:spacing w:after="0" w:line="360" w:lineRule="auto"/>
        <w:jc w:val="both"/>
        <w:rPr>
          <w:lang w:val="en-US"/>
        </w:rPr>
      </w:pPr>
      <w:r>
        <w:rPr>
          <w:lang w:val="en-US"/>
        </w:rPr>
        <w:t xml:space="preserve">We think it is more fair to compare the performance of the GPT models </w:t>
      </w:r>
    </w:p>
    <w:p w14:paraId="3684D97A" w14:textId="77777777" w:rsidR="005860BB" w:rsidRDefault="005860BB" w:rsidP="005860BB">
      <w:pPr>
        <w:spacing w:after="0" w:line="360" w:lineRule="auto"/>
        <w:jc w:val="both"/>
        <w:rPr>
          <w:rFonts w:eastAsiaTheme="minorEastAsia"/>
          <w:lang w:val="en-US"/>
        </w:rPr>
      </w:pPr>
    </w:p>
    <w:p w14:paraId="2197DD63" w14:textId="77777777" w:rsidR="005860BB" w:rsidRDefault="005860BB" w:rsidP="005860BB">
      <w:pPr>
        <w:spacing w:after="0" w:line="360" w:lineRule="auto"/>
        <w:jc w:val="both"/>
        <w:rPr>
          <w:lang w:val="en-US"/>
        </w:rPr>
      </w:pPr>
      <w:r>
        <w:rPr>
          <w:lang w:val="en-US"/>
        </w:rPr>
        <w:t>Better content-knowledge but the overstimation might also result from a skew-relationship where the researcher has more power/</w:t>
      </w:r>
      <w:r>
        <w:rPr>
          <w:rStyle w:val="translation"/>
        </w:rPr>
        <w:t xml:space="preserve">authority relative to the student screeners. Consequently use also mapped the screening performance within five review conducted bi NIHU since these review contain content-experxt screeners only. </w:t>
      </w:r>
    </w:p>
    <w:p w14:paraId="5A14DE0E" w14:textId="77777777" w:rsidR="005860BB" w:rsidRDefault="005860BB" w:rsidP="005860BB">
      <w:pPr>
        <w:spacing w:after="0" w:line="360" w:lineRule="auto"/>
        <w:rPr>
          <w:lang w:val="en-US"/>
        </w:rPr>
      </w:pPr>
    </w:p>
    <w:p w14:paraId="6D9796AD" w14:textId="77777777" w:rsidR="005860BB" w:rsidRDefault="005860BB" w:rsidP="005860BB">
      <w:pPr>
        <w:spacing w:after="0" w:line="360" w:lineRule="auto"/>
        <w:rPr>
          <w:lang w:val="en-US"/>
        </w:rPr>
      </w:pPr>
      <w:r>
        <w:rPr>
          <w:lang w:val="en-US"/>
        </w:rPr>
        <w:t>Mention the authority and deeper content knowledge of the main author which might cause the recall to increase when review author screen with student assistants. Therefore to compare screenings with more equal relations, we analyze data from sixe systematic reviews conducted by the Norwegian Institue of Public Health (NIPH).</w:t>
      </w:r>
    </w:p>
    <w:p w14:paraId="6B7C51A6" w14:textId="77777777" w:rsidR="005860BB" w:rsidRDefault="005860BB" w:rsidP="005860BB">
      <w:pPr>
        <w:spacing w:after="0" w:line="360" w:lineRule="auto"/>
        <w:rPr>
          <w:b/>
          <w:lang w:val="en-US"/>
        </w:rPr>
      </w:pPr>
      <w:r>
        <w:rPr>
          <w:b/>
          <w:lang w:val="en-US"/>
        </w:rPr>
        <w:t xml:space="preserve"> </w:t>
      </w:r>
    </w:p>
    <w:p w14:paraId="1B552F3D" w14:textId="77777777" w:rsidR="005860BB" w:rsidRDefault="005860BB" w:rsidP="005860BB">
      <w:pPr>
        <w:spacing w:after="0" w:line="360" w:lineRule="auto"/>
        <w:rPr>
          <w:b/>
          <w:lang w:val="en-US"/>
        </w:rPr>
      </w:pPr>
      <w:r>
        <w:rPr>
          <w:b/>
          <w:lang w:val="en-US"/>
        </w:rPr>
        <w:t>3.2.3 Results</w:t>
      </w:r>
    </w:p>
    <w:p w14:paraId="03338350" w14:textId="1CE925FD"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1CA7FFF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77777777" w:rsidR="007B03A8" w:rsidRDefault="007B03A8">
                            <w:pPr>
                              <w:rPr>
                                <w:noProof/>
                                <w:lang w:val="en-US"/>
                              </w:rPr>
                            </w:pPr>
                            <w:r>
                              <w:rPr>
                                <w:noProof/>
                                <w:lang w:val="en-US"/>
                              </w:rPr>
                              <w:drawing>
                                <wp:inline distT="0" distB="0" distL="0" distR="0" wp14:anchorId="21796A6D" wp14:editId="49F49869">
                                  <wp:extent cx="7657470" cy="44672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t_grid fi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63535" cy="4470763"/>
                                          </a:xfrm>
                                          <a:prstGeom prst="rect">
                                            <a:avLst/>
                                          </a:prstGeom>
                                        </pic:spPr>
                                      </pic:pic>
                                    </a:graphicData>
                                  </a:graphic>
                                </wp:inline>
                              </w:drawing>
                            </w:r>
                          </w:p>
                          <w:p w14:paraId="03DC38CC" w14:textId="7C5B302B" w:rsidR="007B03A8" w:rsidRPr="0011702D" w:rsidRDefault="007B03A8">
                            <w:pPr>
                              <w:rPr>
                                <w:lang w:val="en-US"/>
                              </w:rPr>
                            </w:pPr>
                            <w:r>
                              <w:rPr>
                                <w:noProof/>
                                <w:lang w:val="en-US"/>
                              </w:rPr>
                              <w:t>FIGURE 1. Performance measures within Campbell Systematic Reviews across assistant vs. author</w:t>
                            </w:r>
                            <w:r w:rsidR="002E322D">
                              <w:rPr>
                                <w:noProof/>
                                <w:lang w:val="en-US"/>
                              </w:rPr>
                              <w:t xml:space="preserve"> screeners</w:t>
                            </w:r>
                            <w:r>
                              <w:rPr>
                                <w:noProof/>
                                <w:lang w:val="en-US"/>
                              </w:rPr>
                              <w:t xml:space="preserve">. Dashed line indicate the average estimated via the SCE+ model.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659F95" id="_x0000_t202" coordsize="21600,21600" o:spt="202" path="m,l,21600r21600,l21600,xe">
                <v:stroke joinstyle="miter"/>
                <v:path gradientshapeok="t" o:connecttype="rect"/>
              </v:shapetype>
              <v:shape id="Text Box 2" o:spid="_x0000_s1026"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JxKKQIAAC0EAAAOAAAAZHJzL2Uyb0RvYy54bWysU9uO2yAQfa/Uf0C8N469uWysOKtttqkq&#10;bS/Sbj8AYxyjAkOBxN5+/Q44StL2rSoPiLlwOHNmWN8NWpGjcF6CqWg+mVIiDIdGmn1Fvz/v3t1S&#10;4gMzDVNgREVfhKd3m7dv1r0tRQEdqEY4giDGl72taBeCLbPM805o5idghcFgC06zgKbbZ41jPaJr&#10;lRXT6SLrwTXWARfeo/dhDNJNwm9bwcPXtvUiEFVR5BbS7tJexz3brFm5d8x2kp9osH9goZk0+OgZ&#10;6oEFRg5O/gWlJXfgoQ0TDjqDtpVcpBqwmnz6RzVPHbMi1YLieHuWyf8/WP7l+M0R2VS0yJeUGKax&#10;Sc9iCOQ9DKSI+vTWl5j2ZDExDOjGPqdavX0E/sMTA9uOmb24dw76TrAG+eXxZnZ1dcTxEaTuP0OD&#10;z7BDgAQ0tE4TB9icfIFNxZXcqA7Bx7BtL+dWRWYcncvVzeymmFPCMTZf5ovVdJ6eZGVEi62wzoeP&#10;AjSJh4o6nIUEy46PPkR2l5SY7kHJZieVSobb11vlyJHh3OzSOqH/lqYM6Su6miOReMtAvJ9GSsuA&#10;c62krujtWFFyR3U+mCadA5NqPCMTZU5yRYVGrcJQD5gYNayheUHhkkQoB/43LKgD94uSHme3ov7n&#10;gTlBifpkUPxVPpvFYU/GbL4s0HDXkfo6wgxHqIoGSsbjNqQPMlZ0j01qZdLrwuTEFWcyyXj6P3Ho&#10;r+2Udfnlm1cAAAD//wMAUEsDBBQABgAIAAAAIQCTm7NR4gAAAAoBAAAPAAAAZHJzL2Rvd25yZXYu&#10;eG1sTI9NS8NAEIbvgv9hGcGLtLs2oTUxmyLFD3oRbEXobZsdk2B2NmS3bfTXdzzpaRjeh3eeKZaj&#10;68QRh9B60nA7VSCQKm9bqjW8b58mdyBCNGRN5wk1fGOAZXl5UZjc+hO94XETa8ElFHKjoYmxz6UM&#10;VYPOhKnvkTj79IMzkdehlnYwJy53nZwpNZfOtMQXGtPjqsHqa3NwGhYvr/NdXLmfdves1tnjjVv3&#10;6YfW11fjwz2IiGP8g+FXn9WhZKe9P5ANotOQqJRJDVnCk/MsUQsQewaTdJaBLAv5/4XyDAAA//8D&#10;AFBLAQItABQABgAIAAAAIQC2gziS/gAAAOEBAAATAAAAAAAAAAAAAAAAAAAAAABbQ29udGVudF9U&#10;eXBlc10ueG1sUEsBAi0AFAAGAAgAAAAhADj9If/WAAAAlAEAAAsAAAAAAAAAAAAAAAAALwEAAF9y&#10;ZWxzLy5yZWxzUEsBAi0AFAAGAAgAAAAhADWUnEopAgAALQQAAA4AAAAAAAAAAAAAAAAALgIAAGRy&#10;cy9lMm9Eb2MueG1sUEsBAi0AFAAGAAgAAAAhAJObs1HiAAAACgEAAA8AAAAAAAAAAAAAAAAAgwQA&#10;AGRycy9kb3ducmV2LnhtbFBLBQYAAAAABAAEAPMAAACSBQAAAAA=&#10;" stroked="f">
                <v:textbox>
                  <w:txbxContent>
                    <w:p w14:paraId="736EFC91" w14:textId="77777777" w:rsidR="007B03A8" w:rsidRDefault="007B03A8">
                      <w:pPr>
                        <w:rPr>
                          <w:noProof/>
                          <w:lang w:val="en-US"/>
                        </w:rPr>
                      </w:pPr>
                      <w:r>
                        <w:rPr>
                          <w:noProof/>
                          <w:lang w:val="en-US"/>
                        </w:rPr>
                        <w:drawing>
                          <wp:inline distT="0" distB="0" distL="0" distR="0" wp14:anchorId="21796A6D" wp14:editId="49F49869">
                            <wp:extent cx="7657470" cy="44672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t_grid fi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63535" cy="4470763"/>
                                    </a:xfrm>
                                    <a:prstGeom prst="rect">
                                      <a:avLst/>
                                    </a:prstGeom>
                                  </pic:spPr>
                                </pic:pic>
                              </a:graphicData>
                            </a:graphic>
                          </wp:inline>
                        </w:drawing>
                      </w:r>
                    </w:p>
                    <w:p w14:paraId="03DC38CC" w14:textId="7C5B302B" w:rsidR="007B03A8" w:rsidRPr="0011702D" w:rsidRDefault="007B03A8">
                      <w:pPr>
                        <w:rPr>
                          <w:lang w:val="en-US"/>
                        </w:rPr>
                      </w:pPr>
                      <w:r>
                        <w:rPr>
                          <w:noProof/>
                          <w:lang w:val="en-US"/>
                        </w:rPr>
                        <w:t>FIGURE 1. Performance measures within Campbell Systematic Reviews across assistant vs. author</w:t>
                      </w:r>
                      <w:r w:rsidR="002E322D">
                        <w:rPr>
                          <w:noProof/>
                          <w:lang w:val="en-US"/>
                        </w:rPr>
                        <w:t xml:space="preserve"> screeners</w:t>
                      </w:r>
                      <w:r>
                        <w:rPr>
                          <w:noProof/>
                          <w:lang w:val="en-US"/>
                        </w:rPr>
                        <w:t xml:space="preserve">. Dashed line indicate the average estimated via the SCE+ model.  </w:t>
                      </w:r>
                    </w:p>
                  </w:txbxContent>
                </v:textbox>
                <w10:wrap type="square"/>
              </v:shape>
            </w:pict>
          </mc:Fallback>
        </mc:AlternateContent>
      </w:r>
      <w:r>
        <w:rPr>
          <w:i/>
          <w:lang w:val="en-US"/>
        </w:rPr>
        <w:br w:type="page"/>
      </w:r>
    </w:p>
    <w:p w14:paraId="6A413CBF" w14:textId="77777777" w:rsidR="00F8213A" w:rsidRDefault="00F8213A" w:rsidP="006F63D8">
      <w:pPr>
        <w:spacing w:after="0" w:line="360" w:lineRule="auto"/>
        <w:rPr>
          <w:lang w:val="en-US"/>
        </w:rPr>
      </w:pPr>
    </w:p>
    <w:p w14:paraId="7D252E31" w14:textId="4E83F261" w:rsidR="00C43AB0" w:rsidRPr="00FF502E" w:rsidRDefault="00F8213A" w:rsidP="00C43AB0">
      <w:pPr>
        <w:spacing w:after="0" w:line="360" w:lineRule="auto"/>
        <w:rPr>
          <w:lang w:val="en-US"/>
        </w:rPr>
      </w:pPr>
      <w:r w:rsidRPr="00625587">
        <w:rPr>
          <w:noProof/>
          <w:lang w:val="en-US"/>
        </w:rPr>
        <mc:AlternateContent>
          <mc:Choice Requires="wps">
            <w:drawing>
              <wp:anchor distT="45720" distB="45720" distL="114300" distR="114300" simplePos="0" relativeHeight="251661312" behindDoc="0" locked="0" layoutInCell="1" allowOverlap="1" wp14:anchorId="741311F9" wp14:editId="1AA57199">
                <wp:simplePos x="0" y="0"/>
                <wp:positionH relativeFrom="margin">
                  <wp:posOffset>-295275</wp:posOffset>
                </wp:positionH>
                <wp:positionV relativeFrom="paragraph">
                  <wp:posOffset>782320</wp:posOffset>
                </wp:positionV>
                <wp:extent cx="7934325" cy="5716905"/>
                <wp:effectExtent l="381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49486CF6" w14:textId="77777777" w:rsidR="007B03A8" w:rsidRDefault="007B03A8" w:rsidP="00F8213A">
                            <w:pPr>
                              <w:rPr>
                                <w:noProof/>
                                <w:lang w:val="en-US"/>
                              </w:rPr>
                            </w:pPr>
                            <w:r>
                              <w:rPr>
                                <w:noProof/>
                                <w:lang w:val="en-US"/>
                              </w:rPr>
                              <w:drawing>
                                <wp:inline distT="0" distB="0" distL="0" distR="0" wp14:anchorId="4787D28E" wp14:editId="40A56655">
                                  <wp:extent cx="7742555" cy="3519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42555" cy="3519170"/>
                                          </a:xfrm>
                                          <a:prstGeom prst="rect">
                                            <a:avLst/>
                                          </a:prstGeom>
                                        </pic:spPr>
                                      </pic:pic>
                                    </a:graphicData>
                                  </a:graphic>
                                </wp:inline>
                              </w:drawing>
                            </w:r>
                          </w:p>
                          <w:p w14:paraId="7A88E9C3" w14:textId="77777777" w:rsidR="007B03A8" w:rsidRPr="0011702D" w:rsidRDefault="007B03A8" w:rsidP="00F8213A">
                            <w:pPr>
                              <w:rPr>
                                <w:lang w:val="en-US"/>
                              </w:rPr>
                            </w:pPr>
                            <w:r>
                              <w:rPr>
                                <w:noProof/>
                                <w:lang w:val="en-US"/>
                              </w:rPr>
                              <w:t xml:space="preserve">FIGURE 2.  Researcher-researcher screening performance measures within NIPH Systematic Reviews. Dashed line indicate the average estimated via the CHE model.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311F9" id="_x0000_s1027" type="#_x0000_t202" style="position:absolute;margin-left:-23.25pt;margin-top:61.6pt;width:624.75pt;height:450.15pt;rotation:-90;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8QKAIAADIEAAAOAAAAZHJzL2Uyb0RvYy54bWysU9uO2yAQfa/Uf0C8N46zuWysOKtttqkq&#10;bS/Sbj8AYxyjAkOBxE6/vgO2kqh9q8oDYi4czpwZNg+9VuQknJdgSppPppQIw6GW5lDS76/7d/eU&#10;+MBMzRQYUdKz8PRh+/bNprOFmEELqhaOIIjxRWdL2oZgiyzzvBWa+QlYYTDYgNMsoOkOWe1Yh+ha&#10;ZbPpdJl14GrrgAvv0fs0BOk24TeN4OFr03gRiCopcgtpd2mv4p5tN6w4OGZbyUca7B9YaCYNPnqB&#10;emKBkaOTf0FpyR14aMKEg86gaSQXqQasJp/+Uc1Ly6xItaA43l5k8v8Pln85fXNE1tg7SgzT2KJX&#10;0QfyHnoyi+p01heY9GIxLfTojpmxUm+fgf/wxMCuZeYgHp2DrhWsRnZ5vJndXB1wfASpus9Q4zPs&#10;GCAB9Y3TxAG2Jl9iS3ElN2pD8DFs2vnSqMiMo3O1vpvfzRaUcIwtVvlyPV2kJ1kR0SI963z4KECT&#10;eCipw0lIsOz07ENkd01J1YCS9V4qlQx3qHbKkRPDqdmnNaL72zRlSFfS9QKJxFsG4v00UFoGnGol&#10;dUnvh4qSO6rzwdTpHJhUwxmZKDPKFRUatAp91Y99wfwoZQX1GfVLSqEq+OmwrhbcL0o6HOCS+p9H&#10;5gQl6pPBHqzz+TxOfDLmi9UMDXcbqW4jzHCEKmmgZDjuQvolQ2GP2KtGJtmuTEbKOJhJzfETxcm/&#10;tVPW9atvfwMAAP//AwBQSwMEFAAGAAgAAAAhAPUL5qzjAAAADQEAAA8AAABkcnMvZG93bnJldi54&#10;bWxMj09Lw0AQxe+C32EZwYu0uwm1pjGbIsU/9CJYRehtmx2TYHY2ZLdt9NN3etLbe7zHm98Uy9F1&#10;4oBDaD1pSKYKBFLlbUu1ho/3p0kGIkRD1nSeUMMPBliWlxeFya0/0hseNrEWPEIhNxqaGPtcylA1&#10;6EyY+h6Jsy8/OBPZDrW0gznyuOtkqtRcOtMSX2hMj6sGq+/N3mm4e3mdb+PK/bbbZ7VePN64dT/7&#10;1Pr6any4BxFxjH9lOOMzOpTMtPN7skF07NMs4aqGyW0yA3FuqDRjtWOVLDiUZSH/f1GeAAAA//8D&#10;AFBLAQItABQABgAIAAAAIQC2gziS/gAAAOEBAAATAAAAAAAAAAAAAAAAAAAAAABbQ29udGVudF9U&#10;eXBlc10ueG1sUEsBAi0AFAAGAAgAAAAhADj9If/WAAAAlAEAAAsAAAAAAAAAAAAAAAAALwEAAF9y&#10;ZWxzLy5yZWxzUEsBAi0AFAAGAAgAAAAhAK637xAoAgAAMgQAAA4AAAAAAAAAAAAAAAAALgIAAGRy&#10;cy9lMm9Eb2MueG1sUEsBAi0AFAAGAAgAAAAhAPUL5qzjAAAADQEAAA8AAAAAAAAAAAAAAAAAggQA&#10;AGRycy9kb3ducmV2LnhtbFBLBQYAAAAABAAEAPMAAACSBQAAAAA=&#10;" stroked="f">
                <v:textbox>
                  <w:txbxContent>
                    <w:p w14:paraId="49486CF6" w14:textId="77777777" w:rsidR="007B03A8" w:rsidRDefault="007B03A8" w:rsidP="00F8213A">
                      <w:pPr>
                        <w:rPr>
                          <w:noProof/>
                          <w:lang w:val="en-US"/>
                        </w:rPr>
                      </w:pPr>
                      <w:r>
                        <w:rPr>
                          <w:noProof/>
                          <w:lang w:val="en-US"/>
                        </w:rPr>
                        <w:drawing>
                          <wp:inline distT="0" distB="0" distL="0" distR="0" wp14:anchorId="4787D28E" wp14:editId="40A56655">
                            <wp:extent cx="7742555" cy="3519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42555" cy="3519170"/>
                                    </a:xfrm>
                                    <a:prstGeom prst="rect">
                                      <a:avLst/>
                                    </a:prstGeom>
                                  </pic:spPr>
                                </pic:pic>
                              </a:graphicData>
                            </a:graphic>
                          </wp:inline>
                        </w:drawing>
                      </w:r>
                    </w:p>
                    <w:p w14:paraId="7A88E9C3" w14:textId="77777777" w:rsidR="007B03A8" w:rsidRPr="0011702D" w:rsidRDefault="007B03A8" w:rsidP="00F8213A">
                      <w:pPr>
                        <w:rPr>
                          <w:lang w:val="en-US"/>
                        </w:rPr>
                      </w:pPr>
                      <w:r>
                        <w:rPr>
                          <w:noProof/>
                          <w:lang w:val="en-US"/>
                        </w:rPr>
                        <w:t xml:space="preserve">FIGURE 2.  Researcher-researcher screening performance measures within NIPH Systematic Reviews. Dashed line indicate the average estimated via the CHE model.  </w:t>
                      </w:r>
                    </w:p>
                  </w:txbxContent>
                </v:textbox>
                <w10:wrap type="square" anchorx="margin"/>
              </v:shape>
            </w:pict>
          </mc:Fallback>
        </mc:AlternateContent>
      </w:r>
      <w:r>
        <w:rPr>
          <w:lang w:val="en-US"/>
        </w:rPr>
        <w:br w:type="page"/>
      </w:r>
    </w:p>
    <w:p w14:paraId="1DBDD087" w14:textId="77777777" w:rsidR="00011FF4" w:rsidRDefault="00C43AB0" w:rsidP="00C43AB0">
      <w:pPr>
        <w:spacing w:after="0" w:line="360" w:lineRule="auto"/>
        <w:rPr>
          <w:rFonts w:eastAsiaTheme="minorEastAsia"/>
          <w:b/>
          <w:lang w:val="en-US"/>
        </w:rPr>
      </w:pPr>
      <w:r>
        <w:rPr>
          <w:rFonts w:eastAsiaTheme="minorEastAsia"/>
          <w:b/>
          <w:lang w:val="en-US"/>
        </w:rPr>
        <w:lastRenderedPageBreak/>
        <w:t>3.3 Transparency and open</w:t>
      </w:r>
      <w:r w:rsidR="00011FF4">
        <w:rPr>
          <w:rFonts w:eastAsiaTheme="minorEastAsia"/>
          <w:b/>
          <w:lang w:val="en-US"/>
        </w:rPr>
        <w:t>n</w:t>
      </w:r>
      <w:r>
        <w:rPr>
          <w:rFonts w:eastAsiaTheme="minorEastAsia"/>
          <w:b/>
          <w:lang w:val="en-US"/>
        </w:rPr>
        <w:t>ess</w:t>
      </w:r>
    </w:p>
    <w:p w14:paraId="166A00D2" w14:textId="221B9664" w:rsidR="00C43AB0" w:rsidRPr="00011FF4" w:rsidRDefault="00011FF4" w:rsidP="00FF502E">
      <w:pPr>
        <w:spacing w:after="0" w:line="360" w:lineRule="auto"/>
        <w:jc w:val="both"/>
        <w:rPr>
          <w:rFonts w:eastAsiaTheme="minorEastAsia"/>
          <w:lang w:val="en-US"/>
        </w:rPr>
      </w:pPr>
      <w:r>
        <w:rPr>
          <w:rFonts w:eastAsiaTheme="minorEastAsia"/>
          <w:lang w:val="en-US"/>
        </w:rPr>
        <w:t xml:space="preserve">All data and codes behind our developed benchmarks scheme and classifier experiment are available at </w:t>
      </w:r>
      <w:hyperlink r:id="rId16" w:tgtFrame="_blank" w:history="1">
        <w:r w:rsidRPr="00167EBB">
          <w:rPr>
            <w:rStyle w:val="Hyperlink"/>
            <w:lang w:val="en-US"/>
          </w:rPr>
          <w:t>bit.ly/3spivoG</w:t>
        </w:r>
      </w:hyperlink>
      <w:r>
        <w:rPr>
          <w:rStyle w:val="Hyperlink"/>
          <w:lang w:val="en-US"/>
        </w:rPr>
        <w:t xml:space="preserve">.  </w:t>
      </w:r>
    </w:p>
    <w:p w14:paraId="62C95BC5" w14:textId="4ACEFE78" w:rsidR="00C43AB0" w:rsidRDefault="00C43AB0" w:rsidP="00FF502E">
      <w:pPr>
        <w:spacing w:after="0" w:line="360" w:lineRule="auto"/>
        <w:jc w:val="both"/>
        <w:rPr>
          <w:lang w:val="en-US"/>
        </w:rPr>
      </w:pPr>
    </w:p>
    <w:p w14:paraId="154F46C9" w14:textId="48AEC837" w:rsidR="00557E46" w:rsidRDefault="00557E46" w:rsidP="00FF502E">
      <w:pPr>
        <w:spacing w:after="0" w:line="360" w:lineRule="auto"/>
        <w:jc w:val="both"/>
        <w:rPr>
          <w:b/>
          <w:lang w:val="en-US"/>
        </w:rPr>
      </w:pPr>
      <w:r w:rsidRPr="00557E46">
        <w:rPr>
          <w:b/>
          <w:lang w:val="en-US"/>
        </w:rPr>
        <w:t>4 PROMPT DEVELOPMENT</w:t>
      </w:r>
      <w:r w:rsidR="00CE10BC">
        <w:rPr>
          <w:b/>
          <w:lang w:val="en-US"/>
        </w:rPr>
        <w:t xml:space="preserve"> AND FUNCTION CALLING</w:t>
      </w:r>
    </w:p>
    <w:p w14:paraId="7C212272" w14:textId="1AACE636" w:rsidR="00FF502E" w:rsidRDefault="00FF502E" w:rsidP="00FF502E">
      <w:pPr>
        <w:spacing w:after="0" w:line="360" w:lineRule="auto"/>
        <w:jc w:val="both"/>
        <w:rPr>
          <w:lang w:val="en-US"/>
        </w:rPr>
      </w:pPr>
      <w:r>
        <w:rPr>
          <w:lang w:val="en-US"/>
        </w:rPr>
        <w:t>We made the mistaking believing that we needed to add a whole lot of information to the prompt, that is we worked in the beginning with the prompt engineering as if we were training the model</w:t>
      </w:r>
    </w:p>
    <w:p w14:paraId="38A9E9C0" w14:textId="77777777" w:rsidR="00FF502E" w:rsidRPr="00FF502E" w:rsidRDefault="00FF502E" w:rsidP="00FF502E">
      <w:pPr>
        <w:spacing w:after="0" w:line="360" w:lineRule="auto"/>
        <w:jc w:val="both"/>
        <w:rPr>
          <w:lang w:val="en-US"/>
        </w:rPr>
      </w:pPr>
    </w:p>
    <w:p w14:paraId="3680784C" w14:textId="47E3758B" w:rsidR="00FF502E" w:rsidRDefault="00011FF4" w:rsidP="00FF502E">
      <w:pPr>
        <w:spacing w:after="0" w:line="360" w:lineRule="auto"/>
        <w:jc w:val="both"/>
      </w:pPr>
      <w:r>
        <w:rPr>
          <w:i/>
          <w:lang w:val="en-US"/>
        </w:rPr>
        <w:t xml:space="preserve">Prompt engineering </w:t>
      </w:r>
      <w:r w:rsidR="00FF502E">
        <w:t>excerpt</w:t>
      </w:r>
      <w:r w:rsidR="00FF502E">
        <w:t xml:space="preserve">. This prompt was developed in less than 5 minutes. </w:t>
      </w:r>
    </w:p>
    <w:p w14:paraId="21A75379" w14:textId="77777777" w:rsidR="00FF502E" w:rsidRDefault="00FF502E" w:rsidP="00FF502E">
      <w:pPr>
        <w:spacing w:after="0" w:line="360" w:lineRule="auto"/>
        <w:jc w:val="both"/>
        <w:rPr>
          <w:i/>
          <w:lang w:val="en-US"/>
        </w:rPr>
      </w:pPr>
    </w:p>
    <w:p w14:paraId="6B6F07F6" w14:textId="0C1D7549" w:rsidR="00FF502E" w:rsidRDefault="00FF502E" w:rsidP="00FF502E">
      <w:pPr>
        <w:spacing w:after="0" w:line="360" w:lineRule="auto"/>
        <w:ind w:left="567" w:right="1133"/>
        <w:jc w:val="both"/>
        <w:rPr>
          <w:i/>
          <w:lang w:val="en-US"/>
        </w:rPr>
      </w:pPr>
      <w:r>
        <w:rPr>
          <w:i/>
          <w:lang w:val="en-US"/>
        </w:rPr>
        <w:t>“</w:t>
      </w:r>
      <w:r w:rsidRPr="00FF502E">
        <w:rPr>
          <w:i/>
          <w:lang w:val="en-US"/>
        </w:rPr>
        <w:t xml:space="preserve">We are screening studies for a systematic literature review. </w:t>
      </w:r>
      <w:r w:rsidRPr="00FF502E">
        <w:rPr>
          <w:i/>
          <w:lang w:val="en-US"/>
        </w:rPr>
        <w:t xml:space="preserve"> </w:t>
      </w:r>
      <w:r w:rsidRPr="00FF502E">
        <w:rPr>
          <w:i/>
          <w:lang w:val="en-US"/>
        </w:rPr>
        <w:t>The topic of the systematic review is the effect of the FRIENDS preventive programme on reducing</w:t>
      </w:r>
      <w:r w:rsidRPr="00FF502E">
        <w:rPr>
          <w:i/>
          <w:lang w:val="en-US"/>
        </w:rPr>
        <w:t xml:space="preserve"> </w:t>
      </w:r>
      <w:r w:rsidRPr="00FF502E">
        <w:rPr>
          <w:i/>
          <w:lang w:val="en-US"/>
        </w:rPr>
        <w:t>anxiety symptoms in children and adolescents. The FRIENDS programme is a 10-session manualised cognitive behavioural therapy (CBT) programme which</w:t>
      </w:r>
      <w:r w:rsidRPr="00FF502E">
        <w:rPr>
          <w:i/>
          <w:lang w:val="en-US"/>
        </w:rPr>
        <w:t xml:space="preserve"> </w:t>
      </w:r>
      <w:r w:rsidRPr="00FF502E">
        <w:rPr>
          <w:i/>
          <w:lang w:val="en-US"/>
        </w:rPr>
        <w:t xml:space="preserve">can be used as both prevention and treatment of child and youth anxiety. </w:t>
      </w:r>
      <w:r w:rsidRPr="00FF502E">
        <w:rPr>
          <w:i/>
          <w:lang w:val="en-US"/>
        </w:rPr>
        <w:t xml:space="preserve"> </w:t>
      </w:r>
      <w:r w:rsidRPr="00FF502E">
        <w:rPr>
          <w:i/>
          <w:lang w:val="en-US"/>
        </w:rPr>
        <w:t>The study should focus exclusively on this topic and we are exclusively searching for studies with a treatment and a comparison group.</w:t>
      </w:r>
      <w:r w:rsidRPr="00FF502E">
        <w:rPr>
          <w:i/>
          <w:lang w:val="en-US"/>
        </w:rPr>
        <w:t xml:space="preserve"> </w:t>
      </w:r>
      <w:r w:rsidRPr="00FF502E">
        <w:rPr>
          <w:i/>
          <w:lang w:val="en-US"/>
        </w:rPr>
        <w:t xml:space="preserve">For each study, I would like you to assess:  1) Is the study about the FRIENDS preventive programme? </w:t>
      </w:r>
      <w:r w:rsidRPr="00FF502E">
        <w:rPr>
          <w:i/>
          <w:lang w:val="en-US"/>
        </w:rPr>
        <w:t xml:space="preserve"> </w:t>
      </w:r>
      <w:r w:rsidRPr="00FF502E">
        <w:rPr>
          <w:i/>
          <w:lang w:val="en-US"/>
        </w:rPr>
        <w:t>2) Is the study estimating an effect between a treatment and control/comparison group?</w:t>
      </w:r>
      <w:r>
        <w:rPr>
          <w:i/>
          <w:lang w:val="en-US"/>
        </w:rPr>
        <w:t>”</w:t>
      </w:r>
    </w:p>
    <w:p w14:paraId="6129340E" w14:textId="04BEE251" w:rsidR="00FF502E" w:rsidRDefault="00FF502E" w:rsidP="00FF502E">
      <w:pPr>
        <w:spacing w:after="0" w:line="360" w:lineRule="auto"/>
        <w:jc w:val="both"/>
        <w:rPr>
          <w:i/>
          <w:lang w:val="en-US"/>
        </w:rPr>
      </w:pPr>
    </w:p>
    <w:p w14:paraId="29FD001D" w14:textId="66841D0C" w:rsidR="00FF502E" w:rsidRDefault="00FF502E" w:rsidP="00FF502E">
      <w:pPr>
        <w:spacing w:after="0" w:line="360" w:lineRule="auto"/>
        <w:jc w:val="both"/>
        <w:rPr>
          <w:lang w:val="en-US"/>
        </w:rPr>
      </w:pPr>
      <w:r>
        <w:rPr>
          <w:lang w:val="en-US"/>
        </w:rPr>
        <w:t xml:space="preserve">Then when given study id, title and abstact the AIscreenR automatically pastes together the above text with the following text: </w:t>
      </w:r>
    </w:p>
    <w:p w14:paraId="755B3A96" w14:textId="77777777" w:rsidR="00FF502E" w:rsidRDefault="00FF502E" w:rsidP="00FF502E">
      <w:pPr>
        <w:spacing w:after="0" w:line="360" w:lineRule="auto"/>
        <w:jc w:val="both"/>
        <w:rPr>
          <w:lang w:val="en-US"/>
        </w:rPr>
      </w:pPr>
    </w:p>
    <w:p w14:paraId="40A911B1" w14:textId="4AA6089B" w:rsidR="00FF502E" w:rsidRPr="00FF502E" w:rsidRDefault="00FF502E" w:rsidP="00FF502E">
      <w:pPr>
        <w:spacing w:after="0" w:line="360" w:lineRule="auto"/>
        <w:ind w:left="567" w:right="1133"/>
        <w:jc w:val="both"/>
        <w:rPr>
          <w:i/>
          <w:lang w:val="en-US"/>
        </w:rPr>
      </w:pPr>
      <w:r w:rsidRPr="00FF502E">
        <w:rPr>
          <w:i/>
          <w:lang w:val="en-US"/>
        </w:rPr>
        <w:t>“</w:t>
      </w:r>
      <w:r w:rsidRPr="00FF502E">
        <w:rPr>
          <w:i/>
          <w:lang w:val="en-US"/>
        </w:rPr>
        <w:t xml:space="preserve">Now, evaluate the following title and abstract for Study </w:t>
      </w:r>
      <w:r w:rsidRPr="00FF502E">
        <w:rPr>
          <w:i/>
          <w:lang w:val="en-US"/>
        </w:rPr>
        <w:t xml:space="preserve"> </w:t>
      </w:r>
      <w:r w:rsidRPr="00FF502E">
        <w:rPr>
          <w:i/>
          <w:lang w:val="en-US"/>
        </w:rPr>
        <w:t xml:space="preserve">[the study </w:t>
      </w:r>
      <w:r w:rsidRPr="00FF502E">
        <w:rPr>
          <w:i/>
          <w:lang w:val="en-US"/>
        </w:rPr>
        <w:t>id</w:t>
      </w:r>
      <w:r w:rsidRPr="00FF502E">
        <w:rPr>
          <w:i/>
          <w:lang w:val="en-US"/>
        </w:rPr>
        <w:t xml:space="preserve"> is inserted here]</w:t>
      </w:r>
      <w:r w:rsidRPr="00FF502E">
        <w:rPr>
          <w:i/>
          <w:lang w:val="en-US"/>
        </w:rPr>
        <w:t xml:space="preserve">: </w:t>
      </w:r>
      <w:r w:rsidRPr="00FF502E">
        <w:rPr>
          <w:i/>
          <w:lang w:val="en-US"/>
        </w:rPr>
        <w:t xml:space="preserve"> -Title: </w:t>
      </w:r>
      <w:r w:rsidRPr="00FF502E">
        <w:rPr>
          <w:i/>
          <w:lang w:val="en-US"/>
        </w:rPr>
        <w:t xml:space="preserve">[the study title is inserted here] </w:t>
      </w:r>
      <w:r w:rsidRPr="00FF502E">
        <w:rPr>
          <w:i/>
          <w:lang w:val="en-US"/>
        </w:rPr>
        <w:t xml:space="preserve"> -Abstract: [the study </w:t>
      </w:r>
      <w:r w:rsidRPr="00FF502E">
        <w:rPr>
          <w:i/>
          <w:lang w:val="en-US"/>
        </w:rPr>
        <w:t xml:space="preserve">abstract </w:t>
      </w:r>
      <w:r w:rsidRPr="00FF502E">
        <w:rPr>
          <w:i/>
          <w:lang w:val="en-US"/>
        </w:rPr>
        <w:t>is inserted here]</w:t>
      </w:r>
      <w:r w:rsidRPr="00FF502E">
        <w:rPr>
          <w:i/>
          <w:lang w:val="en-US"/>
        </w:rPr>
        <w:t>”</w:t>
      </w:r>
    </w:p>
    <w:p w14:paraId="6C297472" w14:textId="3C24616D" w:rsidR="00FF502E" w:rsidRDefault="00FF502E" w:rsidP="00FF502E">
      <w:pPr>
        <w:spacing w:after="0" w:line="360" w:lineRule="auto"/>
        <w:jc w:val="both"/>
        <w:rPr>
          <w:lang w:val="en-US"/>
        </w:rPr>
      </w:pPr>
    </w:p>
    <w:p w14:paraId="5ABA750D" w14:textId="41B0828E" w:rsidR="00FF502E" w:rsidRDefault="00FF502E" w:rsidP="00FF502E">
      <w:pPr>
        <w:spacing w:after="0" w:line="360" w:lineRule="auto"/>
        <w:jc w:val="both"/>
        <w:rPr>
          <w:lang w:val="en-US"/>
        </w:rPr>
      </w:pPr>
      <w:r>
        <w:rPr>
          <w:lang w:val="en-US"/>
        </w:rPr>
        <w:t xml:space="preserve">How the models should respond to the above request where given to the model via fucntion calling </w:t>
      </w:r>
      <w:r>
        <w:rPr>
          <w:lang w:val="en-US"/>
        </w:rPr>
        <w:fldChar w:fldCharType="begin" w:fldLock="1"/>
      </w:r>
      <w:r w:rsidR="00084E58">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Pr>
          <w:lang w:val="en-US"/>
        </w:rPr>
        <w:fldChar w:fldCharType="separate"/>
      </w:r>
      <w:r w:rsidRPr="00FF502E">
        <w:rPr>
          <w:noProof/>
          <w:lang w:val="en-US"/>
        </w:rPr>
        <w:t>(OpenAI, 2024)</w:t>
      </w:r>
      <w:r>
        <w:rPr>
          <w:lang w:val="en-US"/>
        </w:rPr>
        <w:fldChar w:fldCharType="end"/>
      </w:r>
    </w:p>
    <w:p w14:paraId="5573F23D" w14:textId="77777777" w:rsidR="00FF502E" w:rsidRDefault="00FF502E" w:rsidP="00FF502E">
      <w:pPr>
        <w:spacing w:after="0" w:line="360" w:lineRule="auto"/>
        <w:jc w:val="both"/>
        <w:rPr>
          <w:lang w:val="en-US"/>
        </w:rPr>
      </w:pPr>
    </w:p>
    <w:p w14:paraId="7443B52D" w14:textId="2D449138" w:rsidR="00011FF4" w:rsidRDefault="00011FF4" w:rsidP="00FF502E">
      <w:pPr>
        <w:spacing w:after="0" w:line="360" w:lineRule="auto"/>
        <w:jc w:val="both"/>
        <w:rPr>
          <w:lang w:val="en-US"/>
        </w:rPr>
      </w:pPr>
      <w:r>
        <w:rPr>
          <w:lang w:val="en-US"/>
        </w:rPr>
        <w:t xml:space="preserve">In hindsight, there was no need to add multiple inclusion criteria to a single prompt but it seems not to matter when workin with simple screening cases. </w:t>
      </w:r>
    </w:p>
    <w:p w14:paraId="50A472C9" w14:textId="77777777" w:rsidR="00EA13BE" w:rsidRPr="001A14D6" w:rsidRDefault="00EA13BE" w:rsidP="00EA13BE">
      <w:pPr>
        <w:spacing w:after="0" w:line="360" w:lineRule="auto"/>
        <w:rPr>
          <w:b/>
          <w:lang w:val="en-US"/>
        </w:rPr>
      </w:pPr>
      <w:r>
        <w:rPr>
          <w:b/>
          <w:lang w:val="en-US"/>
        </w:rPr>
        <w:lastRenderedPageBreak/>
        <w:t>Figure x: Hierarchical screening</w:t>
      </w:r>
    </w:p>
    <w:p w14:paraId="4FD462C8" w14:textId="77777777" w:rsidR="00EA13BE" w:rsidRPr="0083250E" w:rsidRDefault="00EA13BE" w:rsidP="00EA13BE">
      <w:pPr>
        <w:jc w:val="center"/>
        <w:rPr>
          <w:b/>
        </w:rPr>
      </w:pPr>
      <w:r w:rsidRPr="0083250E">
        <w:rPr>
          <w:b/>
          <w:noProof/>
        </w:rPr>
        <mc:AlternateContent>
          <mc:Choice Requires="wps">
            <w:drawing>
              <wp:anchor distT="45720" distB="45720" distL="114300" distR="114300" simplePos="0" relativeHeight="251663360" behindDoc="0" locked="0" layoutInCell="1" allowOverlap="1" wp14:anchorId="7FDF684D" wp14:editId="38B156F9">
                <wp:simplePos x="0" y="0"/>
                <wp:positionH relativeFrom="column">
                  <wp:posOffset>740410</wp:posOffset>
                </wp:positionH>
                <wp:positionV relativeFrom="paragraph">
                  <wp:posOffset>163830</wp:posOffset>
                </wp:positionV>
                <wp:extent cx="2360930" cy="447675"/>
                <wp:effectExtent l="0" t="0" r="2857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D19B2D6" w14:textId="77777777" w:rsidR="00EA13BE" w:rsidRPr="00743706" w:rsidRDefault="00EA13BE" w:rsidP="00EA13BE">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FDF684D" id="_x0000_s1028" type="#_x0000_t202" style="position:absolute;left:0;text-align:left;margin-left:58.3pt;margin-top:12.9pt;width:185.9pt;height:35.2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VlaJQIAAEwEAAAOAAAAZHJzL2Uyb0RvYy54bWysVNuO2yAQfa/Uf0C8N06c28aKs9pmm6rS&#10;9iLt9gMwxjEqMBRI7PTrO+Bsmt5eqvoBMcxwmDlnxuvbXityFM5LMCWdjMaUCMOhlmZf0s9Pu1c3&#10;lPjATM0UGFHSk/D0dvPyxbqzhcihBVULRxDE+KKzJW1DsEWWed4KzfwIrDDobMBpFtB0+6x2rEN0&#10;rbJ8PF5kHbjaOuDCezy9H5x0k/CbRvDwsWm8CESVFHMLaXVpreKabdas2DtmW8nPabB/yEIzafDR&#10;C9Q9C4wcnPwNSkvuwEMTRhx0Bk0juUg1YDWT8S/VPLbMilQLkuPthSb//2D5h+MnR2SN2k0pMUyj&#10;Rk+iD+Q19CSP9HTWFxj1aDEu9HiMoalUbx+Af/HEwLZlZi/unIOuFazG9CbxZnZ1dcDxEaTq3kON&#10;z7BDgATUN05H7pANgugo0+kiTUyF42E+XYxXU3Rx9M1my8Vynp5gxfNt63x4K0CTuCmpQ+kTOjs+&#10;+BCzYcVzSHzMg5L1TiqVDLevtsqRI8M22aXvjP5TmDKkK+lqns8HAv4KMU7fnyC0DNjvSuqS3lyC&#10;WBFpe2Pq1I2BSTXsMWVlzjxG6gYSQ1/1SbGLPBXUJyTWwdDeOI64acF9o6TD1i6p/3pgTlCi3hkU&#10;ZzWZzeIsJGM2X+ZouGtPde1hhiNUSQMlw3Yb0vxE3gzcoYiNTPxGtYdMziljyybaz+MVZ+LaTlE/&#10;fgKb7wAAAP//AwBQSwMEFAAGAAgAAAAhAN95HHLeAAAACQEAAA8AAABkcnMvZG93bnJldi54bWxM&#10;j8FOwzAQRO9I/IO1SNyok9JGIcSpUKVeeiNU0KObLLHbeB3Fbpv+PcsJjqN9mn1TribXiwuOwXpS&#10;kM4SEEiNby11CnYfm6ccRIiaWt17QgU3DLCq7u9KXbT+Su94qWMnuIRCoRWYGIdCytAYdDrM/IDE&#10;t28/Oh05jp1sR33lctfLeZJk0mlL/MHoAdcGm1N9dgrCKd0sv/xxZ/bbm6mPe/tpt2ulHh+mt1cQ&#10;Eaf4B8OvPqtDxU4Hf6Y2iJ5zmmWMKpgveQIDizxfgDgoeMmeQVal/L+g+gEAAP//AwBQSwECLQAU&#10;AAYACAAAACEAtoM4kv4AAADhAQAAEwAAAAAAAAAAAAAAAAAAAAAAW0NvbnRlbnRfVHlwZXNdLnht&#10;bFBLAQItABQABgAIAAAAIQA4/SH/1gAAAJQBAAALAAAAAAAAAAAAAAAAAC8BAABfcmVscy8ucmVs&#10;c1BLAQItABQABgAIAAAAIQCH2VlaJQIAAEwEAAAOAAAAAAAAAAAAAAAAAC4CAABkcnMvZTJvRG9j&#10;LnhtbFBLAQItABQABgAIAAAAIQDfeRxy3gAAAAkBAAAPAAAAAAAAAAAAAAAAAH8EAABkcnMvZG93&#10;bnJldi54bWxQSwUGAAAAAAQABADzAAAAigUAAAAA&#10;">
                <v:textbox>
                  <w:txbxContent>
                    <w:p w14:paraId="6D19B2D6" w14:textId="77777777" w:rsidR="00EA13BE" w:rsidRPr="00743706" w:rsidRDefault="00EA13BE" w:rsidP="00EA13BE">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21DE83BA" w14:textId="77777777" w:rsidR="00EA13BE" w:rsidRDefault="00EA13BE" w:rsidP="00EA13BE">
      <w:pPr>
        <w:spacing w:after="0" w:line="360" w:lineRule="auto"/>
        <w:rPr>
          <w:i/>
          <w:lang w:val="en-US"/>
        </w:rPr>
      </w:pPr>
      <w:r w:rsidRPr="0083250E">
        <w:rPr>
          <w:b/>
          <w:noProof/>
        </w:rPr>
        <mc:AlternateContent>
          <mc:Choice Requires="wps">
            <w:drawing>
              <wp:anchor distT="45720" distB="45720" distL="114300" distR="114300" simplePos="0" relativeHeight="251669504" behindDoc="0" locked="0" layoutInCell="1" allowOverlap="1" wp14:anchorId="066251D2" wp14:editId="04E9A415">
                <wp:simplePos x="0" y="0"/>
                <wp:positionH relativeFrom="page">
                  <wp:posOffset>4524375</wp:posOffset>
                </wp:positionH>
                <wp:positionV relativeFrom="paragraph">
                  <wp:posOffset>100330</wp:posOffset>
                </wp:positionV>
                <wp:extent cx="1543050" cy="866775"/>
                <wp:effectExtent l="0" t="0" r="19050"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0DEEB25B" w14:textId="77777777" w:rsidR="00EA13BE" w:rsidRPr="00743706" w:rsidRDefault="00EA13BE" w:rsidP="00EA13BE">
                            <w:pPr>
                              <w:rPr>
                                <w:i/>
                                <w:lang w:val="en-US"/>
                              </w:rPr>
                            </w:pPr>
                            <w:r w:rsidRPr="00743706">
                              <w:rPr>
                                <w:i/>
                                <w:lang w:val="en-US"/>
                              </w:rPr>
                              <w:t>If included, the record moves to next prompt, otherwise the record is excluded</w:t>
                            </w:r>
                          </w:p>
                          <w:p w14:paraId="193D1538" w14:textId="77777777" w:rsidR="00EA13BE" w:rsidRPr="00743706" w:rsidRDefault="00EA13BE" w:rsidP="00EA13B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251D2" id="_x0000_s1029" type="#_x0000_t202" style="position:absolute;margin-left:356.25pt;margin-top:7.9pt;width:121.5pt;height:68.25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pyYJQIAAEwEAAAOAAAAZHJzL2Uyb0RvYy54bWysVNtu2zAMfR+wfxD0vthJ47Q14hRdugwD&#10;ugvQ7gNkWY6FSaImKbGzry8lp2l2exnmB4EUqUPykPTyZtCK7IXzEkxFp5OcEmE4NNJsK/r1cfPm&#10;ihIfmGmYAiMqehCe3qxev1r2thQz6EA1whEEMb7sbUW7EGyZZZ53QjM/ASsMGltwmgVU3TZrHOsR&#10;XatslueLrAfXWAdceI+3d6ORrhJ+2woePretF4GoimJuIZ0unXU8s9WSlVvHbCf5MQ32D1loJg0G&#10;PUHdscDIzsnfoLTkDjy0YcJBZ9C2kotUA1YzzX+p5qFjVqRakBxvTzT5/wfLP+2/OCIb7N2CEsM0&#10;9uhRDIG8hYHMIj299SV6PVj0CwNeo2sq1dt74N88MbDumNmKW+eg7wRrML1pfJmdPR1xfASp+4/Q&#10;YBi2C5CAhtbpyB2yQRAd23Q4tSamwmPIYn6RF2jiaLtaLC4vixSClc+vrfPhvQBNolBRh61P6Gx/&#10;70PMhpXPLjGYByWbjVQqKW5br5Uje4ZjsknfEf0nN2VIX9HrYlaMBPwVIk/fnyC0DDjvSmqs4uTE&#10;ykjbO9OkaQxMqlHGlJU58hipG0kMQz2kjl3EAJHjGpoDEutgHG9cRxQ6cD8o6XG0K+q/75gTlKgP&#10;BptzPZ3P4y4kZV5czlBx55b63MIMR6iKBkpGcR3S/kTeDNxiE1uZ+H3J5Jgyjmyi/bhecSfO9eT1&#10;8hNYPQEAAP//AwBQSwMEFAAGAAgAAAAhAPF3At3fAAAACgEAAA8AAABkcnMvZG93bnJldi54bWxM&#10;j81OwzAQhO9IvIO1SFwQdZqS/oQ4FUICwQ3aCq5uvE0i4nWw3TS8PdsTHHfm0+xMsR5tJwb0oXWk&#10;YDpJQCBVzrRUK9htn26XIELUZHTnCBX8YIB1eXlR6Ny4E73jsIm14BAKuVbQxNjnUoaqQavDxPVI&#10;7B2ctzry6WtpvD5xuO1kmiRzaXVL/KHRPT42WH1tjlbB8u5l+Ayvs7ePan7oVvFmMTx/e6Wur8aH&#10;exARx/gHw7k+V4eSO+3dkUwQnYLFNM0YZSPjCQyssoyF/VlIZyDLQv6fUP4CAAD//wMAUEsBAi0A&#10;FAAGAAgAAAAhALaDOJL+AAAA4QEAABMAAAAAAAAAAAAAAAAAAAAAAFtDb250ZW50X1R5cGVzXS54&#10;bWxQSwECLQAUAAYACAAAACEAOP0h/9YAAACUAQAACwAAAAAAAAAAAAAAAAAvAQAAX3JlbHMvLnJl&#10;bHNQSwECLQAUAAYACAAAACEAD+6cmCUCAABMBAAADgAAAAAAAAAAAAAAAAAuAgAAZHJzL2Uyb0Rv&#10;Yy54bWxQSwECLQAUAAYACAAAACEA8XcC3d8AAAAKAQAADwAAAAAAAAAAAAAAAAB/BAAAZHJzL2Rv&#10;d25yZXYueG1sUEsFBgAAAAAEAAQA8wAAAIsFAAAAAA==&#10;">
                <v:textbox>
                  <w:txbxContent>
                    <w:p w14:paraId="0DEEB25B" w14:textId="77777777" w:rsidR="00EA13BE" w:rsidRPr="00743706" w:rsidRDefault="00EA13BE" w:rsidP="00EA13BE">
                      <w:pPr>
                        <w:rPr>
                          <w:i/>
                          <w:lang w:val="en-US"/>
                        </w:rPr>
                      </w:pPr>
                      <w:r w:rsidRPr="00743706">
                        <w:rPr>
                          <w:i/>
                          <w:lang w:val="en-US"/>
                        </w:rPr>
                        <w:t>If included, the record moves to next prompt, otherwise the record is excluded</w:t>
                      </w:r>
                    </w:p>
                    <w:p w14:paraId="193D1538" w14:textId="77777777" w:rsidR="00EA13BE" w:rsidRPr="00743706" w:rsidRDefault="00EA13BE" w:rsidP="00EA13BE">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664384" behindDoc="0" locked="0" layoutInCell="1" allowOverlap="1" wp14:anchorId="1248755A" wp14:editId="00CAA842">
                <wp:simplePos x="0" y="0"/>
                <wp:positionH relativeFrom="column">
                  <wp:posOffset>3213735</wp:posOffset>
                </wp:positionH>
                <wp:positionV relativeFrom="paragraph">
                  <wp:posOffset>43180</wp:posOffset>
                </wp:positionV>
                <wp:extent cx="400050" cy="981075"/>
                <wp:effectExtent l="0" t="0" r="38100" b="28575"/>
                <wp:wrapNone/>
                <wp:docPr id="9" name="Right Brace 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CFB81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 o:spid="_x0000_s1026" type="#_x0000_t88" style="position:absolute;margin-left:253.05pt;margin-top:3.4pt;width:31.5pt;height:77.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IHWgIAABEFAAAOAAAAZHJzL2Uyb0RvYy54bWysVFtr2zAUfh/sPwi9r7ZDujahTslaOgal&#10;Lb3QZ0WWYjHddqTEyX79jmQ7LV0ZY+xFPsfn/uk7OjvfGU22AoJytqbVUUmJsNw1yq5r+vR49emU&#10;khCZbZh2VtR0LwI9X3z8cNb5uZi41ulGAMEkNsw7X9M2Rj8visBbYVg4cl5YNEoHhkVUYV00wDrM&#10;bnQxKcvPReeg8eC4CAH/XvZGusj5pRQ83koZRCS6pthbzCfkc5XOYnHG5mtgvlV8aIP9QxeGKYtF&#10;D6kuWWRkA+q3VEZxcMHJeMSdKZyUios8A05TlW+meWiZF3kWBCf4A0zh/6XlN9s7IKqp6YwSywxe&#10;0b1at5F8AcYFmSWAOh/m6Pfg72DQAopp2p0Ek744B9llUPcHUMUuEo4/p2VZHiP0HE2z06o8OU45&#10;i5dgDyF+Fc6QJNQUUvlcPQPKttch9gGjI0anlvomshT3WqQ+tL0XEqfBslWOzjwSFxrIliEDmu/V&#10;UDx7phCptD4ElX8OGnxTmMjc+tvAg3eu6Gw8BBplHbxXNe7GVmXvP07dz5rGXrlmj5cHrmd18PxK&#10;IYTXLMQ7BkhjRB1XM97iIbXrauoGiZLWwc/3/id/ZBdaKelwLWoafmwYCEr0N4u8m1XTadqjrEyP&#10;TyaowGvL6rXFbsyFQ9wrfAQ8z2Lyj3oUJTjzjBu8TFXRxCzH2jXlEUblIvbrim8AF8tldsPd8Sxe&#10;2wfPx5tO5HjcPTPwA48iEvDGjSvE5m+I1Pum+7BuuYlOqsyyF1wHvHHvMluHNyIt9ms9e728ZItf&#10;AAAA//8DAFBLAwQUAAYACAAAACEAAyVLAdoAAAAJAQAADwAAAGRycy9kb3ducmV2LnhtbEyPwU7D&#10;MBBE70j8g7VI3KgTUKMmxKmqSFyRKP0AN97GEfY6st029OtZTnAczWjmTbtdvBMXjGkKpKBcFSCQ&#10;hmAmGhUcPt+eNiBS1mS0C4QKvjHBtru/a3VjwpU+8LLPo+ASSo1WYHOeGynTYNHrtAozEnunEL3O&#10;LOMoTdRXLvdOPhdFJb2eiBesnrG3OHztz15BvdDp4N51b3t/k/a2oxRrUurxYdm9gsi45L8w/OIz&#10;OnTMdAxnMkk4BeuiKjmqoOIH7K+rmvWRg1X5ArJr5f8H3Q8AAAD//wMAUEsBAi0AFAAGAAgAAAAh&#10;ALaDOJL+AAAA4QEAABMAAAAAAAAAAAAAAAAAAAAAAFtDb250ZW50X1R5cGVzXS54bWxQSwECLQAU&#10;AAYACAAAACEAOP0h/9YAAACUAQAACwAAAAAAAAAAAAAAAAAvAQAAX3JlbHMvLnJlbHNQSwECLQAU&#10;AAYACAAAACEAf2GCB1oCAAARBQAADgAAAAAAAAAAAAAAAAAuAgAAZHJzL2Uyb0RvYy54bWxQSwEC&#10;LQAUAAYACAAAACEAAyVLAdoAAAAJAQAADwAAAAAAAAAAAAAAAAC0BAAAZHJzL2Rvd25yZXYueG1s&#10;UEsFBgAAAAAEAAQA8wAAALsFAAAAAA==&#10;" adj="734" strokecolor="black [3200]" strokeweight=".5pt">
                <v:stroke joinstyle="miter"/>
              </v:shape>
            </w:pict>
          </mc:Fallback>
        </mc:AlternateContent>
      </w:r>
    </w:p>
    <w:p w14:paraId="70702DB7" w14:textId="77777777" w:rsidR="00EA13BE" w:rsidRDefault="00EA13BE" w:rsidP="00EA13BE">
      <w:pPr>
        <w:spacing w:after="0" w:line="360" w:lineRule="auto"/>
        <w:rPr>
          <w:b/>
          <w:i/>
          <w:lang w:val="en-US"/>
        </w:rPr>
      </w:pPr>
      <w:r>
        <w:rPr>
          <w:b/>
          <w:noProof/>
        </w:rPr>
        <mc:AlternateContent>
          <mc:Choice Requires="wps">
            <w:drawing>
              <wp:anchor distT="0" distB="0" distL="114300" distR="114300" simplePos="0" relativeHeight="251673600" behindDoc="0" locked="0" layoutInCell="1" allowOverlap="1" wp14:anchorId="79A5A60B" wp14:editId="62DFEB6E">
                <wp:simplePos x="0" y="0"/>
                <wp:positionH relativeFrom="margin">
                  <wp:posOffset>1955165</wp:posOffset>
                </wp:positionH>
                <wp:positionV relativeFrom="paragraph">
                  <wp:posOffset>75565</wp:posOffset>
                </wp:positionV>
                <wp:extent cx="9525" cy="542925"/>
                <wp:effectExtent l="38100" t="0" r="66675" b="47625"/>
                <wp:wrapNone/>
                <wp:docPr id="20" name="Straight Arrow Connector 2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49D46D9" id="_x0000_t32" coordsize="21600,21600" o:spt="32" o:oned="t" path="m,l21600,21600e" filled="f">
                <v:path arrowok="t" fillok="f" o:connecttype="none"/>
                <o:lock v:ext="edit" shapetype="t"/>
              </v:shapetype>
              <v:shape id="Straight Arrow Connector 20" o:spid="_x0000_s1026" type="#_x0000_t32" style="position:absolute;margin-left:153.95pt;margin-top:5.95pt;width:.75pt;height:42.75pt;z-index:2516736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Zq1AEAAPgDAAAOAAAAZHJzL2Uyb0RvYy54bWysU9uO0zAQfUfiHyy/06QVRWzVdIW6wAuC&#10;ioUP8Dp2YuGbxkOT/j1jJ82uuEgI8TKx4zkz5xyP97ejs+ysIJngG75e1ZwpL0NrfNfwr1/evXjN&#10;WULhW2GDVw2/qMRvD8+f7Ye4U5vQB9sqYFTEp90QG94jxl1VJdkrJ9IqROXpUAdwAmkLXdWCGKi6&#10;s9Wmrl9VQ4A2QpAqJfp7Nx3yQ6mvtZL4SeukkNmGEzcsEUp8yLE67MWuAxF7I2ca4h9YOGE8NV1K&#10;3QkU7DuYX0o5IyGkoHElg6uC1kaqooHUrOuf1Nz3IqqihcxJcbEp/b+y8uP5BMy0Dd+QPV44uqN7&#10;BGG6HtkbgDCwY/CefAzAKIX8GmLaEezoTzDvUjxBFj9qcPlLsthYPL4sHqsRmaSfN9vNljNJB9uX&#10;mxtaU43qERoh4XsVHMuLhqeZysJhXVwW5w8JJ+AVkPtanyMKY9/6luElkhgEI3xn1dwnp1RZwcS5&#10;rPBi1QT/rDR5QSynNmUK1dECOwuan/bbeqlCmRmijbULqC7c/giaczNMlcn8W+CSXToGjwvQGR/g&#10;d11xvFLVU/5V9aQ1y34I7aXcYLGDxqvcw/wU8vw+3Rf444M9/AAAAP//AwBQSwMEFAAGAAgAAAAh&#10;AAn7v9DeAAAACQEAAA8AAABkcnMvZG93bnJldi54bWxMj01Lw0AQhu+C/2GZgje7W1tME7MpInos&#10;YlPE4zY7yYbuR8hu2vjvHU96Gob34Z1nyt3sLLvgGPvgJayWAhj6JujedxKO9dv9FlhMymtlg0cJ&#10;3xhhV93elKrQ4eo/8HJIHaMSHwslwaQ0FJzHxqBTcRkG9JS1YXQq0Tp2XI/qSuXO8gchHrlTvacL&#10;Rg34YrA5HyYnoa27Y/P1uuWTbd+z+tPkZl/vpbxbzM9PwBLO6Q+GX31Sh4qcTmHyOjIrYS2ynFAK&#10;VjQJWIt8A+wkIc82wKuS//+g+gEAAP//AwBQSwECLQAUAAYACAAAACEAtoM4kv4AAADhAQAAEwAA&#10;AAAAAAAAAAAAAAAAAAAAW0NvbnRlbnRfVHlwZXNdLnhtbFBLAQItABQABgAIAAAAIQA4/SH/1gAA&#10;AJQBAAALAAAAAAAAAAAAAAAAAC8BAABfcmVscy8ucmVsc1BLAQItABQABgAIAAAAIQDszeZq1AEA&#10;APgDAAAOAAAAAAAAAAAAAAAAAC4CAABkcnMvZTJvRG9jLnhtbFBLAQItABQABgAIAAAAIQAJ+7/Q&#10;3gAAAAkBAAAPAAAAAAAAAAAAAAAAAC4EAABkcnMvZG93bnJldi54bWxQSwUGAAAAAAQABADzAAAA&#10;OQUAAAAA&#10;" strokecolor="black [3200]" strokeweight=".5pt">
                <v:stroke endarrow="block" joinstyle="miter"/>
                <w10:wrap anchorx="margin"/>
              </v:shape>
            </w:pict>
          </mc:Fallback>
        </mc:AlternateContent>
      </w:r>
    </w:p>
    <w:p w14:paraId="1A96B9B2" w14:textId="77777777" w:rsidR="00EA13BE" w:rsidRDefault="00EA13BE" w:rsidP="00EA13BE">
      <w:pPr>
        <w:spacing w:after="0" w:line="360" w:lineRule="auto"/>
        <w:rPr>
          <w:b/>
          <w:i/>
          <w:lang w:val="en-US"/>
        </w:rPr>
      </w:pPr>
    </w:p>
    <w:p w14:paraId="235EB104" w14:textId="77777777" w:rsidR="00EA13BE" w:rsidRDefault="00EA13BE" w:rsidP="00EA13BE">
      <w:pPr>
        <w:spacing w:after="0" w:line="360" w:lineRule="auto"/>
        <w:rPr>
          <w:b/>
          <w:i/>
          <w:lang w:val="en-US"/>
        </w:rPr>
      </w:pPr>
      <w:r w:rsidRPr="0083250E">
        <w:rPr>
          <w:b/>
          <w:noProof/>
        </w:rPr>
        <mc:AlternateContent>
          <mc:Choice Requires="wps">
            <w:drawing>
              <wp:anchor distT="45720" distB="45720" distL="114300" distR="114300" simplePos="0" relativeHeight="251670528" behindDoc="0" locked="0" layoutInCell="1" allowOverlap="1" wp14:anchorId="4357D4DF" wp14:editId="1B8E36CC">
                <wp:simplePos x="0" y="0"/>
                <wp:positionH relativeFrom="margin">
                  <wp:posOffset>768985</wp:posOffset>
                </wp:positionH>
                <wp:positionV relativeFrom="paragraph">
                  <wp:posOffset>127635</wp:posOffset>
                </wp:positionV>
                <wp:extent cx="2360930" cy="447675"/>
                <wp:effectExtent l="0" t="0" r="28575"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763B5BF" w14:textId="77777777" w:rsidR="00EA13BE" w:rsidRPr="00743706" w:rsidRDefault="00EA13BE" w:rsidP="00EA13BE">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357D4DF" id="_x0000_s1030" type="#_x0000_t202" style="position:absolute;margin-left:60.55pt;margin-top:10.05pt;width:185.9pt;height:35.25pt;z-index:25167052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2ZbJgIAAEwEAAAOAAAAZHJzL2Uyb0RvYy54bWysVNtu2zAMfR+wfxD0vthxnaQx4hRdugwD&#10;ugvQ7gNkWY6FSaInKbGzry8lp2l2exnmB4EUqUPykPTqZtCKHIR1EkxJp5OUEmE41NLsSvr1cfvm&#10;mhLnmamZAiNKehSO3qxfv1r1XSEyaEHVwhIEMa7ou5K23ndFkjjeCs3cBDph0NiA1cyjandJbVmP&#10;6FolWZrOkx5s3Vngwjm8vRuNdB3xm0Zw/7lpnPBElRRz8/G08azCmaxXrNhZ1rWSn9Jg/5CFZtJg&#10;0DPUHfOM7K38DUpLbsFB4yccdAJNI7mINWA10/SXah5a1olYC5LjujNN7v/B8k+HL5bIGnu3oMQw&#10;jT16FIMnb2EgWaCn71yBXg8d+vkBr9E1luq6e+DfHDGwaZnZiVtroW8FqzG9aXiZXDwdcVwAqfqP&#10;UGMYtvcQgYbG6sAdskEQHdt0PLcmpMLxMruap8srNHG05flivpjFEKx4ft1Z598L0CQIJbXY+ojO&#10;DvfOh2xY8ewSgjlQst5KpaJid9VGWXJgOCbb+J3Qf3JThvQlXc6y2UjAXyHS+P0JQkuP866kLun1&#10;2YkVgbZ3po7T6JlUo4wpK3PiMVA3kuiHaogdy0OAwHEF9RGJtTCON64jCi3YH5T0ONoldd/3zApK&#10;1AeDzVlO8zzsQlTy2SJDxV5aqksLMxyhSuopGcWNj/sTeDNwi01sZOT3JZNTyjiykfbTeoWduNSj&#10;18tPYP0EAAD//wMAUEsDBBQABgAIAAAAIQAu8Mjp3gAAAAkBAAAPAAAAZHJzL2Rvd25yZXYueG1s&#10;TI/BbsIwDIbvk3iHyEi7jaTVhtauKZqQuHBbhxjH0HhNoEmqJkB5+3mn7WT98qffn6vV5Hp2xTHa&#10;4CVkCwEMfRu09Z2E3efm6RVYTMpr1QePEu4YYVXPHipV6nDzH3htUseoxMdSSTApDSXnsTXoVFyE&#10;AT3tvsPoVKI4dlyP6kblrue5EEvulPV0wagB1wbbc3NxEuI527x8hdPOHLZ305wOdm+3aykf59P7&#10;G7CEU/qD4Vef1KEmp2O4eB1ZTznPMkIl5IImAc9FXgA7SijEEnhd8f8f1D8AAAD//wMAUEsBAi0A&#10;FAAGAAgAAAAhALaDOJL+AAAA4QEAABMAAAAAAAAAAAAAAAAAAAAAAFtDb250ZW50X1R5cGVzXS54&#10;bWxQSwECLQAUAAYACAAAACEAOP0h/9YAAACUAQAACwAAAAAAAAAAAAAAAAAvAQAAX3JlbHMvLnJl&#10;bHNQSwECLQAUAAYACAAAACEAwi9mWyYCAABMBAAADgAAAAAAAAAAAAAAAAAuAgAAZHJzL2Uyb0Rv&#10;Yy54bWxQSwECLQAUAAYACAAAACEALvDI6d4AAAAJAQAADwAAAAAAAAAAAAAAAACABAAAZHJzL2Rv&#10;d25yZXYueG1sUEsFBgAAAAAEAAQA8wAAAIsFAAAAAA==&#10;">
                <v:textbox>
                  <w:txbxContent>
                    <w:p w14:paraId="5763B5BF" w14:textId="77777777" w:rsidR="00EA13BE" w:rsidRPr="00743706" w:rsidRDefault="00EA13BE" w:rsidP="00EA13BE">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02B9A7A5" w14:textId="77777777" w:rsidR="00EA13BE" w:rsidRDefault="00EA13BE" w:rsidP="00EA13BE">
      <w:pPr>
        <w:spacing w:after="0" w:line="360" w:lineRule="auto"/>
        <w:rPr>
          <w:b/>
          <w:i/>
          <w:lang w:val="en-US"/>
        </w:rPr>
      </w:pPr>
      <w:r w:rsidRPr="0083250E">
        <w:rPr>
          <w:b/>
          <w:noProof/>
        </w:rPr>
        <mc:AlternateContent>
          <mc:Choice Requires="wps">
            <w:drawing>
              <wp:anchor distT="45720" distB="45720" distL="114300" distR="114300" simplePos="0" relativeHeight="251667456" behindDoc="0" locked="0" layoutInCell="1" allowOverlap="1" wp14:anchorId="39D8E409" wp14:editId="50B10263">
                <wp:simplePos x="0" y="0"/>
                <wp:positionH relativeFrom="page">
                  <wp:posOffset>4495800</wp:posOffset>
                </wp:positionH>
                <wp:positionV relativeFrom="paragraph">
                  <wp:posOffset>134620</wp:posOffset>
                </wp:positionV>
                <wp:extent cx="1543050" cy="876300"/>
                <wp:effectExtent l="0" t="0" r="1905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27404744" w14:textId="77777777" w:rsidR="00EA13BE" w:rsidRPr="00743706" w:rsidRDefault="00EA13BE" w:rsidP="00EA13BE">
                            <w:pPr>
                              <w:rPr>
                                <w:i/>
                                <w:lang w:val="en-US"/>
                              </w:rPr>
                            </w:pPr>
                            <w:r w:rsidRPr="00743706">
                              <w:rPr>
                                <w:i/>
                                <w:lang w:val="en-US"/>
                              </w:rPr>
                              <w:t>If included, the record moves to next prompt, otherwise the record is excluded</w:t>
                            </w:r>
                          </w:p>
                          <w:p w14:paraId="67FABE3D" w14:textId="77777777" w:rsidR="00EA13BE" w:rsidRPr="00743706" w:rsidRDefault="00EA13BE" w:rsidP="00EA13B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8E409" id="_x0000_s1031" type="#_x0000_t202" style="position:absolute;margin-left:354pt;margin-top:10.6pt;width:121.5pt;height:69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I2+JQIAAEwEAAAOAAAAZHJzL2Uyb0RvYy54bWysVNtu2zAMfR+wfxD0vthJk16MOEWXLsOA&#10;7gK0+wBalmNhkuhJSuzu60fJSRZ028swPwiiSB2R55Be3g5Gs710XqEt+XSScyatwFrZbcm/Pm3e&#10;XHPmA9gaNFpZ8mfp+e3q9atl3xVyhi3qWjpGINYXfVfyNoSuyDIvWmnAT7CTlpwNOgOBTLfNagc9&#10;oRudzfL8MuvR1Z1DIb2n0/vRyVcJv2mkCJ+bxsvAdMkpt5BWl9YqrtlqCcXWQdcqcUgD/iELA8rS&#10;oyeoewjAdk79BmWUcOixCROBJsOmUUKmGqiaaf6imscWOplqIXJ8d6LJ/z9Y8Wn/xTFVk3ZzziwY&#10;0uhJDoG9xYHNIj195wuKeuwoLgx0TKGpVN89oPjmmcV1C3Yr75zDvpVQU3rTeDM7uzri+AhS9R+x&#10;pmdgFzABDY0zkTtigxE6yfR8kiamIuKTi/lFviCXIN/11eVFnrTLoDje7pwP7yUaFjcldyR9Qof9&#10;gw8xGyiOIfExj1rVG6V1Mty2WmvH9kBtsklfKuBFmLasL/nNYrYYCfgrRJ6+P0EYFajftTJUxSkI&#10;ikjbO1unbgyg9LinlLU98BipG0kMQzUkxRZHeSqsn4lYh2N70zjSpkX3g7OeWrvk/vsOnORMf7Ak&#10;zs10Po+zkIz54mpGhjv3VOcesIKgSh44G7frkOYn8mbxjkRsVOI3qj1mckiZWjbRfhivOBPndor6&#10;9RNY/QQAAP//AwBQSwMEFAAGAAgAAAAhAD4Mm3jgAAAACgEAAA8AAABkcnMvZG93bnJldi54bWxM&#10;j8FOwzAMhu9IvENkJC6IpS1sa0vTCSGB4AYDwTVrvLaicUqSdeXtMSc42v70+/urzWwHMaEPvSMF&#10;6SIBgdQ401Or4O31/jIHEaImowdHqOAbA2zq05NKl8Yd6QWnbWwFh1AotYIuxrGUMjQdWh0WbkTi&#10;2955qyOPvpXG6yOH20FmSbKSVvfEHzo94l2Hzef2YBXk14/TR3i6en5vVvuhiBfr6eHLK3V+Nt/e&#10;gIg4xz8YfvVZHWp22rkDmSAGBesk5y5RQZZmIBgolikvdkwuiwxkXcn/FeofAAAA//8DAFBLAQIt&#10;ABQABgAIAAAAIQC2gziS/gAAAOEBAAATAAAAAAAAAAAAAAAAAAAAAABbQ29udGVudF9UeXBlc10u&#10;eG1sUEsBAi0AFAAGAAgAAAAhADj9If/WAAAAlAEAAAsAAAAAAAAAAAAAAAAALwEAAF9yZWxzLy5y&#10;ZWxzUEsBAi0AFAAGAAgAAAAhABPcjb4lAgAATAQAAA4AAAAAAAAAAAAAAAAALgIAAGRycy9lMm9E&#10;b2MueG1sUEsBAi0AFAAGAAgAAAAhAD4Mm3jgAAAACgEAAA8AAAAAAAAAAAAAAAAAfwQAAGRycy9k&#10;b3ducmV2LnhtbFBLBQYAAAAABAAEAPMAAACMBQAAAAA=&#10;">
                <v:textbox>
                  <w:txbxContent>
                    <w:p w14:paraId="27404744" w14:textId="77777777" w:rsidR="00EA13BE" w:rsidRPr="00743706" w:rsidRDefault="00EA13BE" w:rsidP="00EA13BE">
                      <w:pPr>
                        <w:rPr>
                          <w:i/>
                          <w:lang w:val="en-US"/>
                        </w:rPr>
                      </w:pPr>
                      <w:r w:rsidRPr="00743706">
                        <w:rPr>
                          <w:i/>
                          <w:lang w:val="en-US"/>
                        </w:rPr>
                        <w:t>If included, the record moves to next prompt, otherwise the record is excluded</w:t>
                      </w:r>
                    </w:p>
                    <w:p w14:paraId="67FABE3D" w14:textId="77777777" w:rsidR="00EA13BE" w:rsidRPr="00743706" w:rsidRDefault="00EA13BE" w:rsidP="00EA13BE">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665408" behindDoc="0" locked="0" layoutInCell="1" allowOverlap="1" wp14:anchorId="31B576FE" wp14:editId="19A2BEC0">
                <wp:simplePos x="0" y="0"/>
                <wp:positionH relativeFrom="column">
                  <wp:posOffset>3219450</wp:posOffset>
                </wp:positionH>
                <wp:positionV relativeFrom="paragraph">
                  <wp:posOffset>76200</wp:posOffset>
                </wp:positionV>
                <wp:extent cx="400050" cy="981075"/>
                <wp:effectExtent l="0" t="0" r="38100" b="28575"/>
                <wp:wrapNone/>
                <wp:docPr id="10" name="Right Brace 10"/>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890677" id="Right Brace 10" o:spid="_x0000_s1026" type="#_x0000_t88" style="position:absolute;margin-left:253.5pt;margin-top:6pt;width:31.5pt;height:7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fIWwIAABMFAAAOAAAAZHJzL2Uyb0RvYy54bWysVN9P2zAQfp+0/8Hy+0iCyoCKFHUgpkmI&#10;IWDi2Th2Yy32eWe3affX7+wkBTE0TdNekjvf78/f+ex8azu2URgMuJpXByVnyklojFvV/NvD1YcT&#10;zkIUrhEdOFXznQr8fPH+3Vnv5+oQWugahYySuDDvfc3bGP28KIJslRXhALxyZNSAVkRScVU0KHrK&#10;brvisCw/Fj1g4xGkCoFOLwcjX+T8WisZv2odVGRdzam3mL+Yv0/pWyzOxHyFwrdGjm2If+jCCuOo&#10;6D7VpYiCrdH8lsoaiRBAxwMJtgCtjVR5BpqmKl9Nc98Kr/IsBE7we5jC/0srbza3yExDd0fwOGHp&#10;ju7Mqo3sEwqpGJ0SRL0Pc/K897c4aoHENO9Wo01/moRtM6y7PaxqG5mkw1lZlkeUXZLp9KQqj49S&#10;zuI52GOInxVYloSaY6qfy2dIxeY6xCFgcqTo1NLQRJbirlOpj87dKU3zUNkqR2cmqYsO2UYQB5rv&#10;1Vg8e6YQbbpuH1T+OWj0TWEqs+tvA/feuSK4uA+0xgG+VTVup1b14D9NPcyaxn6CZkfXhzDwOnh5&#10;ZQjCaxHirUAiMqFOyxm/0kd30NccRomzFvDnW+fJn/hFVs56Woyahx9rgYqz7osj5p1Ws1napKzM&#10;jo4PScGXlqeXFre2F0C4V/QMeJnF5B+7SdQI9pF2eJmqkkk4SbVrLiNOykUcFpZeAamWy+xG2+NF&#10;vHb3Xk43ncjxsH0U6EceRSLgDUxLJOaviDT4pvtwsFxH0Caz7BnXEW/avMzW8ZVIq/1Sz17Pb9ni&#10;FwA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gjzXy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27611978" w14:textId="77777777" w:rsidR="00EA13BE" w:rsidRDefault="00EA13BE" w:rsidP="00EA13BE">
      <w:pPr>
        <w:spacing w:after="0" w:line="360" w:lineRule="auto"/>
        <w:rPr>
          <w:b/>
          <w:i/>
          <w:lang w:val="en-US"/>
        </w:rPr>
      </w:pPr>
      <w:r>
        <w:rPr>
          <w:b/>
          <w:noProof/>
        </w:rPr>
        <mc:AlternateContent>
          <mc:Choice Requires="wps">
            <w:drawing>
              <wp:anchor distT="0" distB="0" distL="114300" distR="114300" simplePos="0" relativeHeight="251674624" behindDoc="0" locked="0" layoutInCell="1" allowOverlap="1" wp14:anchorId="137C8260" wp14:editId="2AA26050">
                <wp:simplePos x="0" y="0"/>
                <wp:positionH relativeFrom="margin">
                  <wp:posOffset>1974215</wp:posOffset>
                </wp:positionH>
                <wp:positionV relativeFrom="paragraph">
                  <wp:posOffset>99060</wp:posOffset>
                </wp:positionV>
                <wp:extent cx="9525" cy="542925"/>
                <wp:effectExtent l="38100" t="0" r="66675" b="47625"/>
                <wp:wrapNone/>
                <wp:docPr id="21" name="Straight Arrow Connector 21"/>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5C7EC2" id="Straight Arrow Connector 21" o:spid="_x0000_s1026" type="#_x0000_t32" style="position:absolute;margin-left:155.45pt;margin-top:7.8pt;width:.75pt;height:42.75pt;z-index:2516746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8Km1gEAAPgDAAAOAAAAZHJzL2Uyb0RvYy54bWysU9uO0zAQfUfiHyy/06QVRWzVdIW6wAuC&#10;ioUP8DrjxMI3jU2T/j1jJ82uuEgI8TKx4zkz5xyP97ejNewMGLV3DV+vas7ASd9q1zX865d3L15z&#10;FpNwrTDeQcMvEPnt4fmz/RB2sPG9Ny0goyIu7obQ8D6lsKuqKHuwIq58AEeHyqMVibbYVS2Kgapb&#10;U23q+lU1eGwDegkx0t+76ZAfSn2lQKZPSkVIzDScuKUSscSHHKvDXuw6FKHXcqYh/oGFFdpR06XU&#10;nUiCfUf9SymrJfroVVpJbyuvlJZQNJCadf2TmvteBChayJwYFpvi/ysrP55PyHTb8M2aMycs3dF9&#10;QqG7PrE3iH5gR+8c+eiRUQr5NYS4I9jRnXDexXDCLH5UaPOXZLGxeHxZPIYxMUk/b7abLWeSDrYv&#10;Nze0phrVIzRgTO/BW5YXDY8zlYXDurgszh9imoBXQO5rXI5JaPPWtSxdAolJqIXrDMx9ckqVFUyc&#10;yypdDEzwz6DIC2I5tSlTCEeD7CxoftpvRT+xNY4yM0RpYxZQXbj9ETTnZhiUyfxb4JJdOnqXFqDV&#10;zuPvuqbxSlVN+VfVk9Ys+8G3l3KDxQ4ar3IP81PI8/t0X+CPD/bwAwAA//8DAFBLAwQUAAYACAAA&#10;ACEAM757BN8AAAAKAQAADwAAAGRycy9kb3ducmV2LnhtbEyPwU7DMAyG70i8Q2QkbizpBmPrmk4I&#10;wXFCrBPimDVpUy1xqibdyttjTuxo/59+fy62k3fsbIbYBZSQzQQwg3XQHbYSDtX7wwpYTAq1cgGN&#10;hB8TYVve3hQq1+GCn+a8Ty2jEoy5kmBT6nPOY22NV3EWeoOUNWHwKtE4tFwP6kLl3vG5EEvuVYd0&#10;warevFpTn/ajl9BU7aH+flvx0TUfz9WXXdtdtZPy/m562QBLZkr/MPzpkzqU5HQMI+rInIRFJtaE&#10;UvC0BEbAIps/AjvSQmQZ8LLg1y+UvwAAAP//AwBQSwECLQAUAAYACAAAACEAtoM4kv4AAADhAQAA&#10;EwAAAAAAAAAAAAAAAAAAAAAAW0NvbnRlbnRfVHlwZXNdLnhtbFBLAQItABQABgAIAAAAIQA4/SH/&#10;1gAAAJQBAAALAAAAAAAAAAAAAAAAAC8BAABfcmVscy8ucmVsc1BLAQItABQABgAIAAAAIQCRS8Km&#10;1gEAAPgDAAAOAAAAAAAAAAAAAAAAAC4CAABkcnMvZTJvRG9jLnhtbFBLAQItABQABgAIAAAAIQAz&#10;vnsE3wAAAAoBAAAPAAAAAAAAAAAAAAAAADAEAABkcnMvZG93bnJldi54bWxQSwUGAAAAAAQABADz&#10;AAAAPAUAAAAA&#10;" strokecolor="black [3200]" strokeweight=".5pt">
                <v:stroke endarrow="block" joinstyle="miter"/>
                <w10:wrap anchorx="margin"/>
              </v:shape>
            </w:pict>
          </mc:Fallback>
        </mc:AlternateContent>
      </w:r>
    </w:p>
    <w:p w14:paraId="531AD0BC" w14:textId="77777777" w:rsidR="00EA13BE" w:rsidRDefault="00EA13BE" w:rsidP="00EA13BE">
      <w:pPr>
        <w:spacing w:after="0" w:line="360" w:lineRule="auto"/>
        <w:rPr>
          <w:b/>
          <w:i/>
          <w:lang w:val="en-US"/>
        </w:rPr>
      </w:pPr>
    </w:p>
    <w:p w14:paraId="46C6995C" w14:textId="77777777" w:rsidR="00EA13BE" w:rsidRDefault="00EA13BE" w:rsidP="00EA13BE">
      <w:pPr>
        <w:spacing w:after="0" w:line="360" w:lineRule="auto"/>
        <w:rPr>
          <w:b/>
          <w:i/>
          <w:lang w:val="en-US"/>
        </w:rPr>
      </w:pPr>
      <w:r w:rsidRPr="0083250E">
        <w:rPr>
          <w:b/>
          <w:noProof/>
        </w:rPr>
        <mc:AlternateContent>
          <mc:Choice Requires="wps">
            <w:drawing>
              <wp:anchor distT="45720" distB="45720" distL="114300" distR="114300" simplePos="0" relativeHeight="251671552" behindDoc="0" locked="0" layoutInCell="1" allowOverlap="1" wp14:anchorId="3255A2D2" wp14:editId="1A543040">
                <wp:simplePos x="0" y="0"/>
                <wp:positionH relativeFrom="margin">
                  <wp:posOffset>788035</wp:posOffset>
                </wp:positionH>
                <wp:positionV relativeFrom="paragraph">
                  <wp:posOffset>114300</wp:posOffset>
                </wp:positionV>
                <wp:extent cx="2360930" cy="44767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19610F64" w14:textId="77777777" w:rsidR="00EA13BE" w:rsidRPr="00743706" w:rsidRDefault="00EA13BE" w:rsidP="00EA13BE">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255A2D2" id="_x0000_s1032" type="#_x0000_t202" style="position:absolute;margin-left:62.05pt;margin-top:9pt;width:185.9pt;height:35.25pt;z-index:2516715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LhRJgIAAEwEAAAOAAAAZHJzL2Uyb0RvYy54bWysVNtu2zAMfR+wfxD0vjhxc2mMOEWXLsOA&#10;7gK0+wBZlmNhkqhJSuzs60vJaZrdXob5QSBF6pA8JL266bUiB+G8BFPSyWhMiTAcaml2Jf36uH1z&#10;TYkPzNRMgRElPQpPb9avX606W4gcWlC1cARBjC86W9I2BFtkmeet0MyPwAqDxgacZgFVt8tqxzpE&#10;1yrLx+N51oGrrQMuvMfbu8FI1wm/aQQPn5vGi0BUSTG3kE6Xziqe2XrFip1jtpX8lAb7hyw0kwaD&#10;nqHuWGBk7+RvUFpyBx6aMOKgM2gayUWqAauZjH+p5qFlVqRakBxvzzT5/wfLPx2+OCJr7B12yjCN&#10;PXoUfSBvoSd5pKezvkCvB4t+ocdrdE2lensP/JsnBjYtMztx6xx0rWA1pjeJL7OLpwOOjyBV9xFq&#10;DMP2ARJQ3zgduUM2CKJjm47n1sRUOF7mV/Px8gpNHG3T6WK+mKUQrHh+bZ0P7wVoEoWSOmx9QmeH&#10;ex9iNqx4donBPChZb6VSSXG7aqMcOTAck236Tug/uSlDupIuZ/lsIOCvEOP0/QlCy4DzrqQu6fXZ&#10;iRWRtnemTtMYmFSDjCkrc+IxUjeQGPqqTx2bxwCR4wrqIxLrYBhvXEcUWnA/KOlwtEvqv++ZE5So&#10;Dwabs5xMp3EXkjKdLXJU3KWlurQwwxGqpIGSQdyEtD+RNwO32MRGJn5fMjmljCObaD+tV9yJSz15&#10;vfwE1k8AAAD//wMAUEsDBBQABgAIAAAAIQDLKvUI3QAAAAkBAAAPAAAAZHJzL2Rvd25yZXYueG1s&#10;TI89b8IwEIb3Sv0P1lXqVpwgUoU0DqqQWNiaIspo4msciM9RbCD8+16ndrtX9+j9KFeT68UVx9B5&#10;UpDOEhBIjTcdtQp2n5uXHESImozuPaGCOwZYVY8PpS6Mv9EHXuvYCjahUGgFNsahkDI0Fp0OMz8g&#10;8e/bj05HlmMrzahvbO56OU+SV+l0R5xg9YBri825vjgF4Zxusi9/2tnD9m7r06Hbd9u1Us9P0/sb&#10;iIhT/IPhtz5Xh4o7Hf2FTBA96/kiZZSPnDcxsFhmSxBHBXmegaxK+X9B9QMAAP//AwBQSwECLQAU&#10;AAYACAAAACEAtoM4kv4AAADhAQAAEwAAAAAAAAAAAAAAAAAAAAAAW0NvbnRlbnRfVHlwZXNdLnht&#10;bFBLAQItABQABgAIAAAAIQA4/SH/1gAAAJQBAAALAAAAAAAAAAAAAAAAAC8BAABfcmVscy8ucmVs&#10;c1BLAQItABQABgAIAAAAIQCWZLhRJgIAAEwEAAAOAAAAAAAAAAAAAAAAAC4CAABkcnMvZTJvRG9j&#10;LnhtbFBLAQItABQABgAIAAAAIQDLKvUI3QAAAAkBAAAPAAAAAAAAAAAAAAAAAIAEAABkcnMvZG93&#10;bnJldi54bWxQSwUGAAAAAAQABADzAAAAigUAAAAA&#10;">
                <v:textbox>
                  <w:txbxContent>
                    <w:p w14:paraId="19610F64" w14:textId="77777777" w:rsidR="00EA13BE" w:rsidRPr="00743706" w:rsidRDefault="00EA13BE" w:rsidP="00EA13BE">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4BF628D3" w14:textId="77777777" w:rsidR="00EA13BE" w:rsidRDefault="00EA13BE" w:rsidP="00EA13BE">
      <w:pPr>
        <w:spacing w:after="0" w:line="360" w:lineRule="auto"/>
        <w:rPr>
          <w:b/>
          <w:i/>
          <w:lang w:val="en-US"/>
        </w:rPr>
      </w:pPr>
      <w:r w:rsidRPr="0083250E">
        <w:rPr>
          <w:b/>
          <w:noProof/>
        </w:rPr>
        <mc:AlternateContent>
          <mc:Choice Requires="wps">
            <w:drawing>
              <wp:anchor distT="45720" distB="45720" distL="114300" distR="114300" simplePos="0" relativeHeight="251668480" behindDoc="0" locked="0" layoutInCell="1" allowOverlap="1" wp14:anchorId="2ACBD88C" wp14:editId="693F4FC5">
                <wp:simplePos x="0" y="0"/>
                <wp:positionH relativeFrom="page">
                  <wp:posOffset>4533900</wp:posOffset>
                </wp:positionH>
                <wp:positionV relativeFrom="paragraph">
                  <wp:posOffset>254635</wp:posOffset>
                </wp:positionV>
                <wp:extent cx="1552575" cy="828675"/>
                <wp:effectExtent l="0" t="0" r="28575"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3B983204" w14:textId="77777777" w:rsidR="00EA13BE" w:rsidRDefault="00EA13BE" w:rsidP="00EA13BE">
                            <w:pPr>
                              <w:spacing w:after="0"/>
                            </w:pPr>
                          </w:p>
                          <w:p w14:paraId="58C39041" w14:textId="77777777" w:rsidR="00EA13BE" w:rsidRPr="0083250E" w:rsidRDefault="00EA13BE" w:rsidP="00EA13BE">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BD88C" id="_x0000_s1033" type="#_x0000_t202" style="position:absolute;margin-left:357pt;margin-top:20.05pt;width:122.25pt;height:65.2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6JPIwIAAEwEAAAOAAAAZHJzL2Uyb0RvYy54bWysVNtu2zAMfR+wfxD0vjgxkiY14hRdugwD&#10;um5Auw9gZDkWJomepMTOvn6UnKbZ7WWYHwRRpA4PD0Uvb3qj2UE6r9CWfDIacyatwErZXcm/PG3e&#10;LDjzAWwFGq0s+VF6frN6/WrZtYXMsUFdSccIxPqia0vehNAWWeZFIw34EbbSkrNGZyCQ6XZZ5aAj&#10;dKOzfDy+yjp0VetQSO/p9G5w8lXCr2spwqe69jIwXXLiFtLq0rqNa7ZaQrFz0DZKnGjAP7AwoCwl&#10;PUPdQQC2d+o3KKOEQ491GAk0Gda1EjLVQNVMxr9U89hAK1MtJI5vzzL5/wcrHg6fHVMV9W7GmQVD&#10;PXqSfWBvsWd5lKdrfUFRjy3FhZ6OKTSV6tt7FF89s7huwO7krXPYNRIqojeJN7OLqwOOjyDb7iNW&#10;lAb2ARNQXzsTtSM1GKFTm47n1kQqIqaczfLZnCgK8i3yxRXtYwoonm+3zof3Eg2Lm5I7an1Ch8O9&#10;D0Poc0hM5lGraqO0TobbbdfasQPQM9mk74T+U5i2rCv5NTEZBPgrxDh9f4IwKtB718pQFecgKKJs&#10;72xFNKEIoPSwp+q0PekYpRtEDP22Tx2bxwRR4y1WRxLW4fC8aRxp06D7zllHT7vk/tsenORMf7DU&#10;nOvJdBpnIRnT2Twnw116tpcesIKgSh44G7brkOYnUrV4S02sVdL3hcmJMj3Z1KHTeMWZuLRT1MtP&#10;YPUDAAD//wMAUEsDBBQABgAIAAAAIQD9thzp4AAAAAoBAAAPAAAAZHJzL2Rvd25yZXYueG1sTI/B&#10;TsMwEETvSPyDtUhcELUDaZKGOBVCAsEN2gqubuImEfY62G4a/p7lBMfVPs28qdazNWzSPgwOJSQL&#10;AUxj49oBOwm77eN1ASxEha0yDrWEbx1gXZ+fVaps3Qnf9LSJHaMQDKWS0Mc4lpyHptdWhYUbNdLv&#10;4LxVkU7f8darE4Vbw2+EyLhVA1JDr0b90Ovmc3O0Eor0efoIL7ev7012MKt4lU9PX17Ky4v5/g5Y&#10;1HP8g+FXn9ShJqe9O2IbmJGQJyltiRJSkQAjYLUslsD2ROYiA15X/P+E+gcAAP//AwBQSwECLQAU&#10;AAYACAAAACEAtoM4kv4AAADhAQAAEwAAAAAAAAAAAAAAAAAAAAAAW0NvbnRlbnRfVHlwZXNdLnht&#10;bFBLAQItABQABgAIAAAAIQA4/SH/1gAAAJQBAAALAAAAAAAAAAAAAAAAAC8BAABfcmVscy8ucmVs&#10;c1BLAQItABQABgAIAAAAIQAR46JPIwIAAEwEAAAOAAAAAAAAAAAAAAAAAC4CAABkcnMvZTJvRG9j&#10;LnhtbFBLAQItABQABgAIAAAAIQD9thzp4AAAAAoBAAAPAAAAAAAAAAAAAAAAAH0EAABkcnMvZG93&#10;bnJldi54bWxQSwUGAAAAAAQABADzAAAAigUAAAAA&#10;">
                <v:textbox>
                  <w:txbxContent>
                    <w:p w14:paraId="3B983204" w14:textId="77777777" w:rsidR="00EA13BE" w:rsidRDefault="00EA13BE" w:rsidP="00EA13BE">
                      <w:pPr>
                        <w:spacing w:after="0"/>
                      </w:pPr>
                    </w:p>
                    <w:p w14:paraId="58C39041" w14:textId="77777777" w:rsidR="00EA13BE" w:rsidRPr="0083250E" w:rsidRDefault="00EA13BE" w:rsidP="00EA13BE">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666432" behindDoc="0" locked="0" layoutInCell="1" allowOverlap="1" wp14:anchorId="3CE41B66" wp14:editId="15FBE1F0">
                <wp:simplePos x="0" y="0"/>
                <wp:positionH relativeFrom="column">
                  <wp:posOffset>3242310</wp:posOffset>
                </wp:positionH>
                <wp:positionV relativeFrom="paragraph">
                  <wp:posOffset>197485</wp:posOffset>
                </wp:positionV>
                <wp:extent cx="400050" cy="981075"/>
                <wp:effectExtent l="0" t="0" r="38100" b="28575"/>
                <wp:wrapNone/>
                <wp:docPr id="11" name="Right Brace 11"/>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375915" id="Right Brace 11" o:spid="_x0000_s1026" type="#_x0000_t88" style="position:absolute;margin-left:255.3pt;margin-top:15.55pt;width:31.5pt;height:77.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sigWwIAABMFAAAOAAAAZHJzL2Uyb0RvYy54bWysVG1P2zAQ/j5p/8Hy95EUlQEVKepATJMQ&#10;VLyIz8axG2uxzzu7Tbtfv7OTFMTQNE374tz53h8/l7PzrW3ZRmEw4Co+OSg5U05Cbdyq4o8PV59O&#10;OAtRuFq04FTFdyrw8/nHD2edn6lDaKCtFTJK4sKs8xVvYvSzogiyUVaEA/DKkVEDWhFJxVVRo+go&#10;u22Lw7L8XHSAtUeQKgS6veyNfJ7za61kvNU6qMjailNvMZ+Yz+d0FvMzMVuh8I2RQxviH7qwwjgq&#10;uk91KaJgazS/pbJGIgTQ8UCCLUBrI1WegaaZlG+muW+EV3kWAif4PUzh/6WVN5slMlPT2004c8LS&#10;G92ZVRPZFxRSMboliDofZuR575c4aIHENO9Wo01fmoRtM6y7PaxqG5mky2lZlkcEviTT6cmkPD5K&#10;OYuXYI8hflVgWRIqjql+Lp8hFZvrEPuA0ZGiU0t9E1mKu1alPlp3pzTNQ2UnOTozSV20yDaCOFB/&#10;zwNR8eyZQrRp231Q+eegwTeFqcyuvw3ce+eK4OI+0BoH+F7VuB1b1b3/OHU/axr7GeodPR9Cz+vg&#10;5ZUhCK9FiEuBRGRCnZYz3tKhW+gqDoPEWQP487375E/8IitnHS1GxcOPtUDFWfvNEfNOJ9Np2qSs&#10;TI+OD0nB15bn1xa3thdAuBO5qLssJv/YjqJGsE+0w4tUlUzCSapdcRlxVC5iv7D0F5BqschutD1e&#10;xGt37+X40okcD9sngX7gUSQC3sC4RGL2hki9b3oPB4t1BG0yy15wHfCmzctsHf4SabVf69nr5V82&#10;/wU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ZybIoF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3D890EA7" w14:textId="77777777" w:rsidR="00EA13BE" w:rsidRDefault="00EA13BE" w:rsidP="00EA13BE">
      <w:pPr>
        <w:spacing w:after="0" w:line="360" w:lineRule="auto"/>
        <w:rPr>
          <w:b/>
          <w:i/>
          <w:lang w:val="en-US"/>
        </w:rPr>
      </w:pPr>
      <w:r>
        <w:rPr>
          <w:b/>
          <w:noProof/>
        </w:rPr>
        <mc:AlternateContent>
          <mc:Choice Requires="wps">
            <w:drawing>
              <wp:anchor distT="0" distB="0" distL="114300" distR="114300" simplePos="0" relativeHeight="251675648" behindDoc="0" locked="0" layoutInCell="1" allowOverlap="1" wp14:anchorId="7B176B68" wp14:editId="4C806FF7">
                <wp:simplePos x="0" y="0"/>
                <wp:positionH relativeFrom="margin">
                  <wp:posOffset>2002790</wp:posOffset>
                </wp:positionH>
                <wp:positionV relativeFrom="paragraph">
                  <wp:posOffset>38735</wp:posOffset>
                </wp:positionV>
                <wp:extent cx="9525" cy="542925"/>
                <wp:effectExtent l="38100" t="0" r="66675" b="47625"/>
                <wp:wrapNone/>
                <wp:docPr id="22" name="Straight Arrow Connector 2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4371A5" id="Straight Arrow Connector 22" o:spid="_x0000_s1026" type="#_x0000_t32" style="position:absolute;margin-left:157.7pt;margin-top:3.05pt;width:.75pt;height:42.75pt;z-index:2516756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6gW4AEAABIEAAAOAAAAZHJzL2Uyb0RvYy54bWysU9uO0zAQfUfiHyy/06QRRWzUdIVa4AVB&#10;xcIHeB07sfBNY9Mkf8/YSbMrLtJqxcvElzlnzplx9rej0eQiIChnG7rdlJQIy12rbNfQ798+vHpL&#10;SYjMtkw7Kxo6iUBvDy9f7Adfi8r1TrcCCJLYUA++oX2Mvi6KwHthWNg4LyxeSgeGRdxCV7TABmQ3&#10;uqjK8k0xOGg9OC5CwNPTfEkPmV9KweMXKYOIRDcUtcUcIcf7FIvDntUdMN8rvshgz1BhmLJYdKU6&#10;scjIT1B/UBnFwQUn44Y7UzgpFRfZA7rZlr+5ueuZF9kLNif4tU3h/9Hyz5czENU2tKoosczgjO4i&#10;MNX1kbwDcAM5Omuxjw4IpmC/Bh9qhB3tGZZd8GdI5kcJJn3RFhlzj6e1x2KMhOPhza7aUcLxYve6&#10;usE1chQPUA8hfhTOkLRoaFikrBq2ucvs8inEGXgFpLrapphOTiz05MJw6LpL63nOkSn93rYkTh5t&#10;RlDMdlosChK4SN5mN3kVJy1m4q9CYpdQ/ywgv09x1DAXaX9sVxbMTBCptF5BZVb9T9CSm2Aiv9mn&#10;AtfsXNHZuAKNsg7+VjWOV6lyzr+6nr0m2/eunfJsczvw4eUJLT9JetmP9xn+8CsffgE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OG3qBbgAQAAEg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4E03FB01" w14:textId="77777777" w:rsidR="00EA13BE" w:rsidRDefault="00EA13BE" w:rsidP="00EA13BE">
      <w:pPr>
        <w:spacing w:after="0" w:line="360" w:lineRule="auto"/>
        <w:rPr>
          <w:b/>
          <w:i/>
          <w:lang w:val="en-US"/>
        </w:rPr>
      </w:pPr>
    </w:p>
    <w:p w14:paraId="09C12324" w14:textId="77777777" w:rsidR="00EA13BE" w:rsidRDefault="00EA13BE" w:rsidP="00EA13BE">
      <w:pPr>
        <w:spacing w:after="0" w:line="360" w:lineRule="auto"/>
        <w:rPr>
          <w:b/>
          <w:i/>
          <w:lang w:val="en-US"/>
        </w:rPr>
      </w:pPr>
      <w:r w:rsidRPr="0083250E">
        <w:rPr>
          <w:b/>
          <w:noProof/>
        </w:rPr>
        <mc:AlternateContent>
          <mc:Choice Requires="wps">
            <w:drawing>
              <wp:anchor distT="45720" distB="45720" distL="114300" distR="114300" simplePos="0" relativeHeight="251672576" behindDoc="0" locked="0" layoutInCell="1" allowOverlap="1" wp14:anchorId="765421E1" wp14:editId="14A4BC10">
                <wp:simplePos x="0" y="0"/>
                <wp:positionH relativeFrom="margin">
                  <wp:posOffset>826135</wp:posOffset>
                </wp:positionH>
                <wp:positionV relativeFrom="paragraph">
                  <wp:posOffset>120650</wp:posOffset>
                </wp:positionV>
                <wp:extent cx="2360930" cy="447675"/>
                <wp:effectExtent l="0" t="0" r="28575"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181EE6B" w14:textId="77777777" w:rsidR="00EA13BE" w:rsidRPr="00743706" w:rsidRDefault="00EA13BE" w:rsidP="00EA13BE">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5421E1" id="_x0000_s1034" type="#_x0000_t202" style="position:absolute;margin-left:65.05pt;margin-top:9.5pt;width:185.9pt;height:35.25pt;z-index:25167257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TcsJg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2LslJYZp&#10;7NGj6AN5Cz3JIz2d9QV6PVj0Cz1eo2sq1dt74N88MbBpmdmJW+egawWrMb1JfJldPB1wfASpuo9Q&#10;Yxi2D5CA+sbpyB2yQRAd23Q8tyamwvEyv5qPl1do4mibTq/n17MUghXPr63z4b0ATaJQUoetT+js&#10;cO9DzIYVzy4xmAcl661UKiluV22UIweGY7JN3wn9JzdlSFfS5SyfDQT8FWKcvj9BaBlw3pXUJV2c&#10;nVgRaXtn6jSNgUk1yJiyMiceI3UDiaGv+tSxRQwQOa6gPiKxDobxxnVEoQX3g5IOR7uk/vueOUGJ&#10;+mCwOcvJdBp3ISnT2XWOiru0VJcWZjhClTRQMoibkPYn8mbgFpvYyMTvSyanlHFkE+2n9Yo7cakn&#10;r5efwPoJAAD//wMAUEsDBBQABgAIAAAAIQAIPQyG3QAAAAkBAAAPAAAAZHJzL2Rvd25yZXYueG1s&#10;TI89b8IwEIb3Sv0P1iF1K3ZapSJpHFQhsbA1RZTRxEdsiO0oNhD+fa9Tu92re/R+VMvJ9eyKY7TB&#10;S8jmAhj6NmjrOwnbr/XzAlhMymvVB48S7hhhWT8+VKrU4eY/8dqkjpGJj6WSYFIaSs5ja9CpOA8D&#10;evodw+hUIjl2XI/qRuau5y9CvHGnrKcEowZcGWzPzcVJiOdsnX+H09bsN3fTnPZ2ZzcrKZ9m08c7&#10;sIRT+oPhtz5Vh5o6HcLF68h60q8iI5SOgjYRkIusAHaQsChy4HXF/y+ofwAAAP//AwBQSwECLQAU&#10;AAYACAAAACEAtoM4kv4AAADhAQAAEwAAAAAAAAAAAAAAAAAAAAAAW0NvbnRlbnRfVHlwZXNdLnht&#10;bFBLAQItABQABgAIAAAAIQA4/SH/1gAAAJQBAAALAAAAAAAAAAAAAAAAAC8BAABfcmVscy8ucmVs&#10;c1BLAQItABQABgAIAAAAIQAXKTcsJgIAAEwEAAAOAAAAAAAAAAAAAAAAAC4CAABkcnMvZTJvRG9j&#10;LnhtbFBLAQItABQABgAIAAAAIQAIPQyG3QAAAAkBAAAPAAAAAAAAAAAAAAAAAIAEAABkcnMvZG93&#10;bnJldi54bWxQSwUGAAAAAAQABADzAAAAigUAAAAA&#10;">
                <v:textbox>
                  <w:txbxContent>
                    <w:p w14:paraId="6181EE6B" w14:textId="77777777" w:rsidR="00EA13BE" w:rsidRPr="00743706" w:rsidRDefault="00EA13BE" w:rsidP="00EA13BE">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516DE462" w14:textId="77777777" w:rsidR="00EA13BE" w:rsidRDefault="00EA13BE" w:rsidP="00EA13BE">
      <w:pPr>
        <w:spacing w:after="0" w:line="360" w:lineRule="auto"/>
        <w:rPr>
          <w:b/>
          <w:i/>
          <w:lang w:val="en-US"/>
        </w:rPr>
      </w:pPr>
    </w:p>
    <w:p w14:paraId="3A83CB44" w14:textId="77777777" w:rsidR="00EA13BE" w:rsidRPr="00011FF4" w:rsidRDefault="00EA13BE" w:rsidP="00FF502E">
      <w:pPr>
        <w:spacing w:after="0" w:line="360" w:lineRule="auto"/>
        <w:jc w:val="both"/>
        <w:rPr>
          <w:lang w:val="en-US"/>
        </w:rPr>
      </w:pPr>
    </w:p>
    <w:p w14:paraId="393ADA13" w14:textId="77777777" w:rsidR="00FA62AD" w:rsidRDefault="00FA62AD" w:rsidP="00FF502E">
      <w:pPr>
        <w:spacing w:after="0" w:line="360" w:lineRule="auto"/>
        <w:jc w:val="both"/>
        <w:rPr>
          <w:b/>
          <w:lang w:val="en-US"/>
        </w:rPr>
      </w:pPr>
    </w:p>
    <w:p w14:paraId="2D9D56FD" w14:textId="0493E813" w:rsidR="00296111" w:rsidRDefault="00557E46" w:rsidP="00FF502E">
      <w:pPr>
        <w:spacing w:after="0" w:line="360" w:lineRule="auto"/>
        <w:jc w:val="both"/>
        <w:rPr>
          <w:i/>
          <w:lang w:val="en-US"/>
        </w:rPr>
      </w:pPr>
      <w:r>
        <w:rPr>
          <w:b/>
          <w:lang w:val="en-US"/>
        </w:rPr>
        <w:t>5</w:t>
      </w:r>
      <w:r w:rsidR="00296111" w:rsidRPr="00296111">
        <w:rPr>
          <w:b/>
          <w:lang w:val="en-US"/>
        </w:rPr>
        <w:t xml:space="preserve"> </w:t>
      </w:r>
      <w:r w:rsidR="003259BC">
        <w:rPr>
          <w:b/>
          <w:lang w:val="en-US"/>
        </w:rPr>
        <w:t>CLASSIFIER EXPERIMENT</w:t>
      </w:r>
    </w:p>
    <w:p w14:paraId="4DA013BC" w14:textId="51E2184E" w:rsidR="00303077" w:rsidRPr="003259BC" w:rsidRDefault="003259BC" w:rsidP="00FF502E">
      <w:pPr>
        <w:spacing w:after="0" w:line="360" w:lineRule="auto"/>
        <w:jc w:val="both"/>
        <w:rPr>
          <w:b/>
          <w:i/>
          <w:lang w:val="en-US"/>
        </w:rPr>
      </w:pPr>
      <w:r w:rsidRPr="003259BC">
        <w:rPr>
          <w:b/>
          <w:lang w:val="en-US"/>
        </w:rPr>
        <w:t xml:space="preserve">5.1 </w:t>
      </w:r>
      <w:r w:rsidR="00303077" w:rsidRPr="003259BC">
        <w:rPr>
          <w:b/>
          <w:lang w:val="en-US"/>
        </w:rPr>
        <w:t>Simulation data</w:t>
      </w:r>
    </w:p>
    <w:p w14:paraId="1121F35C" w14:textId="44027F2B" w:rsidR="00F8213A" w:rsidRDefault="00F8213A" w:rsidP="006F63D8">
      <w:pPr>
        <w:spacing w:after="0" w:line="360" w:lineRule="auto"/>
        <w:rPr>
          <w:lang w:val="en-US"/>
        </w:rPr>
      </w:pPr>
      <w:r>
        <w:rPr>
          <w:lang w:val="en-US"/>
        </w:rPr>
        <w:t>FRIENDS and FTT</w:t>
      </w:r>
      <w:r w:rsidR="00AF4595">
        <w:rPr>
          <w:lang w:val="en-US"/>
        </w:rPr>
        <w:t>, only citation records with abstracts</w:t>
      </w:r>
      <w:r w:rsidR="00FF502E">
        <w:rPr>
          <w:lang w:val="en-US"/>
        </w:rPr>
        <w:t>. We do not aim to show that GPT API models works for every single type of review. We are more interested in setting up general guidelines that if these are accommodate you can use the GPT API model. We don’t believe that GPT API models are appropiate in all reviews but we believe that they can be valuable in many review if used correctly</w:t>
      </w:r>
    </w:p>
    <w:p w14:paraId="451A485B" w14:textId="186CF4F8" w:rsidR="005F5FAC" w:rsidRDefault="005F5FAC" w:rsidP="006F63D8">
      <w:pPr>
        <w:spacing w:after="0" w:line="360" w:lineRule="auto"/>
        <w:rPr>
          <w:lang w:val="en-US"/>
        </w:rPr>
      </w:pPr>
      <w:r>
        <w:rPr>
          <w:lang w:val="en-US"/>
        </w:rPr>
        <w:t xml:space="preserve">What type of reviews. </w:t>
      </w:r>
    </w:p>
    <w:p w14:paraId="26FE94C1" w14:textId="48153D7D" w:rsidR="00EA13BE" w:rsidRDefault="00EA13BE" w:rsidP="006F63D8">
      <w:pPr>
        <w:spacing w:after="0" w:line="360" w:lineRule="auto"/>
        <w:rPr>
          <w:lang w:val="en-US"/>
        </w:rPr>
      </w:pPr>
      <w:r>
        <w:rPr>
          <w:lang w:val="en-US"/>
        </w:rPr>
        <w:t>We did</w:t>
      </w:r>
    </w:p>
    <w:p w14:paraId="51E3FC38" w14:textId="195D8FD2" w:rsidR="00FF502E" w:rsidRDefault="005F5FAC" w:rsidP="006F63D8">
      <w:pPr>
        <w:spacing w:after="0" w:line="360" w:lineRule="auto"/>
        <w:rPr>
          <w:lang w:val="en-US"/>
        </w:rPr>
      </w:pPr>
      <w:r>
        <w:rPr>
          <w:lang w:val="en-US"/>
        </w:rPr>
        <w:t xml:space="preserve">How many titles and abstracts used. </w:t>
      </w:r>
      <w:r w:rsidR="00FF502E">
        <w:rPr>
          <w:lang w:val="en-US"/>
        </w:rPr>
        <w:t xml:space="preserve">Trained with 200 records. Retrospective data. We used FRIENDS to show that the pre-training issue does not affect the performance of the GPT models. </w:t>
      </w:r>
    </w:p>
    <w:p w14:paraId="3EC67F63" w14:textId="3BEC7601" w:rsidR="00C03E98" w:rsidRPr="003259BC" w:rsidRDefault="003259BC" w:rsidP="006F63D8">
      <w:pPr>
        <w:spacing w:after="0" w:line="360" w:lineRule="auto"/>
        <w:rPr>
          <w:b/>
          <w:lang w:val="en-US"/>
        </w:rPr>
      </w:pPr>
      <w:r w:rsidRPr="003259BC">
        <w:rPr>
          <w:b/>
          <w:lang w:val="en-US"/>
        </w:rPr>
        <w:t>5.2 Results</w:t>
      </w:r>
    </w:p>
    <w:tbl>
      <w:tblPr>
        <w:tblStyle w:val="TableGrid"/>
        <w:tblW w:w="9580" w:type="dxa"/>
        <w:tblLook w:val="04A0" w:firstRow="1" w:lastRow="0" w:firstColumn="1" w:lastColumn="0" w:noHBand="0" w:noVBand="1"/>
      </w:tblPr>
      <w:tblGrid>
        <w:gridCol w:w="2155"/>
        <w:gridCol w:w="707"/>
        <w:gridCol w:w="1890"/>
        <w:gridCol w:w="1903"/>
        <w:gridCol w:w="2192"/>
        <w:gridCol w:w="733"/>
      </w:tblGrid>
      <w:tr w:rsidR="007263A3" w14:paraId="3F11DCD1" w14:textId="77777777" w:rsidTr="007263A3">
        <w:trPr>
          <w:trHeight w:val="688"/>
        </w:trPr>
        <w:tc>
          <w:tcPr>
            <w:tcW w:w="2155" w:type="dxa"/>
            <w:tcBorders>
              <w:left w:val="nil"/>
              <w:bottom w:val="single" w:sz="4" w:space="0" w:color="auto"/>
              <w:right w:val="nil"/>
            </w:tcBorders>
          </w:tcPr>
          <w:p w14:paraId="6011BFEC"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6F63D8">
            <w:pPr>
              <w:spacing w:line="360" w:lineRule="auto"/>
              <w:ind w:firstLine="179"/>
              <w:rPr>
                <w:rFonts w:cs="Times New Roman"/>
                <w:b/>
                <w:sz w:val="20"/>
                <w:szCs w:val="20"/>
                <w:lang w:val="en-US"/>
              </w:rPr>
            </w:pPr>
            <w:r w:rsidRPr="008D1FE3">
              <w:rPr>
                <w:rFonts w:cs="Times New Roman"/>
                <w:b/>
                <w:sz w:val="20"/>
                <w:szCs w:val="20"/>
                <w:lang w:val="en-US"/>
              </w:rPr>
              <w:t>Model</w:t>
            </w:r>
          </w:p>
        </w:tc>
        <w:tc>
          <w:tcPr>
            <w:tcW w:w="707" w:type="dxa"/>
            <w:tcBorders>
              <w:left w:val="nil"/>
              <w:bottom w:val="single" w:sz="4" w:space="0" w:color="auto"/>
              <w:right w:val="nil"/>
            </w:tcBorders>
          </w:tcPr>
          <w:p w14:paraId="2CD6EA2C"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Reps</w:t>
            </w:r>
          </w:p>
        </w:tc>
        <w:tc>
          <w:tcPr>
            <w:tcW w:w="1890" w:type="dxa"/>
            <w:tcBorders>
              <w:left w:val="nil"/>
              <w:bottom w:val="single" w:sz="4" w:space="0" w:color="auto"/>
              <w:right w:val="nil"/>
            </w:tcBorders>
          </w:tcPr>
          <w:p w14:paraId="4BE25687"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6F63D8">
            <w:pPr>
              <w:spacing w:line="360" w:lineRule="auto"/>
              <w:rPr>
                <w:rFonts w:cs="Times New Roman"/>
                <w:b/>
                <w:sz w:val="20"/>
                <w:szCs w:val="20"/>
                <w:vertAlign w:val="superscript"/>
                <w:lang w:val="en-US"/>
              </w:rPr>
            </w:pPr>
            <w:r w:rsidRPr="008D1FE3">
              <w:rPr>
                <w:rFonts w:cs="Times New Roman"/>
                <w:b/>
                <w:sz w:val="20"/>
                <w:szCs w:val="20"/>
                <w:lang w:val="en-US"/>
              </w:rPr>
              <w:t>[TP/(TP + FN)]</w:t>
            </w:r>
          </w:p>
        </w:tc>
        <w:tc>
          <w:tcPr>
            <w:tcW w:w="1903" w:type="dxa"/>
            <w:tcBorders>
              <w:left w:val="nil"/>
              <w:bottom w:val="single" w:sz="4" w:space="0" w:color="auto"/>
              <w:right w:val="nil"/>
            </w:tcBorders>
          </w:tcPr>
          <w:p w14:paraId="3605894B"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6F63D8">
            <w:pPr>
              <w:spacing w:line="360" w:lineRule="auto"/>
              <w:rPr>
                <w:rFonts w:cs="Times New Roman"/>
                <w:b/>
                <w:sz w:val="20"/>
                <w:szCs w:val="20"/>
                <w:vertAlign w:val="superscript"/>
                <w:lang w:val="en-US"/>
              </w:rPr>
            </w:pPr>
            <w:r w:rsidRPr="008D1FE3">
              <w:rPr>
                <w:rFonts w:cs="Times New Roman"/>
                <w:b/>
                <w:sz w:val="20"/>
                <w:szCs w:val="20"/>
                <w:lang w:val="en-US"/>
              </w:rPr>
              <w:t>[TN/(TN + FP)]</w:t>
            </w:r>
          </w:p>
        </w:tc>
        <w:tc>
          <w:tcPr>
            <w:tcW w:w="2192" w:type="dxa"/>
            <w:tcBorders>
              <w:left w:val="nil"/>
              <w:bottom w:val="single" w:sz="4" w:space="0" w:color="auto"/>
              <w:right w:val="nil"/>
            </w:tcBorders>
          </w:tcPr>
          <w:p w14:paraId="3D05D1AF"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Raw aggrement (%)</w:t>
            </w:r>
          </w:p>
          <w:p w14:paraId="2349F2EE" w14:textId="10943F66" w:rsidR="007263A3" w:rsidRPr="00AF4595" w:rsidRDefault="007263A3" w:rsidP="006F63D8">
            <w:pPr>
              <w:spacing w:line="360" w:lineRule="auto"/>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33" w:type="dxa"/>
            <w:tcBorders>
              <w:left w:val="nil"/>
              <w:bottom w:val="single" w:sz="4" w:space="0" w:color="auto"/>
              <w:right w:val="nil"/>
            </w:tcBorders>
          </w:tcPr>
          <w:p w14:paraId="66F94B75"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w:t>
            </w:r>
          </w:p>
        </w:tc>
      </w:tr>
      <w:tr w:rsidR="007263A3" w14:paraId="02340728" w14:textId="77777777" w:rsidTr="007263A3">
        <w:trPr>
          <w:trHeight w:val="344"/>
        </w:trPr>
        <w:tc>
          <w:tcPr>
            <w:tcW w:w="2155" w:type="dxa"/>
            <w:tcBorders>
              <w:left w:val="nil"/>
              <w:bottom w:val="nil"/>
              <w:right w:val="nil"/>
            </w:tcBorders>
          </w:tcPr>
          <w:p w14:paraId="2B5123FB" w14:textId="77777777" w:rsidR="007263A3" w:rsidRPr="008D1FE3" w:rsidRDefault="007263A3" w:rsidP="006F63D8">
            <w:pPr>
              <w:spacing w:line="360" w:lineRule="auto"/>
              <w:rPr>
                <w:rFonts w:cs="Times New Roman"/>
                <w:i/>
                <w:sz w:val="20"/>
                <w:szCs w:val="20"/>
                <w:lang w:val="en-US"/>
              </w:rPr>
            </w:pPr>
            <w:r w:rsidRPr="008D1FE3">
              <w:rPr>
                <w:rFonts w:cs="Times New Roman"/>
                <w:i/>
                <w:sz w:val="20"/>
                <w:szCs w:val="20"/>
                <w:lang w:val="en-US"/>
              </w:rPr>
              <w:t>FFT</w:t>
            </w:r>
          </w:p>
        </w:tc>
        <w:tc>
          <w:tcPr>
            <w:tcW w:w="707" w:type="dxa"/>
            <w:tcBorders>
              <w:left w:val="nil"/>
              <w:bottom w:val="nil"/>
              <w:right w:val="nil"/>
            </w:tcBorders>
          </w:tcPr>
          <w:p w14:paraId="62DE16CB" w14:textId="77777777" w:rsidR="007263A3" w:rsidRPr="008D1FE3" w:rsidRDefault="007263A3" w:rsidP="006F63D8">
            <w:pPr>
              <w:spacing w:line="360" w:lineRule="auto"/>
              <w:rPr>
                <w:rFonts w:cs="Times New Roman"/>
                <w:sz w:val="20"/>
                <w:szCs w:val="20"/>
                <w:lang w:val="en-US"/>
              </w:rPr>
            </w:pPr>
          </w:p>
        </w:tc>
        <w:tc>
          <w:tcPr>
            <w:tcW w:w="1890" w:type="dxa"/>
            <w:tcBorders>
              <w:left w:val="nil"/>
              <w:bottom w:val="nil"/>
              <w:right w:val="nil"/>
            </w:tcBorders>
          </w:tcPr>
          <w:p w14:paraId="7D1D55F0" w14:textId="77777777" w:rsidR="007263A3" w:rsidRPr="008D1FE3" w:rsidRDefault="007263A3" w:rsidP="006F63D8">
            <w:pPr>
              <w:spacing w:line="360" w:lineRule="auto"/>
              <w:rPr>
                <w:rFonts w:cs="Times New Roman"/>
                <w:sz w:val="20"/>
                <w:szCs w:val="20"/>
                <w:lang w:val="en-US"/>
              </w:rPr>
            </w:pPr>
          </w:p>
        </w:tc>
        <w:tc>
          <w:tcPr>
            <w:tcW w:w="1903" w:type="dxa"/>
            <w:tcBorders>
              <w:left w:val="nil"/>
              <w:bottom w:val="nil"/>
              <w:right w:val="nil"/>
            </w:tcBorders>
          </w:tcPr>
          <w:p w14:paraId="6976E37A" w14:textId="77777777" w:rsidR="007263A3" w:rsidRPr="008D1FE3" w:rsidRDefault="007263A3" w:rsidP="006F63D8">
            <w:pPr>
              <w:spacing w:line="360" w:lineRule="auto"/>
              <w:rPr>
                <w:rFonts w:cs="Times New Roman"/>
                <w:sz w:val="20"/>
                <w:szCs w:val="20"/>
                <w:lang w:val="en-US"/>
              </w:rPr>
            </w:pPr>
          </w:p>
        </w:tc>
        <w:tc>
          <w:tcPr>
            <w:tcW w:w="2192" w:type="dxa"/>
            <w:tcBorders>
              <w:left w:val="nil"/>
              <w:bottom w:val="nil"/>
              <w:right w:val="nil"/>
            </w:tcBorders>
          </w:tcPr>
          <w:p w14:paraId="1101B2F0" w14:textId="77777777" w:rsidR="007263A3" w:rsidRPr="008D1FE3" w:rsidRDefault="007263A3" w:rsidP="006F63D8">
            <w:pPr>
              <w:spacing w:line="360" w:lineRule="auto"/>
              <w:rPr>
                <w:rFonts w:cs="Times New Roman"/>
                <w:sz w:val="20"/>
                <w:szCs w:val="20"/>
                <w:lang w:val="en-US"/>
              </w:rPr>
            </w:pPr>
          </w:p>
        </w:tc>
        <w:tc>
          <w:tcPr>
            <w:tcW w:w="733" w:type="dxa"/>
            <w:tcBorders>
              <w:left w:val="nil"/>
              <w:bottom w:val="nil"/>
              <w:right w:val="nil"/>
            </w:tcBorders>
          </w:tcPr>
          <w:p w14:paraId="093A5F15" w14:textId="77777777" w:rsidR="007263A3" w:rsidRPr="008D1FE3" w:rsidRDefault="007263A3" w:rsidP="006F63D8">
            <w:pPr>
              <w:spacing w:line="360" w:lineRule="auto"/>
              <w:rPr>
                <w:rFonts w:cs="Times New Roman"/>
                <w:sz w:val="20"/>
                <w:szCs w:val="20"/>
                <w:lang w:val="en-US"/>
              </w:rPr>
            </w:pPr>
          </w:p>
        </w:tc>
      </w:tr>
      <w:tr w:rsidR="007263A3" w14:paraId="2EDFC57A" w14:textId="77777777" w:rsidTr="007263A3">
        <w:trPr>
          <w:trHeight w:val="688"/>
        </w:trPr>
        <w:tc>
          <w:tcPr>
            <w:tcW w:w="2155" w:type="dxa"/>
            <w:tcBorders>
              <w:top w:val="nil"/>
              <w:left w:val="nil"/>
              <w:bottom w:val="nil"/>
              <w:right w:val="nil"/>
            </w:tcBorders>
          </w:tcPr>
          <w:p w14:paraId="21033F1B"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lastRenderedPageBreak/>
              <w:t>GPT-3.5-turbo-0613</w:t>
            </w:r>
          </w:p>
          <w:p w14:paraId="1498C3C8"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(incl. prop = .5)</w:t>
            </w:r>
          </w:p>
        </w:tc>
        <w:tc>
          <w:tcPr>
            <w:tcW w:w="707" w:type="dxa"/>
            <w:tcBorders>
              <w:top w:val="nil"/>
              <w:left w:val="nil"/>
              <w:bottom w:val="nil"/>
              <w:right w:val="nil"/>
            </w:tcBorders>
          </w:tcPr>
          <w:p w14:paraId="439B9963"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43583A9D"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71</w:t>
            </w:r>
          </w:p>
          <w:p w14:paraId="2ACD7619"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(49/69)</w:t>
            </w:r>
          </w:p>
        </w:tc>
        <w:tc>
          <w:tcPr>
            <w:tcW w:w="1903" w:type="dxa"/>
            <w:tcBorders>
              <w:top w:val="nil"/>
              <w:left w:val="nil"/>
              <w:bottom w:val="nil"/>
              <w:right w:val="nil"/>
            </w:tcBorders>
          </w:tcPr>
          <w:p w14:paraId="2738677D"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95.6</w:t>
            </w:r>
          </w:p>
          <w:p w14:paraId="39E6E80C"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(3888/4066)</w:t>
            </w:r>
          </w:p>
        </w:tc>
        <w:tc>
          <w:tcPr>
            <w:tcW w:w="2192" w:type="dxa"/>
            <w:tcBorders>
              <w:top w:val="nil"/>
              <w:left w:val="nil"/>
              <w:bottom w:val="nil"/>
              <w:right w:val="nil"/>
            </w:tcBorders>
          </w:tcPr>
          <w:p w14:paraId="6A60F2B1"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95.2</w:t>
            </w:r>
          </w:p>
          <w:p w14:paraId="244B6471"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(3937/4135)</w:t>
            </w:r>
          </w:p>
        </w:tc>
        <w:tc>
          <w:tcPr>
            <w:tcW w:w="733" w:type="dxa"/>
            <w:tcBorders>
              <w:top w:val="nil"/>
              <w:left w:val="nil"/>
              <w:bottom w:val="nil"/>
              <w:right w:val="nil"/>
            </w:tcBorders>
          </w:tcPr>
          <w:p w14:paraId="7B590B5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83.3</w:t>
            </w:r>
          </w:p>
        </w:tc>
      </w:tr>
      <w:tr w:rsidR="007263A3" w14:paraId="23CF56C8" w14:textId="77777777" w:rsidTr="007263A3">
        <w:trPr>
          <w:trHeight w:val="688"/>
        </w:trPr>
        <w:tc>
          <w:tcPr>
            <w:tcW w:w="2155" w:type="dxa"/>
            <w:tcBorders>
              <w:top w:val="nil"/>
              <w:left w:val="nil"/>
              <w:bottom w:val="nil"/>
              <w:right w:val="nil"/>
            </w:tcBorders>
          </w:tcPr>
          <w:p w14:paraId="59A79C9B"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0E2FC47F"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 xml:space="preserve"> (incl. prop = .3)</w:t>
            </w:r>
          </w:p>
        </w:tc>
        <w:tc>
          <w:tcPr>
            <w:tcW w:w="707" w:type="dxa"/>
            <w:tcBorders>
              <w:top w:val="nil"/>
              <w:left w:val="nil"/>
              <w:bottom w:val="nil"/>
              <w:right w:val="nil"/>
            </w:tcBorders>
          </w:tcPr>
          <w:p w14:paraId="5991FBF9"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507C765E"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(56/69)</w:t>
            </w:r>
          </w:p>
        </w:tc>
        <w:tc>
          <w:tcPr>
            <w:tcW w:w="1903" w:type="dxa"/>
            <w:tcBorders>
              <w:top w:val="nil"/>
              <w:left w:val="nil"/>
              <w:bottom w:val="nil"/>
              <w:right w:val="nil"/>
            </w:tcBorders>
          </w:tcPr>
          <w:p w14:paraId="13D0432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(3809/4066)</w:t>
            </w:r>
          </w:p>
        </w:tc>
        <w:tc>
          <w:tcPr>
            <w:tcW w:w="2192" w:type="dxa"/>
            <w:tcBorders>
              <w:top w:val="nil"/>
              <w:left w:val="nil"/>
              <w:bottom w:val="nil"/>
              <w:right w:val="nil"/>
            </w:tcBorders>
          </w:tcPr>
          <w:p w14:paraId="590D34E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(3865/4135)</w:t>
            </w:r>
          </w:p>
        </w:tc>
        <w:tc>
          <w:tcPr>
            <w:tcW w:w="733" w:type="dxa"/>
            <w:tcBorders>
              <w:top w:val="nil"/>
              <w:left w:val="nil"/>
              <w:bottom w:val="nil"/>
              <w:right w:val="nil"/>
            </w:tcBorders>
          </w:tcPr>
          <w:p w14:paraId="1074BC9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87.4</w:t>
            </w:r>
          </w:p>
        </w:tc>
      </w:tr>
      <w:tr w:rsidR="007263A3" w14:paraId="37D130AC" w14:textId="77777777" w:rsidTr="007263A3">
        <w:trPr>
          <w:trHeight w:val="688"/>
        </w:trPr>
        <w:tc>
          <w:tcPr>
            <w:tcW w:w="2155" w:type="dxa"/>
            <w:tcBorders>
              <w:top w:val="nil"/>
              <w:left w:val="nil"/>
              <w:bottom w:val="nil"/>
              <w:right w:val="nil"/>
            </w:tcBorders>
          </w:tcPr>
          <w:p w14:paraId="6440F73E"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GPT-4-0613</w:t>
            </w:r>
          </w:p>
        </w:tc>
        <w:tc>
          <w:tcPr>
            <w:tcW w:w="707" w:type="dxa"/>
            <w:tcBorders>
              <w:top w:val="nil"/>
              <w:left w:val="nil"/>
              <w:bottom w:val="nil"/>
              <w:right w:val="nil"/>
            </w:tcBorders>
          </w:tcPr>
          <w:p w14:paraId="2B59F565"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w:t>
            </w:r>
          </w:p>
        </w:tc>
        <w:tc>
          <w:tcPr>
            <w:tcW w:w="1890" w:type="dxa"/>
            <w:tcBorders>
              <w:top w:val="nil"/>
              <w:left w:val="nil"/>
              <w:bottom w:val="nil"/>
              <w:right w:val="nil"/>
            </w:tcBorders>
          </w:tcPr>
          <w:p w14:paraId="3527DE7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(62/69)</w:t>
            </w:r>
          </w:p>
        </w:tc>
        <w:tc>
          <w:tcPr>
            <w:tcW w:w="1903" w:type="dxa"/>
            <w:tcBorders>
              <w:top w:val="nil"/>
              <w:left w:val="nil"/>
              <w:bottom w:val="nil"/>
              <w:right w:val="nil"/>
            </w:tcBorders>
          </w:tcPr>
          <w:p w14:paraId="24BA5C08"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(3810/4066)</w:t>
            </w:r>
          </w:p>
        </w:tc>
        <w:tc>
          <w:tcPr>
            <w:tcW w:w="2192" w:type="dxa"/>
            <w:tcBorders>
              <w:top w:val="nil"/>
              <w:left w:val="nil"/>
              <w:bottom w:val="nil"/>
              <w:right w:val="nil"/>
            </w:tcBorders>
          </w:tcPr>
          <w:p w14:paraId="133EE099"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(3872/4135)</w:t>
            </w:r>
          </w:p>
        </w:tc>
        <w:tc>
          <w:tcPr>
            <w:tcW w:w="733" w:type="dxa"/>
            <w:tcBorders>
              <w:top w:val="nil"/>
              <w:left w:val="nil"/>
              <w:bottom w:val="nil"/>
              <w:right w:val="nil"/>
            </w:tcBorders>
          </w:tcPr>
          <w:p w14:paraId="6BBDCA6D"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91.8</w:t>
            </w:r>
          </w:p>
        </w:tc>
      </w:tr>
      <w:tr w:rsidR="007263A3" w14:paraId="30448492" w14:textId="77777777" w:rsidTr="007263A3">
        <w:trPr>
          <w:trHeight w:val="344"/>
        </w:trPr>
        <w:tc>
          <w:tcPr>
            <w:tcW w:w="2155" w:type="dxa"/>
            <w:tcBorders>
              <w:top w:val="nil"/>
              <w:left w:val="nil"/>
              <w:bottom w:val="nil"/>
              <w:right w:val="nil"/>
            </w:tcBorders>
          </w:tcPr>
          <w:p w14:paraId="6F451A83" w14:textId="77777777" w:rsidR="007263A3" w:rsidRPr="008D1FE3" w:rsidRDefault="007263A3" w:rsidP="006F63D8">
            <w:pPr>
              <w:spacing w:line="360" w:lineRule="auto"/>
              <w:rPr>
                <w:rFonts w:cs="Times New Roman"/>
                <w:i/>
                <w:sz w:val="20"/>
                <w:szCs w:val="20"/>
                <w:lang w:val="en-US"/>
              </w:rPr>
            </w:pPr>
            <w:r w:rsidRPr="008D1FE3">
              <w:rPr>
                <w:rFonts w:cs="Times New Roman"/>
                <w:i/>
                <w:sz w:val="20"/>
                <w:szCs w:val="20"/>
                <w:lang w:val="en-US"/>
              </w:rPr>
              <w:t>FRIENDS</w:t>
            </w:r>
          </w:p>
        </w:tc>
        <w:tc>
          <w:tcPr>
            <w:tcW w:w="707" w:type="dxa"/>
            <w:tcBorders>
              <w:top w:val="nil"/>
              <w:left w:val="nil"/>
              <w:bottom w:val="nil"/>
              <w:right w:val="nil"/>
            </w:tcBorders>
          </w:tcPr>
          <w:p w14:paraId="4917003C" w14:textId="77777777" w:rsidR="007263A3" w:rsidRPr="008D1FE3" w:rsidRDefault="007263A3" w:rsidP="006F63D8">
            <w:pPr>
              <w:spacing w:line="360" w:lineRule="auto"/>
              <w:rPr>
                <w:rFonts w:cs="Times New Roman"/>
                <w:sz w:val="20"/>
                <w:szCs w:val="20"/>
                <w:lang w:val="en-US"/>
              </w:rPr>
            </w:pPr>
          </w:p>
        </w:tc>
        <w:tc>
          <w:tcPr>
            <w:tcW w:w="1890" w:type="dxa"/>
            <w:tcBorders>
              <w:top w:val="nil"/>
              <w:left w:val="nil"/>
              <w:bottom w:val="nil"/>
              <w:right w:val="nil"/>
            </w:tcBorders>
          </w:tcPr>
          <w:p w14:paraId="1270E653" w14:textId="77777777" w:rsidR="007263A3" w:rsidRPr="008D1FE3" w:rsidRDefault="007263A3" w:rsidP="006F63D8">
            <w:pPr>
              <w:spacing w:line="360" w:lineRule="auto"/>
              <w:jc w:val="center"/>
              <w:rPr>
                <w:rFonts w:cs="Times New Roman"/>
                <w:sz w:val="20"/>
                <w:szCs w:val="20"/>
                <w:lang w:val="en-US"/>
              </w:rPr>
            </w:pPr>
          </w:p>
        </w:tc>
        <w:tc>
          <w:tcPr>
            <w:tcW w:w="1903" w:type="dxa"/>
            <w:tcBorders>
              <w:top w:val="nil"/>
              <w:left w:val="nil"/>
              <w:bottom w:val="nil"/>
              <w:right w:val="nil"/>
            </w:tcBorders>
          </w:tcPr>
          <w:p w14:paraId="1040C08B" w14:textId="77777777" w:rsidR="007263A3" w:rsidRPr="008D1FE3" w:rsidRDefault="007263A3" w:rsidP="006F63D8">
            <w:pPr>
              <w:spacing w:line="360" w:lineRule="auto"/>
              <w:jc w:val="center"/>
              <w:rPr>
                <w:rFonts w:cs="Times New Roman"/>
                <w:sz w:val="20"/>
                <w:szCs w:val="20"/>
                <w:lang w:val="en-US"/>
              </w:rPr>
            </w:pPr>
          </w:p>
        </w:tc>
        <w:tc>
          <w:tcPr>
            <w:tcW w:w="2192" w:type="dxa"/>
            <w:tcBorders>
              <w:top w:val="nil"/>
              <w:left w:val="nil"/>
              <w:bottom w:val="nil"/>
              <w:right w:val="nil"/>
            </w:tcBorders>
          </w:tcPr>
          <w:p w14:paraId="1F27456D" w14:textId="77777777" w:rsidR="007263A3" w:rsidRPr="008D1FE3" w:rsidRDefault="007263A3" w:rsidP="006F63D8">
            <w:pPr>
              <w:spacing w:line="360" w:lineRule="auto"/>
              <w:jc w:val="center"/>
              <w:rPr>
                <w:rFonts w:cs="Times New Roman"/>
                <w:sz w:val="20"/>
                <w:szCs w:val="20"/>
                <w:lang w:val="en-US"/>
              </w:rPr>
            </w:pPr>
          </w:p>
        </w:tc>
        <w:tc>
          <w:tcPr>
            <w:tcW w:w="733" w:type="dxa"/>
            <w:tcBorders>
              <w:top w:val="nil"/>
              <w:left w:val="nil"/>
              <w:bottom w:val="nil"/>
              <w:right w:val="nil"/>
            </w:tcBorders>
          </w:tcPr>
          <w:p w14:paraId="409F3187" w14:textId="77777777" w:rsidR="007263A3" w:rsidRPr="008D1FE3" w:rsidRDefault="007263A3" w:rsidP="006F63D8">
            <w:pPr>
              <w:spacing w:line="360" w:lineRule="auto"/>
              <w:jc w:val="center"/>
              <w:rPr>
                <w:rFonts w:cs="Times New Roman"/>
                <w:sz w:val="20"/>
                <w:szCs w:val="20"/>
                <w:lang w:val="en-US"/>
              </w:rPr>
            </w:pPr>
          </w:p>
        </w:tc>
      </w:tr>
      <w:tr w:rsidR="007263A3" w14:paraId="65420711" w14:textId="77777777" w:rsidTr="007263A3">
        <w:trPr>
          <w:trHeight w:val="688"/>
        </w:trPr>
        <w:tc>
          <w:tcPr>
            <w:tcW w:w="2155" w:type="dxa"/>
            <w:tcBorders>
              <w:top w:val="nil"/>
              <w:left w:val="nil"/>
              <w:bottom w:val="nil"/>
              <w:right w:val="nil"/>
            </w:tcBorders>
          </w:tcPr>
          <w:p w14:paraId="4F9EA570"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143D8FB5"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 xml:space="preserve"> (incl. prop = .5)</w:t>
            </w:r>
          </w:p>
        </w:tc>
        <w:tc>
          <w:tcPr>
            <w:tcW w:w="707" w:type="dxa"/>
            <w:tcBorders>
              <w:top w:val="nil"/>
              <w:left w:val="nil"/>
              <w:bottom w:val="nil"/>
              <w:right w:val="nil"/>
            </w:tcBorders>
          </w:tcPr>
          <w:p w14:paraId="18BEDA50"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6CC9F472"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96.9</w:t>
            </w:r>
          </w:p>
          <w:p w14:paraId="1AB39AE6"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(62/64)</w:t>
            </w:r>
          </w:p>
        </w:tc>
        <w:tc>
          <w:tcPr>
            <w:tcW w:w="1903" w:type="dxa"/>
            <w:tcBorders>
              <w:top w:val="nil"/>
              <w:left w:val="nil"/>
              <w:bottom w:val="nil"/>
              <w:right w:val="nil"/>
            </w:tcBorders>
          </w:tcPr>
          <w:p w14:paraId="774A292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76.5</w:t>
            </w:r>
          </w:p>
          <w:p w14:paraId="731A38A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(1930/2511)</w:t>
            </w:r>
          </w:p>
        </w:tc>
        <w:tc>
          <w:tcPr>
            <w:tcW w:w="2192" w:type="dxa"/>
            <w:tcBorders>
              <w:top w:val="nil"/>
              <w:left w:val="nil"/>
              <w:bottom w:val="nil"/>
              <w:right w:val="nil"/>
            </w:tcBorders>
          </w:tcPr>
          <w:p w14:paraId="4FFB4271"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77.1</w:t>
            </w:r>
          </w:p>
          <w:p w14:paraId="7530CDAD"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(1992/2575)</w:t>
            </w:r>
          </w:p>
        </w:tc>
        <w:tc>
          <w:tcPr>
            <w:tcW w:w="733" w:type="dxa"/>
            <w:tcBorders>
              <w:top w:val="nil"/>
              <w:left w:val="nil"/>
              <w:bottom w:val="nil"/>
              <w:right w:val="nil"/>
            </w:tcBorders>
          </w:tcPr>
          <w:p w14:paraId="6C4F63E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86.7</w:t>
            </w:r>
          </w:p>
        </w:tc>
      </w:tr>
      <w:tr w:rsidR="007263A3" w14:paraId="7C5D7C9B" w14:textId="77777777" w:rsidTr="007263A3">
        <w:trPr>
          <w:trHeight w:val="688"/>
        </w:trPr>
        <w:tc>
          <w:tcPr>
            <w:tcW w:w="2155" w:type="dxa"/>
            <w:tcBorders>
              <w:top w:val="nil"/>
              <w:left w:val="nil"/>
              <w:bottom w:val="nil"/>
              <w:right w:val="nil"/>
            </w:tcBorders>
          </w:tcPr>
          <w:p w14:paraId="3115FFA1"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33FC7EE8"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 xml:space="preserve"> (incl. prop = .7)</w:t>
            </w:r>
          </w:p>
        </w:tc>
        <w:tc>
          <w:tcPr>
            <w:tcW w:w="707" w:type="dxa"/>
            <w:tcBorders>
              <w:top w:val="nil"/>
              <w:left w:val="nil"/>
              <w:bottom w:val="nil"/>
              <w:right w:val="nil"/>
            </w:tcBorders>
          </w:tcPr>
          <w:p w14:paraId="789D65B1"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49532838"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(61/64)</w:t>
            </w:r>
          </w:p>
        </w:tc>
        <w:tc>
          <w:tcPr>
            <w:tcW w:w="1903" w:type="dxa"/>
            <w:tcBorders>
              <w:top w:val="nil"/>
              <w:left w:val="nil"/>
              <w:bottom w:val="nil"/>
              <w:right w:val="nil"/>
            </w:tcBorders>
          </w:tcPr>
          <w:p w14:paraId="664ADC55"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89.8</w:t>
            </w:r>
          </w:p>
          <w:p w14:paraId="60F399A5"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(2256/2511)</w:t>
            </w:r>
          </w:p>
        </w:tc>
        <w:tc>
          <w:tcPr>
            <w:tcW w:w="2192" w:type="dxa"/>
            <w:tcBorders>
              <w:top w:val="nil"/>
              <w:left w:val="nil"/>
              <w:bottom w:val="nil"/>
              <w:right w:val="nil"/>
            </w:tcBorders>
          </w:tcPr>
          <w:p w14:paraId="7C5A36F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90.0</w:t>
            </w:r>
          </w:p>
          <w:p w14:paraId="2BFA99E3"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(2317/2575)</w:t>
            </w:r>
          </w:p>
        </w:tc>
        <w:tc>
          <w:tcPr>
            <w:tcW w:w="733" w:type="dxa"/>
            <w:tcBorders>
              <w:top w:val="nil"/>
              <w:left w:val="nil"/>
              <w:bottom w:val="nil"/>
              <w:right w:val="nil"/>
            </w:tcBorders>
          </w:tcPr>
          <w:p w14:paraId="47EE6751"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92.6</w:t>
            </w:r>
          </w:p>
        </w:tc>
      </w:tr>
      <w:tr w:rsidR="007263A3" w14:paraId="1AB72D18" w14:textId="77777777" w:rsidTr="007263A3">
        <w:trPr>
          <w:trHeight w:val="673"/>
        </w:trPr>
        <w:tc>
          <w:tcPr>
            <w:tcW w:w="2155" w:type="dxa"/>
            <w:tcBorders>
              <w:top w:val="nil"/>
              <w:left w:val="nil"/>
              <w:right w:val="nil"/>
            </w:tcBorders>
          </w:tcPr>
          <w:p w14:paraId="29824BAF"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GPT-4-0613</w:t>
            </w:r>
          </w:p>
        </w:tc>
        <w:tc>
          <w:tcPr>
            <w:tcW w:w="707" w:type="dxa"/>
            <w:tcBorders>
              <w:top w:val="nil"/>
              <w:left w:val="nil"/>
              <w:right w:val="nil"/>
            </w:tcBorders>
          </w:tcPr>
          <w:p w14:paraId="069E3858"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w:t>
            </w:r>
          </w:p>
        </w:tc>
        <w:tc>
          <w:tcPr>
            <w:tcW w:w="1890" w:type="dxa"/>
            <w:tcBorders>
              <w:top w:val="nil"/>
              <w:left w:val="nil"/>
              <w:right w:val="nil"/>
            </w:tcBorders>
          </w:tcPr>
          <w:p w14:paraId="7EE42B2E"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(63/64)</w:t>
            </w:r>
          </w:p>
        </w:tc>
        <w:tc>
          <w:tcPr>
            <w:tcW w:w="1903" w:type="dxa"/>
            <w:tcBorders>
              <w:top w:val="nil"/>
              <w:left w:val="nil"/>
              <w:right w:val="nil"/>
            </w:tcBorders>
          </w:tcPr>
          <w:p w14:paraId="1148A130" w14:textId="5200B269"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97.</w:t>
            </w:r>
            <w:r>
              <w:rPr>
                <w:rFonts w:cs="Times New Roman"/>
                <w:sz w:val="20"/>
                <w:szCs w:val="20"/>
              </w:rPr>
              <w:t>7</w:t>
            </w:r>
          </w:p>
          <w:p w14:paraId="2A5C58B3"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w:t>
            </w:r>
            <w:commentRangeStart w:id="2"/>
            <w:r w:rsidRPr="008D1FE3">
              <w:rPr>
                <w:rFonts w:cs="Times New Roman"/>
                <w:sz w:val="20"/>
                <w:szCs w:val="20"/>
              </w:rPr>
              <w:t>2455/2511</w:t>
            </w:r>
            <w:commentRangeEnd w:id="2"/>
            <w:r>
              <w:rPr>
                <w:rStyle w:val="CommentReference"/>
              </w:rPr>
              <w:commentReference w:id="2"/>
            </w:r>
            <w:r w:rsidRPr="008D1FE3">
              <w:rPr>
                <w:rFonts w:cs="Times New Roman"/>
                <w:sz w:val="20"/>
                <w:szCs w:val="20"/>
              </w:rPr>
              <w:t>)</w:t>
            </w:r>
          </w:p>
        </w:tc>
        <w:tc>
          <w:tcPr>
            <w:tcW w:w="2192" w:type="dxa"/>
            <w:tcBorders>
              <w:top w:val="nil"/>
              <w:left w:val="nil"/>
              <w:right w:val="nil"/>
            </w:tcBorders>
          </w:tcPr>
          <w:p w14:paraId="33C38F96"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97.4</w:t>
            </w:r>
          </w:p>
          <w:p w14:paraId="70684F0C"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(2518/2585)</w:t>
            </w:r>
          </w:p>
        </w:tc>
        <w:tc>
          <w:tcPr>
            <w:tcW w:w="733" w:type="dxa"/>
            <w:tcBorders>
              <w:top w:val="nil"/>
              <w:left w:val="nil"/>
              <w:right w:val="nil"/>
            </w:tcBorders>
          </w:tcPr>
          <w:p w14:paraId="6CAD6C3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97.9</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2CDBFD5A" w14:textId="77777777" w:rsidR="00FA62AD" w:rsidRPr="00BA1204" w:rsidRDefault="00FA62AD" w:rsidP="006F63D8">
      <w:pPr>
        <w:spacing w:after="0" w:line="360" w:lineRule="auto"/>
        <w:rPr>
          <w:rFonts w:cs="Times New Roman"/>
          <w:sz w:val="20"/>
          <w:szCs w:val="20"/>
          <w:lang w:val="en-US"/>
        </w:rPr>
      </w:pPr>
    </w:p>
    <w:p w14:paraId="7A550CED" w14:textId="6D8D7B8A" w:rsidR="00CD576D" w:rsidRDefault="00CD576D" w:rsidP="006F63D8">
      <w:pPr>
        <w:spacing w:after="0" w:line="360" w:lineRule="auto"/>
        <w:rPr>
          <w:lang w:val="en-US"/>
        </w:rPr>
      </w:pPr>
      <w:commentRangeStart w:id="3"/>
      <w:r>
        <w:rPr>
          <w:noProof/>
          <w:lang w:val="en-US"/>
        </w:rPr>
        <w:drawing>
          <wp:inline distT="0" distB="0" distL="0" distR="0" wp14:anchorId="026FFD10" wp14:editId="22F08CF4">
            <wp:extent cx="2973708" cy="2123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_til_julia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3317" cy="2137996"/>
                    </a:xfrm>
                    <a:prstGeom prst="rect">
                      <a:avLst/>
                    </a:prstGeom>
                  </pic:spPr>
                </pic:pic>
              </a:graphicData>
            </a:graphic>
          </wp:inline>
        </w:drawing>
      </w:r>
      <w:commentRangeEnd w:id="3"/>
      <w:r w:rsidR="00FA62AD">
        <w:rPr>
          <w:rStyle w:val="CommentReference"/>
        </w:rPr>
        <w:commentReference w:id="3"/>
      </w:r>
      <w:r w:rsidR="00FA62AD">
        <w:rPr>
          <w:noProof/>
          <w:lang w:val="en-US"/>
        </w:rPr>
        <w:drawing>
          <wp:inline distT="0" distB="0" distL="0" distR="0" wp14:anchorId="67C95E15" wp14:editId="66BBEEFE">
            <wp:extent cx="3080513" cy="220027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_frien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822" cy="2206924"/>
                    </a:xfrm>
                    <a:prstGeom prst="rect">
                      <a:avLst/>
                    </a:prstGeom>
                  </pic:spPr>
                </pic:pic>
              </a:graphicData>
            </a:graphic>
          </wp:inline>
        </w:drawing>
      </w:r>
    </w:p>
    <w:p w14:paraId="7896EB71" w14:textId="201DE261" w:rsidR="00CD576D" w:rsidRDefault="00CD576D" w:rsidP="006F63D8">
      <w:pPr>
        <w:spacing w:after="0" w:line="360" w:lineRule="auto"/>
        <w:rPr>
          <w:lang w:val="en-US"/>
        </w:rPr>
      </w:pPr>
    </w:p>
    <w:p w14:paraId="25C61028" w14:textId="6C2A0AE4" w:rsidR="00495581" w:rsidRDefault="00495581" w:rsidP="006F63D8">
      <w:pPr>
        <w:spacing w:after="0" w:line="360" w:lineRule="auto"/>
        <w:rPr>
          <w:lang w:val="en-US"/>
        </w:rPr>
      </w:pPr>
      <w:r>
        <w:rPr>
          <w:lang w:val="en-US"/>
        </w:rPr>
        <w:t>Concise text more important than information-dense prompt.</w:t>
      </w:r>
      <w:r w:rsidR="00CD576D">
        <w:rPr>
          <w:lang w:val="en-US"/>
        </w:rPr>
        <w:t xml:space="preserve"> </w:t>
      </w:r>
    </w:p>
    <w:p w14:paraId="23F0B907" w14:textId="773CC422" w:rsidR="00CD576D" w:rsidRDefault="00CD576D" w:rsidP="006F63D8">
      <w:pPr>
        <w:spacing w:after="0" w:line="360" w:lineRule="auto"/>
        <w:rPr>
          <w:lang w:val="en-US"/>
        </w:rPr>
      </w:pPr>
      <w:r>
        <w:rPr>
          <w:lang w:val="en-US"/>
        </w:rPr>
        <w:t xml:space="preserve">GPT-3.5-turbo is sensitive to the number of times a reference is included across the 10 iterations. If 3.5 models are used then this most efficient threshold must be determined in the test phase.  </w:t>
      </w:r>
    </w:p>
    <w:p w14:paraId="713D5697" w14:textId="3601B92B" w:rsidR="00B120A6" w:rsidRDefault="00B120A6" w:rsidP="006F63D8">
      <w:pPr>
        <w:spacing w:after="0" w:line="360" w:lineRule="auto"/>
        <w:rPr>
          <w:lang w:val="en-US"/>
        </w:rPr>
      </w:pPr>
      <w:r>
        <w:rPr>
          <w:lang w:val="en-US"/>
        </w:rPr>
        <w:t xml:space="preserve">The adequacy of the GPT 3.5 models is very sensitive to the inclusion threshold across the chosen number of iterations. Therefore, we ideally recommend use the GPT-4 model when reviewers have access to this model. Alternatively, reviewers must test the best and most efficient choice of inclusion probability on their test data.  </w:t>
      </w:r>
    </w:p>
    <w:p w14:paraId="64E37F2B" w14:textId="77777777" w:rsidR="00B120A6" w:rsidRDefault="00B120A6" w:rsidP="006F63D8">
      <w:pPr>
        <w:spacing w:after="0" w:line="360" w:lineRule="auto"/>
        <w:rPr>
          <w:lang w:val="en-US"/>
        </w:rPr>
      </w:pPr>
    </w:p>
    <w:p w14:paraId="0A56FE20" w14:textId="77777777" w:rsidR="00136452" w:rsidRDefault="00136452" w:rsidP="006F63D8">
      <w:pPr>
        <w:spacing w:after="0" w:line="360" w:lineRule="auto"/>
        <w:rPr>
          <w:lang w:val="en-US"/>
        </w:rPr>
      </w:pPr>
      <w:r>
        <w:rPr>
          <w:lang w:val="en-US"/>
        </w:rPr>
        <w:t xml:space="preserve">Due to costs, we have not investigated the performance of GPT-4 with 10 iterations. As soon as the cost get close to the current cost of GPT-.3.5 models, users could considered screening all titles and </w:t>
      </w:r>
      <w:r>
        <w:rPr>
          <w:lang w:val="en-US"/>
        </w:rPr>
        <w:lastRenderedPageBreak/>
        <w:t xml:space="preserve">abstracts with 10 iterations. For now suggest just to re-screening all references where humans and GPT disagree. </w:t>
      </w:r>
    </w:p>
    <w:p w14:paraId="465FB84A" w14:textId="1C9F6A3E" w:rsidR="00495581" w:rsidRDefault="00246F91" w:rsidP="006F63D8">
      <w:pPr>
        <w:spacing w:after="0" w:line="360" w:lineRule="auto"/>
        <w:rPr>
          <w:lang w:val="en-US"/>
        </w:rPr>
      </w:pPr>
      <w:r>
        <w:rPr>
          <w:lang w:val="en-US"/>
        </w:rPr>
        <w:t>In contrast with priority screening methods</w:t>
      </w:r>
      <w:r w:rsidR="001B5D51">
        <w:rPr>
          <w:lang w:val="en-US"/>
        </w:rPr>
        <w:t xml:space="preserve"> </w:t>
      </w:r>
      <w:r>
        <w:rPr>
          <w:lang w:val="en-US"/>
        </w:rPr>
        <w:fldChar w:fldCharType="begin" w:fldLock="1"/>
      </w:r>
      <w:r w:rsidR="00AA4BB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Pr>
          <w:lang w:val="en-US"/>
        </w:rPr>
        <w:fldChar w:fldCharType="separate"/>
      </w:r>
      <w:r w:rsidR="00EB0949" w:rsidRPr="00EB0949">
        <w:rPr>
          <w:noProof/>
          <w:lang w:val="en-US"/>
        </w:rPr>
        <w:t>(Hou &amp; Tipton, 2024)</w:t>
      </w:r>
      <w:r>
        <w:rPr>
          <w:lang w:val="en-US"/>
        </w:rPr>
        <w:fldChar w:fldCharType="end"/>
      </w:r>
      <w:r>
        <w:rPr>
          <w:lang w:val="en-US"/>
        </w:rPr>
        <w:t>, the gpt models do have the potential to</w:t>
      </w:r>
      <w:r w:rsidR="00495581">
        <w:rPr>
          <w:lang w:val="en-US"/>
        </w:rPr>
        <w:t xml:space="preserve"> find more than 95% of the relevant study cf. </w:t>
      </w:r>
      <w:r>
        <w:rPr>
          <w:lang w:val="en-US"/>
        </w:rPr>
        <w:t xml:space="preserve">FRIENDS. </w:t>
      </w:r>
      <w:r w:rsidR="00495581">
        <w:rPr>
          <w:lang w:val="en-US"/>
        </w:rPr>
        <w:t xml:space="preserve"> </w:t>
      </w:r>
    </w:p>
    <w:p w14:paraId="612DBE3B" w14:textId="4CFAA69D" w:rsidR="005A61A3" w:rsidRDefault="005A61A3" w:rsidP="006F63D8">
      <w:pPr>
        <w:spacing w:after="0" w:line="360" w:lineRule="auto"/>
        <w:rPr>
          <w:lang w:val="en-US"/>
        </w:rPr>
      </w:pPr>
      <w:r>
        <w:rPr>
          <w:lang w:val="en-US"/>
        </w:rPr>
        <w:t>A side-</w:t>
      </w:r>
      <w:r w:rsidR="00EC6241">
        <w:rPr>
          <w:lang w:val="en-US"/>
        </w:rPr>
        <w:t>effect</w:t>
      </w:r>
      <w:r>
        <w:rPr>
          <w:lang w:val="en-US"/>
        </w:rPr>
        <w:t xml:space="preserve"> of this simulation was also to validate the performance of the AIscreenR software. Especially the use of function calling. </w:t>
      </w:r>
    </w:p>
    <w:p w14:paraId="14E65D99" w14:textId="2AACA12E" w:rsidR="005052F2" w:rsidRDefault="005052F2" w:rsidP="006F63D8">
      <w:pPr>
        <w:autoSpaceDE w:val="0"/>
        <w:autoSpaceDN w:val="0"/>
        <w:adjustRightInd w:val="0"/>
        <w:spacing w:after="0" w:line="360" w:lineRule="auto"/>
        <w:jc w:val="both"/>
        <w:rPr>
          <w:rFonts w:cs="Times New Roman"/>
          <w:szCs w:val="24"/>
          <w:lang w:val="en-US"/>
        </w:rPr>
      </w:pPr>
      <w:r>
        <w:rPr>
          <w:rFonts w:cs="Times New Roman"/>
          <w:szCs w:val="24"/>
          <w:lang w:val="en-US"/>
        </w:rPr>
        <w:t xml:space="preserve">Student screening evaluation </w:t>
      </w:r>
      <w:r>
        <w:rPr>
          <w:rFonts w:cs="Times New Roman"/>
          <w:szCs w:val="24"/>
          <w:lang w:val="en-US"/>
        </w:rPr>
        <w:fldChar w:fldCharType="begin" w:fldLock="1"/>
      </w:r>
      <w:r>
        <w:rPr>
          <w:rFonts w:cs="Times New Roman"/>
          <w:szCs w:val="24"/>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Pr>
          <w:rFonts w:cs="Times New Roman"/>
          <w:szCs w:val="24"/>
          <w:lang w:val="en-US"/>
        </w:rPr>
        <w:fldChar w:fldCharType="separate"/>
      </w:r>
      <w:r w:rsidRPr="00905C8C">
        <w:rPr>
          <w:rFonts w:cs="Times New Roman"/>
          <w:noProof/>
          <w:szCs w:val="24"/>
          <w:lang w:val="en-US"/>
        </w:rPr>
        <w:t>(Ng et al., 2014)</w:t>
      </w:r>
      <w:r>
        <w:rPr>
          <w:rFonts w:cs="Times New Roman"/>
          <w:szCs w:val="24"/>
          <w:lang w:val="en-US"/>
        </w:rPr>
        <w:fldChar w:fldCharType="end"/>
      </w:r>
    </w:p>
    <w:p w14:paraId="51363782" w14:textId="77777777" w:rsidR="00296111" w:rsidRDefault="00296111" w:rsidP="006F63D8">
      <w:pPr>
        <w:spacing w:after="0" w:line="360" w:lineRule="auto"/>
        <w:rPr>
          <w:i/>
          <w:lang w:val="en-US"/>
        </w:rPr>
      </w:pPr>
    </w:p>
    <w:p w14:paraId="32E7C4FC" w14:textId="6379E0E1" w:rsidR="00C03E98" w:rsidRDefault="00557E46" w:rsidP="006F63D8">
      <w:pPr>
        <w:spacing w:after="0" w:line="360" w:lineRule="auto"/>
        <w:rPr>
          <w:i/>
          <w:lang w:val="en-US"/>
        </w:rPr>
      </w:pPr>
      <w:r>
        <w:rPr>
          <w:b/>
          <w:lang w:val="en-US"/>
        </w:rPr>
        <w:t>6</w:t>
      </w:r>
      <w:r w:rsidR="00296111">
        <w:rPr>
          <w:i/>
          <w:lang w:val="en-US"/>
        </w:rPr>
        <w:t xml:space="preserve"> </w:t>
      </w:r>
      <w:r w:rsidR="00296111" w:rsidRPr="00296111">
        <w:rPr>
          <w:b/>
          <w:lang w:val="en-US"/>
        </w:rPr>
        <w:t>TENTATIVE GUIDELINES</w:t>
      </w:r>
    </w:p>
    <w:p w14:paraId="5AB8B64A" w14:textId="6B26D037" w:rsidR="00A86CFD" w:rsidRPr="001F0CFC" w:rsidRDefault="00A86CFD" w:rsidP="006F63D8">
      <w:pPr>
        <w:spacing w:after="0" w:line="360" w:lineRule="auto"/>
        <w:rPr>
          <w:i/>
          <w:lang w:val="en-US"/>
        </w:rPr>
      </w:pPr>
      <w:r>
        <w:rPr>
          <w:i/>
          <w:lang w:val="en-US"/>
        </w:rPr>
        <w:t>80% recall and 95% specificity.</w:t>
      </w:r>
    </w:p>
    <w:p w14:paraId="625CD82C" w14:textId="77777777" w:rsidR="00A86CFD" w:rsidRDefault="00C03E98" w:rsidP="006F63D8">
      <w:pPr>
        <w:spacing w:after="0" w:line="360" w:lineRule="auto"/>
        <w:rPr>
          <w:i/>
          <w:lang w:val="en-US"/>
        </w:rPr>
      </w:pPr>
      <w:r w:rsidRPr="001F0CFC">
        <w:rPr>
          <w:i/>
          <w:lang w:val="en-US"/>
        </w:rPr>
        <w:t>Workflow and sho</w:t>
      </w:r>
      <w:r w:rsidR="00303077">
        <w:rPr>
          <w:i/>
          <w:lang w:val="en-US"/>
        </w:rPr>
        <w:t>r</w:t>
      </w:r>
      <w:r w:rsidRPr="001F0CFC">
        <w:rPr>
          <w:i/>
          <w:lang w:val="en-US"/>
        </w:rPr>
        <w:t>t package presentation</w:t>
      </w:r>
    </w:p>
    <w:p w14:paraId="007CD270" w14:textId="07D7FE50" w:rsidR="00C03E98" w:rsidRPr="00AD3408" w:rsidRDefault="00A86CFD" w:rsidP="00AD3408">
      <w:pPr>
        <w:pStyle w:val="ListParagraph"/>
        <w:numPr>
          <w:ilvl w:val="0"/>
          <w:numId w:val="6"/>
        </w:numPr>
        <w:spacing w:after="0" w:line="360" w:lineRule="auto"/>
        <w:rPr>
          <w:i/>
          <w:lang w:val="en-US"/>
        </w:rPr>
      </w:pPr>
      <w:r w:rsidRPr="00AD3408">
        <w:rPr>
          <w:lang w:val="en-US"/>
        </w:rPr>
        <w:t xml:space="preserve">Testing, not training. Less is more. </w:t>
      </w:r>
      <w:r w:rsidR="00C03E98" w:rsidRPr="00AD3408">
        <w:rPr>
          <w:i/>
          <w:lang w:val="en-US"/>
        </w:rPr>
        <w:t xml:space="preserve"> </w:t>
      </w:r>
    </w:p>
    <w:p w14:paraId="20E6C81F" w14:textId="2BC3EB16" w:rsidR="001A14D6" w:rsidRPr="00AD3408" w:rsidRDefault="00743CF7" w:rsidP="00AD3408">
      <w:pPr>
        <w:pStyle w:val="ListParagraph"/>
        <w:numPr>
          <w:ilvl w:val="0"/>
          <w:numId w:val="6"/>
        </w:numPr>
        <w:spacing w:after="0" w:line="360" w:lineRule="auto"/>
        <w:rPr>
          <w:lang w:val="en-US"/>
        </w:rPr>
      </w:pPr>
      <w:r w:rsidRPr="00AD3408">
        <w:rPr>
          <w:lang w:val="en-US"/>
        </w:rPr>
        <w:t xml:space="preserve">We show hierarchical screening can be conducted in the vignette following the AIscreenR package. </w:t>
      </w:r>
    </w:p>
    <w:p w14:paraId="63E9FB0C" w14:textId="0E28AC4D" w:rsidR="00AD3408" w:rsidRDefault="00AD3408" w:rsidP="00AD3408">
      <w:pPr>
        <w:pStyle w:val="ListParagraph"/>
        <w:numPr>
          <w:ilvl w:val="0"/>
          <w:numId w:val="6"/>
        </w:numPr>
        <w:spacing w:after="0" w:line="360" w:lineRule="auto"/>
        <w:rPr>
          <w:lang w:val="en-US"/>
        </w:rPr>
      </w:pPr>
      <w:r w:rsidRPr="00AD3408">
        <w:rPr>
          <w:lang w:val="en-US"/>
        </w:rPr>
        <w:t xml:space="preserve">When reviewers want to keep duplicate screening, we suggest that the GPT API models can be used as a third screener for extra </w:t>
      </w:r>
      <w:r w:rsidR="006E0EAD">
        <w:rPr>
          <w:lang w:val="en-US"/>
        </w:rPr>
        <w:t>in</w:t>
      </w:r>
      <w:r w:rsidRPr="00AD3408">
        <w:rPr>
          <w:lang w:val="en-US"/>
        </w:rPr>
        <w:t>surance that all relevant studies are detected.</w:t>
      </w:r>
    </w:p>
    <w:p w14:paraId="4966C630" w14:textId="730B3D76" w:rsidR="00EA13BE" w:rsidRPr="00AD3408" w:rsidRDefault="00EA13BE" w:rsidP="00AD3408">
      <w:pPr>
        <w:pStyle w:val="ListParagraph"/>
        <w:numPr>
          <w:ilvl w:val="0"/>
          <w:numId w:val="6"/>
        </w:numPr>
        <w:spacing w:after="0" w:line="360" w:lineRule="auto"/>
        <w:rPr>
          <w:lang w:val="en-US"/>
        </w:rPr>
      </w:pPr>
      <w:r>
        <w:rPr>
          <w:lang w:val="en-US"/>
        </w:rPr>
        <w:t>How to set up the workflow presented in Table xx in R, can be found in the accompanied vignette to the AIscreenR</w:t>
      </w:r>
      <w:r w:rsidR="003721BF">
        <w:rPr>
          <w:lang w:val="en-US"/>
        </w:rPr>
        <w:t xml:space="preserve"> package</w:t>
      </w:r>
      <w:r>
        <w:rPr>
          <w:lang w:val="en-US"/>
        </w:rPr>
        <w:t>.</w:t>
      </w:r>
    </w:p>
    <w:p w14:paraId="5BB81FE2" w14:textId="5D766E34" w:rsidR="00011FF4" w:rsidRDefault="00011FF4" w:rsidP="006F63D8">
      <w:pPr>
        <w:spacing w:after="0" w:line="360" w:lineRule="auto"/>
        <w:rPr>
          <w:b/>
          <w:lang w:val="en-US"/>
        </w:rPr>
      </w:pPr>
    </w:p>
    <w:p w14:paraId="236E9EA1" w14:textId="7AB79AA3" w:rsidR="00011FF4" w:rsidRDefault="00011FF4" w:rsidP="006F63D8">
      <w:pPr>
        <w:spacing w:after="0" w:line="360" w:lineRule="auto"/>
        <w:rPr>
          <w:b/>
          <w:lang w:val="en-US"/>
        </w:rPr>
      </w:pPr>
      <w:r>
        <w:rPr>
          <w:b/>
          <w:lang w:val="en-US"/>
        </w:rPr>
        <w:t xml:space="preserve">Table x: </w:t>
      </w:r>
      <w:r w:rsidR="008E3D8D">
        <w:rPr>
          <w:b/>
          <w:lang w:val="en-US"/>
        </w:rPr>
        <w:t>W</w:t>
      </w:r>
      <w:r>
        <w:rPr>
          <w:b/>
          <w:lang w:val="en-US"/>
        </w:rPr>
        <w:t>orkflow for how to conduct TAB screening with GPT API models</w:t>
      </w:r>
    </w:p>
    <w:tbl>
      <w:tblPr>
        <w:tblStyle w:val="TableGrid"/>
        <w:tblW w:w="0" w:type="auto"/>
        <w:tblLook w:val="04A0" w:firstRow="1" w:lastRow="0" w:firstColumn="1" w:lastColumn="0" w:noHBand="0" w:noVBand="1"/>
      </w:tblPr>
      <w:tblGrid>
        <w:gridCol w:w="988"/>
        <w:gridCol w:w="8640"/>
      </w:tblGrid>
      <w:tr w:rsidR="00011FF4" w14:paraId="3ACB8FFE" w14:textId="77777777" w:rsidTr="00B36F77">
        <w:tc>
          <w:tcPr>
            <w:tcW w:w="988" w:type="dxa"/>
          </w:tcPr>
          <w:p w14:paraId="2B8F7EBD" w14:textId="77777777" w:rsidR="00011FF4" w:rsidRDefault="00011FF4" w:rsidP="00B36F77">
            <w:pPr>
              <w:spacing w:line="360" w:lineRule="auto"/>
              <w:rPr>
                <w:b/>
                <w:lang w:val="en-US"/>
              </w:rPr>
            </w:pPr>
            <w:r>
              <w:rPr>
                <w:b/>
                <w:lang w:val="en-US"/>
              </w:rPr>
              <w:t>Step</w:t>
            </w:r>
          </w:p>
        </w:tc>
        <w:tc>
          <w:tcPr>
            <w:tcW w:w="8640" w:type="dxa"/>
          </w:tcPr>
          <w:p w14:paraId="3AFDEF21" w14:textId="77777777" w:rsidR="00011FF4" w:rsidRDefault="00011FF4" w:rsidP="00B36F77">
            <w:pPr>
              <w:spacing w:line="360" w:lineRule="auto"/>
              <w:rPr>
                <w:b/>
                <w:lang w:val="en-US"/>
              </w:rPr>
            </w:pPr>
            <w:r>
              <w:rPr>
                <w:b/>
                <w:lang w:val="en-US"/>
              </w:rPr>
              <w:t>Reviewer action</w:t>
            </w:r>
          </w:p>
        </w:tc>
      </w:tr>
      <w:tr w:rsidR="00011FF4" w14:paraId="5BF2ED97" w14:textId="77777777" w:rsidTr="00B36F77">
        <w:tc>
          <w:tcPr>
            <w:tcW w:w="988" w:type="dxa"/>
          </w:tcPr>
          <w:p w14:paraId="2E5FD64C" w14:textId="77777777" w:rsidR="00011FF4" w:rsidRPr="00011FF4" w:rsidRDefault="00011FF4" w:rsidP="00B36F77">
            <w:pPr>
              <w:spacing w:line="360" w:lineRule="auto"/>
              <w:rPr>
                <w:lang w:val="en-US"/>
              </w:rPr>
            </w:pPr>
            <w:r w:rsidRPr="00011FF4">
              <w:rPr>
                <w:lang w:val="en-US"/>
              </w:rPr>
              <w:t>1</w:t>
            </w:r>
          </w:p>
        </w:tc>
        <w:tc>
          <w:tcPr>
            <w:tcW w:w="8640" w:type="dxa"/>
          </w:tcPr>
          <w:p w14:paraId="2DACDEFA" w14:textId="303CC917" w:rsidR="00011FF4" w:rsidRPr="00011FF4" w:rsidRDefault="00011FF4" w:rsidP="00B36F77">
            <w:pPr>
              <w:spacing w:line="360" w:lineRule="auto"/>
              <w:rPr>
                <w:lang w:val="en-US"/>
              </w:rPr>
            </w:pPr>
            <w:r>
              <w:rPr>
                <w:lang w:val="en-US"/>
              </w:rPr>
              <w:t>Find a minimum of 10 relevant study records (ideally more)</w:t>
            </w:r>
            <w:r w:rsidR="00A21A6B">
              <w:rPr>
                <w:lang w:val="en-US"/>
              </w:rPr>
              <w:t>.</w:t>
            </w:r>
          </w:p>
        </w:tc>
      </w:tr>
      <w:tr w:rsidR="00011FF4" w14:paraId="1CD92C5E" w14:textId="77777777" w:rsidTr="00B36F77">
        <w:tc>
          <w:tcPr>
            <w:tcW w:w="988" w:type="dxa"/>
          </w:tcPr>
          <w:p w14:paraId="1191B2B8" w14:textId="77777777" w:rsidR="00011FF4" w:rsidRPr="00011FF4" w:rsidRDefault="00011FF4" w:rsidP="00B36F77">
            <w:pPr>
              <w:spacing w:line="360" w:lineRule="auto"/>
              <w:rPr>
                <w:lang w:val="en-US"/>
              </w:rPr>
            </w:pPr>
            <w:r w:rsidRPr="00011FF4">
              <w:rPr>
                <w:lang w:val="en-US"/>
              </w:rPr>
              <w:t>2</w:t>
            </w:r>
          </w:p>
        </w:tc>
        <w:tc>
          <w:tcPr>
            <w:tcW w:w="8640" w:type="dxa"/>
          </w:tcPr>
          <w:p w14:paraId="1D81EFCC" w14:textId="26FB53E5" w:rsidR="00011FF4" w:rsidRPr="00011FF4" w:rsidRDefault="00011FF4" w:rsidP="00B36F77">
            <w:pPr>
              <w:spacing w:line="360" w:lineRule="auto"/>
              <w:rPr>
                <w:lang w:val="en-US"/>
              </w:rPr>
            </w:pPr>
            <w:r>
              <w:rPr>
                <w:lang w:val="en-US"/>
              </w:rPr>
              <w:t>Find a minimum of 190 irrelevant study records (ideally random sampled from the pool of records)</w:t>
            </w:r>
            <w:r w:rsidR="00A21A6B">
              <w:rPr>
                <w:lang w:val="en-US"/>
              </w:rPr>
              <w:t>.</w:t>
            </w:r>
          </w:p>
        </w:tc>
      </w:tr>
      <w:tr w:rsidR="00011FF4" w14:paraId="33F49C10" w14:textId="77777777" w:rsidTr="00B36F77">
        <w:tc>
          <w:tcPr>
            <w:tcW w:w="988" w:type="dxa"/>
          </w:tcPr>
          <w:p w14:paraId="5287E205" w14:textId="77777777" w:rsidR="00011FF4" w:rsidRPr="00011FF4" w:rsidRDefault="00011FF4" w:rsidP="00B36F77">
            <w:pPr>
              <w:spacing w:line="360" w:lineRule="auto"/>
              <w:rPr>
                <w:lang w:val="en-US"/>
              </w:rPr>
            </w:pPr>
            <w:r w:rsidRPr="00011FF4">
              <w:rPr>
                <w:lang w:val="en-US"/>
              </w:rPr>
              <w:t>3</w:t>
            </w:r>
          </w:p>
        </w:tc>
        <w:tc>
          <w:tcPr>
            <w:tcW w:w="8640" w:type="dxa"/>
          </w:tcPr>
          <w:p w14:paraId="41F6CBC8" w14:textId="12CE382F" w:rsidR="00011FF4" w:rsidRPr="00011FF4" w:rsidRDefault="00011FF4" w:rsidP="00B36F77">
            <w:pPr>
              <w:spacing w:line="360" w:lineRule="auto"/>
              <w:rPr>
                <w:lang w:val="en-US"/>
              </w:rPr>
            </w:pPr>
            <w:r>
              <w:rPr>
                <w:lang w:val="en-US"/>
              </w:rPr>
              <w:t>Construct the test dataset by combining the records from steps 1 and 2</w:t>
            </w:r>
            <w:r w:rsidR="00A21A6B">
              <w:rPr>
                <w:lang w:val="en-US"/>
              </w:rPr>
              <w:t>.</w:t>
            </w:r>
          </w:p>
        </w:tc>
      </w:tr>
      <w:tr w:rsidR="00011FF4" w14:paraId="1C5477AC" w14:textId="77777777" w:rsidTr="00B36F77">
        <w:tc>
          <w:tcPr>
            <w:tcW w:w="988" w:type="dxa"/>
          </w:tcPr>
          <w:p w14:paraId="4A13D493" w14:textId="77777777" w:rsidR="00011FF4" w:rsidRPr="00011FF4" w:rsidRDefault="00011FF4" w:rsidP="00B36F77">
            <w:pPr>
              <w:spacing w:line="360" w:lineRule="auto"/>
              <w:rPr>
                <w:lang w:val="en-US"/>
              </w:rPr>
            </w:pPr>
            <w:r w:rsidRPr="00011FF4">
              <w:rPr>
                <w:lang w:val="en-US"/>
              </w:rPr>
              <w:t>4</w:t>
            </w:r>
          </w:p>
        </w:tc>
        <w:tc>
          <w:tcPr>
            <w:tcW w:w="8640" w:type="dxa"/>
          </w:tcPr>
          <w:p w14:paraId="75CEDF2B" w14:textId="0C4E1B33" w:rsidR="00011FF4" w:rsidRPr="00011FF4" w:rsidRDefault="00011FF4" w:rsidP="00B36F77">
            <w:pPr>
              <w:spacing w:line="360" w:lineRule="auto"/>
              <w:rPr>
                <w:lang w:val="en-US"/>
              </w:rPr>
            </w:pPr>
            <w:r>
              <w:rPr>
                <w:lang w:val="en-US"/>
              </w:rPr>
              <w:t>Develop one or multiple prompts and test the(ir) performance</w:t>
            </w:r>
            <w:r w:rsidR="00A21A6B">
              <w:rPr>
                <w:lang w:val="en-US"/>
              </w:rPr>
              <w:t>.</w:t>
            </w:r>
          </w:p>
        </w:tc>
      </w:tr>
      <w:tr w:rsidR="00011FF4" w14:paraId="789BAD50" w14:textId="77777777" w:rsidTr="00B36F77">
        <w:tc>
          <w:tcPr>
            <w:tcW w:w="988" w:type="dxa"/>
          </w:tcPr>
          <w:p w14:paraId="6F7FCF7B" w14:textId="77777777" w:rsidR="00011FF4" w:rsidRPr="00011FF4" w:rsidRDefault="00011FF4" w:rsidP="00B36F77">
            <w:pPr>
              <w:spacing w:line="360" w:lineRule="auto"/>
              <w:rPr>
                <w:lang w:val="en-US"/>
              </w:rPr>
            </w:pPr>
            <w:r w:rsidRPr="00011FF4">
              <w:rPr>
                <w:lang w:val="en-US"/>
              </w:rPr>
              <w:t>5</w:t>
            </w:r>
          </w:p>
        </w:tc>
        <w:tc>
          <w:tcPr>
            <w:tcW w:w="8640" w:type="dxa"/>
          </w:tcPr>
          <w:p w14:paraId="1547A543" w14:textId="6F0AFFCD" w:rsidR="00011FF4" w:rsidRPr="00011FF4" w:rsidRDefault="00011FF4" w:rsidP="00B36F77">
            <w:pPr>
              <w:spacing w:line="360" w:lineRule="auto"/>
              <w:rPr>
                <w:lang w:val="en-US"/>
              </w:rPr>
            </w:pPr>
            <w:r>
              <w:rPr>
                <w:lang w:val="en-US"/>
              </w:rPr>
              <w:t xml:space="preserve">Repeat step 4 until reaching a recall close to 80% or more, and </w:t>
            </w:r>
            <w:r w:rsidR="00A21A6B">
              <w:rPr>
                <w:lang w:val="en-US"/>
              </w:rPr>
              <w:t xml:space="preserve">a </w:t>
            </w:r>
            <w:r>
              <w:rPr>
                <w:lang w:val="en-US"/>
              </w:rPr>
              <w:t>specificity between 90-100%. If this step cannot be fulfilled, we recommend not to use the GPT API model as a second screener</w:t>
            </w:r>
            <w:r w:rsidR="006E0EAD">
              <w:rPr>
                <w:lang w:val="en-US"/>
              </w:rPr>
              <w:t xml:space="preserve">. Thus, </w:t>
            </w:r>
            <w:r>
              <w:rPr>
                <w:lang w:val="en-US"/>
              </w:rPr>
              <w:t xml:space="preserve">human double screening is the ideal solution. Yet, the GPT API model can still be used as a third screener for an extra insurance of not missing any relevant studies. </w:t>
            </w:r>
            <w:r w:rsidR="006E0EAD">
              <w:rPr>
                <w:lang w:val="en-US"/>
              </w:rPr>
              <w:t xml:space="preserve">In cases where low budgets exclude human duplicate screening, </w:t>
            </w:r>
            <w:r w:rsidR="006E0EAD">
              <w:rPr>
                <w:lang w:val="en-US"/>
              </w:rPr>
              <w:lastRenderedPageBreak/>
              <w:t xml:space="preserve">we considered it fair to work with recall performances below 80% since the alternative (i.e., stand-alone single-screening) in these cases is worse.   </w:t>
            </w:r>
          </w:p>
        </w:tc>
      </w:tr>
      <w:tr w:rsidR="00011FF4" w14:paraId="721D695E" w14:textId="77777777" w:rsidTr="00B36F77">
        <w:tc>
          <w:tcPr>
            <w:tcW w:w="988" w:type="dxa"/>
          </w:tcPr>
          <w:p w14:paraId="0754DC30" w14:textId="77777777" w:rsidR="00011FF4" w:rsidRPr="00011FF4" w:rsidRDefault="00011FF4" w:rsidP="00B36F77">
            <w:pPr>
              <w:spacing w:line="360" w:lineRule="auto"/>
              <w:rPr>
                <w:lang w:val="en-US"/>
              </w:rPr>
            </w:pPr>
            <w:r w:rsidRPr="00011FF4">
              <w:rPr>
                <w:lang w:val="en-US"/>
              </w:rPr>
              <w:lastRenderedPageBreak/>
              <w:t>6</w:t>
            </w:r>
          </w:p>
        </w:tc>
        <w:tc>
          <w:tcPr>
            <w:tcW w:w="8640" w:type="dxa"/>
          </w:tcPr>
          <w:p w14:paraId="5D8FD64E" w14:textId="77777777" w:rsidR="00011FF4" w:rsidRPr="00011FF4" w:rsidRDefault="00011FF4" w:rsidP="00B36F77">
            <w:pPr>
              <w:spacing w:line="360" w:lineRule="auto"/>
              <w:rPr>
                <w:lang w:val="en-US"/>
              </w:rPr>
            </w:pPr>
            <w:r>
              <w:rPr>
                <w:lang w:val="en-US"/>
              </w:rPr>
              <w:t xml:space="preserve">Manually single screen all study records. If a GPT API model has shown to be a reliable second screener based on the text data, then this can be done by multiple reviewers/screeeners.  </w:t>
            </w:r>
          </w:p>
        </w:tc>
      </w:tr>
      <w:tr w:rsidR="00011FF4" w14:paraId="3F4B7640" w14:textId="77777777" w:rsidTr="00B36F77">
        <w:tc>
          <w:tcPr>
            <w:tcW w:w="988" w:type="dxa"/>
          </w:tcPr>
          <w:p w14:paraId="6D601EBA" w14:textId="77777777" w:rsidR="00011FF4" w:rsidRPr="00011FF4" w:rsidRDefault="00011FF4" w:rsidP="00B36F77">
            <w:pPr>
              <w:spacing w:line="360" w:lineRule="auto"/>
              <w:rPr>
                <w:lang w:val="en-US"/>
              </w:rPr>
            </w:pPr>
            <w:r w:rsidRPr="00011FF4">
              <w:rPr>
                <w:lang w:val="en-US"/>
              </w:rPr>
              <w:t>7</w:t>
            </w:r>
          </w:p>
        </w:tc>
        <w:tc>
          <w:tcPr>
            <w:tcW w:w="8640" w:type="dxa"/>
          </w:tcPr>
          <w:p w14:paraId="1B87AED9" w14:textId="68D9FF6B" w:rsidR="00011FF4" w:rsidRPr="00011FF4" w:rsidRDefault="00011FF4" w:rsidP="00B36F77">
            <w:pPr>
              <w:spacing w:line="360" w:lineRule="auto"/>
              <w:rPr>
                <w:lang w:val="en-US"/>
              </w:rPr>
            </w:pPr>
            <w:r>
              <w:rPr>
                <w:lang w:val="en-US"/>
              </w:rPr>
              <w:t>Run the TAB screening with the GPT API model</w:t>
            </w:r>
            <w:r w:rsidR="00EA13BE">
              <w:rPr>
                <w:lang w:val="en-US"/>
              </w:rPr>
              <w:t xml:space="preserve">. Consider removing all study records without an abstract and human screen those references. </w:t>
            </w:r>
          </w:p>
        </w:tc>
      </w:tr>
      <w:tr w:rsidR="00011FF4" w14:paraId="7D8A50A2" w14:textId="77777777" w:rsidTr="00B36F77">
        <w:tc>
          <w:tcPr>
            <w:tcW w:w="988" w:type="dxa"/>
          </w:tcPr>
          <w:p w14:paraId="4D0450A9" w14:textId="77777777" w:rsidR="00011FF4" w:rsidRPr="00011FF4" w:rsidRDefault="00011FF4" w:rsidP="00B36F77">
            <w:pPr>
              <w:spacing w:line="360" w:lineRule="auto"/>
              <w:rPr>
                <w:lang w:val="en-US"/>
              </w:rPr>
            </w:pPr>
            <w:r w:rsidRPr="00011FF4">
              <w:rPr>
                <w:lang w:val="en-US"/>
              </w:rPr>
              <w:t>8</w:t>
            </w:r>
          </w:p>
        </w:tc>
        <w:tc>
          <w:tcPr>
            <w:tcW w:w="8640" w:type="dxa"/>
          </w:tcPr>
          <w:p w14:paraId="39975450" w14:textId="3671EE1C" w:rsidR="00011FF4" w:rsidRPr="00011FF4" w:rsidRDefault="00011FF4" w:rsidP="00B36F77">
            <w:pPr>
              <w:spacing w:line="360" w:lineRule="auto"/>
              <w:rPr>
                <w:lang w:val="en-US"/>
              </w:rPr>
            </w:pPr>
            <w:r>
              <w:rPr>
                <w:lang w:val="en-US"/>
              </w:rPr>
              <w:t>Investigate and solve dis</w:t>
            </w:r>
            <w:r w:rsidR="006E0EAD">
              <w:t>agreements</w:t>
            </w:r>
          </w:p>
        </w:tc>
      </w:tr>
    </w:tbl>
    <w:p w14:paraId="3001DA1E" w14:textId="5E3CCC4C" w:rsidR="00011FF4" w:rsidRDefault="00011FF4">
      <w:pPr>
        <w:rPr>
          <w:b/>
          <w:lang w:val="en-US"/>
        </w:rPr>
      </w:pPr>
    </w:p>
    <w:p w14:paraId="1BA28F62" w14:textId="79D1CABA" w:rsidR="004808CD" w:rsidRPr="004808CD" w:rsidRDefault="004808CD" w:rsidP="006F63D8">
      <w:pPr>
        <w:spacing w:after="0" w:line="360" w:lineRule="auto"/>
        <w:rPr>
          <w:b/>
          <w:lang w:val="en-US"/>
        </w:rPr>
      </w:pPr>
      <w:r>
        <w:rPr>
          <w:b/>
          <w:lang w:val="en-US"/>
        </w:rPr>
        <w:t>Figure x: FIND NAME</w:t>
      </w:r>
    </w:p>
    <w:tbl>
      <w:tblPr>
        <w:tblStyle w:val="TableGrid"/>
        <w:tblW w:w="0" w:type="auto"/>
        <w:tblLook w:val="04A0" w:firstRow="1" w:lastRow="0" w:firstColumn="1" w:lastColumn="0" w:noHBand="0" w:noVBand="1"/>
      </w:tblPr>
      <w:tblGrid>
        <w:gridCol w:w="4814"/>
        <w:gridCol w:w="4814"/>
      </w:tblGrid>
      <w:tr w:rsidR="00EA13BE" w14:paraId="4E511A5B" w14:textId="77777777" w:rsidTr="00EA13BE">
        <w:tc>
          <w:tcPr>
            <w:tcW w:w="4814" w:type="dxa"/>
          </w:tcPr>
          <w:p w14:paraId="3C90AC23" w14:textId="77777777" w:rsidR="00EA13BE" w:rsidRDefault="00EA13BE" w:rsidP="006F63D8">
            <w:pPr>
              <w:spacing w:line="360" w:lineRule="auto"/>
              <w:rPr>
                <w:lang w:val="en-US"/>
              </w:rPr>
            </w:pPr>
          </w:p>
        </w:tc>
        <w:tc>
          <w:tcPr>
            <w:tcW w:w="4814" w:type="dxa"/>
          </w:tcPr>
          <w:p w14:paraId="152883B3" w14:textId="77777777" w:rsidR="00EA13BE" w:rsidRDefault="00EA13BE" w:rsidP="006F63D8">
            <w:pPr>
              <w:spacing w:line="360" w:lineRule="auto"/>
              <w:rPr>
                <w:lang w:val="en-US"/>
              </w:rPr>
            </w:pPr>
          </w:p>
        </w:tc>
      </w:tr>
    </w:tbl>
    <w:p w14:paraId="7C7A4C14" w14:textId="6F42A359" w:rsidR="004808CD" w:rsidRPr="00743CF7" w:rsidRDefault="004808CD" w:rsidP="006F63D8">
      <w:pPr>
        <w:spacing w:after="0" w:line="360" w:lineRule="auto"/>
        <w:rPr>
          <w:lang w:val="en-US"/>
        </w:rPr>
      </w:pPr>
    </w:p>
    <w:p w14:paraId="09B1D626" w14:textId="77777777" w:rsidR="00011FF4" w:rsidRDefault="00011FF4" w:rsidP="006F63D8">
      <w:pPr>
        <w:spacing w:after="0" w:line="360" w:lineRule="auto"/>
        <w:rPr>
          <w:b/>
          <w:i/>
          <w:lang w:val="en-US"/>
        </w:rPr>
      </w:pPr>
    </w:p>
    <w:p w14:paraId="3D8E70E4" w14:textId="77777777" w:rsidR="00011FF4" w:rsidRDefault="00011FF4" w:rsidP="006F63D8">
      <w:pPr>
        <w:spacing w:after="0" w:line="360" w:lineRule="auto"/>
        <w:rPr>
          <w:b/>
          <w:i/>
          <w:lang w:val="en-US"/>
        </w:rPr>
      </w:pPr>
    </w:p>
    <w:p w14:paraId="2291F93F" w14:textId="04CAEDF5" w:rsidR="00CF14B2" w:rsidRDefault="00CF14B2" w:rsidP="006F63D8">
      <w:pPr>
        <w:spacing w:after="0" w:line="360" w:lineRule="auto"/>
        <w:rPr>
          <w:b/>
          <w:i/>
          <w:lang w:val="en-US"/>
        </w:rPr>
      </w:pPr>
      <w:r w:rsidRPr="00CF14B2">
        <w:rPr>
          <w:b/>
          <w:i/>
          <w:lang w:val="en-US"/>
        </w:rPr>
        <w:t>5.1. When not to</w:t>
      </w:r>
      <w:r>
        <w:rPr>
          <w:b/>
          <w:i/>
          <w:lang w:val="en-US"/>
        </w:rPr>
        <w:t xml:space="preserve"> </w:t>
      </w:r>
      <w:r w:rsidR="001A14D6">
        <w:rPr>
          <w:b/>
          <w:i/>
          <w:lang w:val="en-US"/>
        </w:rPr>
        <w:t xml:space="preserve">use </w:t>
      </w:r>
      <w:r>
        <w:rPr>
          <w:b/>
          <w:i/>
          <w:lang w:val="en-US"/>
        </w:rPr>
        <w:t>GPT API model for TAB screening?</w:t>
      </w:r>
    </w:p>
    <w:p w14:paraId="78178EF1" w14:textId="77777777" w:rsidR="00955BAF" w:rsidRPr="00955BAF" w:rsidRDefault="00955BAF" w:rsidP="006F63D8">
      <w:pPr>
        <w:spacing w:after="0" w:line="360" w:lineRule="auto"/>
        <w:rPr>
          <w:b/>
          <w:lang w:val="en-US"/>
        </w:rPr>
      </w:pPr>
    </w:p>
    <w:p w14:paraId="4FA1D2D3" w14:textId="1B67D823" w:rsidR="00C03E98" w:rsidRPr="00296111" w:rsidRDefault="00557E46" w:rsidP="006F63D8">
      <w:pPr>
        <w:spacing w:after="0" w:line="360" w:lineRule="auto"/>
        <w:rPr>
          <w:b/>
          <w:lang w:val="en-US"/>
        </w:rPr>
      </w:pPr>
      <w:r>
        <w:rPr>
          <w:b/>
          <w:lang w:val="en-US"/>
        </w:rPr>
        <w:t>7</w:t>
      </w:r>
      <w:r w:rsidR="00296111">
        <w:rPr>
          <w:b/>
          <w:lang w:val="en-US"/>
        </w:rPr>
        <w:t xml:space="preserve"> LIMITATIONS</w:t>
      </w:r>
    </w:p>
    <w:p w14:paraId="0E21D514" w14:textId="1A729525" w:rsidR="00625587" w:rsidRDefault="00625587" w:rsidP="006F63D8">
      <w:pPr>
        <w:pStyle w:val="ListParagraph"/>
        <w:numPr>
          <w:ilvl w:val="0"/>
          <w:numId w:val="5"/>
        </w:numPr>
        <w:spacing w:after="0" w:line="360" w:lineRule="auto"/>
        <w:rPr>
          <w:lang w:val="en-US"/>
        </w:rPr>
      </w:pPr>
      <w:r w:rsidRPr="0011702D">
        <w:rPr>
          <w:lang w:val="en-US"/>
        </w:rPr>
        <w:t>Black box (but this does not only count for GPT this is often true for human screening as well)</w:t>
      </w:r>
    </w:p>
    <w:p w14:paraId="54732BE0" w14:textId="30BCA0D9" w:rsidR="00DB1D88" w:rsidRPr="0011702D" w:rsidRDefault="00DB1D88" w:rsidP="006F63D8">
      <w:pPr>
        <w:pStyle w:val="ListParagraph"/>
        <w:numPr>
          <w:ilvl w:val="0"/>
          <w:numId w:val="5"/>
        </w:numPr>
        <w:spacing w:after="0" w:line="360" w:lineRule="auto"/>
        <w:rPr>
          <w:lang w:val="en-US"/>
        </w:rPr>
      </w:pPr>
      <w:r>
        <w:rPr>
          <w:lang w:val="en-US"/>
        </w:rPr>
        <w:t>Different performance across model updates</w:t>
      </w:r>
    </w:p>
    <w:p w14:paraId="42F818D6" w14:textId="044CCE4A" w:rsidR="00310E18" w:rsidRDefault="00310E18" w:rsidP="006F63D8">
      <w:pPr>
        <w:pStyle w:val="ListParagraph"/>
        <w:numPr>
          <w:ilvl w:val="0"/>
          <w:numId w:val="5"/>
        </w:numPr>
        <w:spacing w:after="0" w:line="360" w:lineRule="auto"/>
        <w:rPr>
          <w:lang w:val="en-US"/>
        </w:rPr>
      </w:pPr>
      <w:r w:rsidRPr="0011702D">
        <w:rPr>
          <w:lang w:val="en-US"/>
        </w:rPr>
        <w:t>Function tech? We have no control over the existence of OpenAI</w:t>
      </w:r>
    </w:p>
    <w:p w14:paraId="11929DE4" w14:textId="140440EE" w:rsidR="00CE10BC" w:rsidRDefault="00CE10BC" w:rsidP="006F63D8">
      <w:pPr>
        <w:pStyle w:val="ListParagraph"/>
        <w:numPr>
          <w:ilvl w:val="0"/>
          <w:numId w:val="5"/>
        </w:numPr>
        <w:spacing w:after="0" w:line="360" w:lineRule="auto"/>
        <w:rPr>
          <w:lang w:val="en-US"/>
        </w:rPr>
      </w:pPr>
      <w:r>
        <w:rPr>
          <w:lang w:val="en-US"/>
        </w:rPr>
        <w:t>Environmental impact (embrace the critiques from van Lissa)</w:t>
      </w:r>
      <w:r w:rsidR="00EF267A">
        <w:rPr>
          <w:lang w:val="en-US"/>
        </w:rPr>
        <w:t>. Combine with traditional machine learning and text-mining tools to reduce the number of records needed to be screened by the GPT API model</w:t>
      </w:r>
    </w:p>
    <w:p w14:paraId="023B9BD8" w14:textId="201CC8E5" w:rsidR="00A21A6B" w:rsidRPr="0011702D" w:rsidRDefault="00A21A6B" w:rsidP="006F63D8">
      <w:pPr>
        <w:pStyle w:val="ListParagraph"/>
        <w:numPr>
          <w:ilvl w:val="0"/>
          <w:numId w:val="5"/>
        </w:numPr>
        <w:spacing w:after="0" w:line="360" w:lineRule="auto"/>
        <w:rPr>
          <w:lang w:val="en-US"/>
        </w:rPr>
      </w:pPr>
      <w:r>
        <w:rPr>
          <w:lang w:val="en-US"/>
        </w:rPr>
        <w:t xml:space="preserve">Prizing </w:t>
      </w:r>
    </w:p>
    <w:p w14:paraId="42DDA8E7" w14:textId="723AC353" w:rsidR="00495581" w:rsidRPr="00296111" w:rsidRDefault="00557E46" w:rsidP="006F63D8">
      <w:pPr>
        <w:spacing w:after="0" w:line="360" w:lineRule="auto"/>
        <w:rPr>
          <w:b/>
        </w:rPr>
      </w:pPr>
      <w:r>
        <w:rPr>
          <w:b/>
        </w:rPr>
        <w:t>8</w:t>
      </w:r>
      <w:r w:rsidR="00296111" w:rsidRPr="00296111">
        <w:rPr>
          <w:b/>
        </w:rPr>
        <w:t xml:space="preserve"> </w:t>
      </w:r>
      <w:r w:rsidR="00296111">
        <w:rPr>
          <w:b/>
        </w:rPr>
        <w:t>FUTURE RESEARCH</w:t>
      </w:r>
    </w:p>
    <w:p w14:paraId="4CA5739E" w14:textId="1A37C607" w:rsidR="00DD4464" w:rsidRDefault="00DD4464" w:rsidP="006F63D8">
      <w:pPr>
        <w:pStyle w:val="ListParagraph"/>
        <w:numPr>
          <w:ilvl w:val="0"/>
          <w:numId w:val="5"/>
        </w:numPr>
        <w:spacing w:after="0" w:line="360" w:lineRule="auto"/>
        <w:rPr>
          <w:lang w:val="en-US"/>
        </w:rPr>
      </w:pPr>
      <w:r w:rsidRPr="0011702D">
        <w:rPr>
          <w:lang w:val="en-US"/>
        </w:rPr>
        <w:t>The use of hi</w:t>
      </w:r>
      <w:r w:rsidR="008E4A35" w:rsidRPr="0011702D">
        <w:rPr>
          <w:lang w:val="en-US"/>
        </w:rPr>
        <w:t>e</w:t>
      </w:r>
      <w:r w:rsidRPr="0011702D">
        <w:rPr>
          <w:lang w:val="en-US"/>
        </w:rPr>
        <w:t>rarchical prompting in complex reviews</w:t>
      </w:r>
      <w:r w:rsidR="00DB1D88">
        <w:rPr>
          <w:lang w:val="en-US"/>
        </w:rPr>
        <w:t>. Simple prompts instead of long onces</w:t>
      </w:r>
    </w:p>
    <w:p w14:paraId="68B4C971" w14:textId="68193B4C" w:rsidR="007B4CDF" w:rsidRPr="0011702D" w:rsidRDefault="007B4CDF" w:rsidP="006F63D8">
      <w:pPr>
        <w:pStyle w:val="ListParagraph"/>
        <w:numPr>
          <w:ilvl w:val="0"/>
          <w:numId w:val="5"/>
        </w:numPr>
        <w:spacing w:after="0" w:line="360" w:lineRule="auto"/>
        <w:rPr>
          <w:lang w:val="en-US"/>
        </w:rPr>
      </w:pPr>
      <w:r>
        <w:rPr>
          <w:lang w:val="en-US"/>
        </w:rPr>
        <w:t xml:space="preserve">Evaluate Mistral which provides the possibility of locally downloading their model. This will overcome issues with deprecations and ensure reproducibility over time. </w:t>
      </w:r>
    </w:p>
    <w:p w14:paraId="02515C1A" w14:textId="36A86AAB" w:rsidR="00495581" w:rsidRPr="00CA251A" w:rsidRDefault="001B5D51" w:rsidP="006F63D8">
      <w:pPr>
        <w:pStyle w:val="ListParagraph"/>
        <w:numPr>
          <w:ilvl w:val="0"/>
          <w:numId w:val="5"/>
        </w:numPr>
        <w:spacing w:after="0" w:line="360" w:lineRule="auto"/>
        <w:rPr>
          <w:lang w:val="en-US"/>
        </w:rPr>
      </w:pPr>
      <w:r w:rsidRPr="0011702D">
        <w:rPr>
          <w:lang w:val="en-US"/>
        </w:rPr>
        <w:t xml:space="preserve">Shiny app to ease user set-up challenges </w:t>
      </w:r>
      <w:r>
        <w:fldChar w:fldCharType="begin" w:fldLock="1"/>
      </w:r>
      <w:r w:rsidR="00860934" w:rsidRPr="0011702D">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fldChar w:fldCharType="separate"/>
      </w:r>
      <w:r w:rsidRPr="0011702D">
        <w:rPr>
          <w:noProof/>
          <w:lang w:val="en-US"/>
        </w:rPr>
        <w:t>(O’Connor et al., 2019)</w:t>
      </w:r>
      <w:r>
        <w:fldChar w:fldCharType="end"/>
      </w:r>
      <w:r w:rsidR="008E4A35" w:rsidRPr="0011702D">
        <w:rPr>
          <w:lang w:val="en-US"/>
        </w:rPr>
        <w:t xml:space="preserve"> to make the workflow more user-friendly. </w:t>
      </w:r>
    </w:p>
    <w:p w14:paraId="064713E9" w14:textId="449A3347" w:rsidR="00C03E98" w:rsidRPr="00296111" w:rsidRDefault="00557E46" w:rsidP="006F63D8">
      <w:pPr>
        <w:spacing w:after="0" w:line="360" w:lineRule="auto"/>
        <w:rPr>
          <w:b/>
        </w:rPr>
      </w:pPr>
      <w:r>
        <w:rPr>
          <w:b/>
        </w:rPr>
        <w:lastRenderedPageBreak/>
        <w:t>9</w:t>
      </w:r>
      <w:r w:rsidR="00296111" w:rsidRPr="00296111">
        <w:rPr>
          <w:b/>
        </w:rPr>
        <w:t xml:space="preserve"> DISCU</w:t>
      </w:r>
      <w:r w:rsidR="00296111">
        <w:rPr>
          <w:b/>
        </w:rPr>
        <w:t>S</w:t>
      </w:r>
      <w:r w:rsidR="00296111" w:rsidRPr="00296111">
        <w:rPr>
          <w:b/>
        </w:rPr>
        <w:t>SION</w:t>
      </w:r>
    </w:p>
    <w:p w14:paraId="6FD3898A" w14:textId="77777777" w:rsidR="00C03E98" w:rsidRPr="0011702D" w:rsidRDefault="00C03E98" w:rsidP="006F63D8">
      <w:pPr>
        <w:pStyle w:val="ListParagraph"/>
        <w:numPr>
          <w:ilvl w:val="0"/>
          <w:numId w:val="1"/>
        </w:numPr>
        <w:spacing w:after="0" w:line="360" w:lineRule="auto"/>
        <w:rPr>
          <w:lang w:val="en-US"/>
        </w:rPr>
      </w:pPr>
      <w:r w:rsidRPr="0011702D">
        <w:rPr>
          <w:lang w:val="en-US"/>
        </w:rPr>
        <w:t xml:space="preserve">Talk about </w:t>
      </w:r>
      <w:r w:rsidR="008D1FE3" w:rsidRPr="0011702D">
        <w:rPr>
          <w:lang w:val="en-US"/>
        </w:rPr>
        <w:t xml:space="preserve">the </w:t>
      </w:r>
      <w:r w:rsidRPr="0011702D">
        <w:rPr>
          <w:lang w:val="en-US"/>
        </w:rPr>
        <w:t>interface here</w:t>
      </w:r>
      <w:r w:rsidR="00310E18" w:rsidRPr="0011702D">
        <w:rPr>
          <w:lang w:val="en-US"/>
        </w:rPr>
        <w:t xml:space="preserve"> – cannot replicate the results on the ChatGPT interface</w:t>
      </w:r>
      <w:r w:rsidRPr="0011702D">
        <w:rPr>
          <w:lang w:val="en-US"/>
        </w:rPr>
        <w:t xml:space="preserve"> </w:t>
      </w:r>
    </w:p>
    <w:p w14:paraId="2150774D" w14:textId="77777777" w:rsidR="00F8213A" w:rsidRPr="008E4A35" w:rsidRDefault="00F8213A" w:rsidP="006F63D8">
      <w:pPr>
        <w:pStyle w:val="ListParagraph"/>
        <w:numPr>
          <w:ilvl w:val="0"/>
          <w:numId w:val="1"/>
        </w:numPr>
        <w:spacing w:after="0" w:line="360" w:lineRule="auto"/>
      </w:pPr>
      <w:r w:rsidRPr="0011702D">
        <w:rPr>
          <w:lang w:val="en-US"/>
        </w:rPr>
        <w:t xml:space="preserve">Reviewers should not consider screening prioritization methods and GPT screening as two incommensurable methods. </w:t>
      </w:r>
      <w:r w:rsidRPr="008E4A35">
        <w:t xml:space="preserve">Instead, the strength from both should ideally be combined. </w:t>
      </w:r>
    </w:p>
    <w:p w14:paraId="26FD7933" w14:textId="77777777" w:rsidR="00A6591A" w:rsidRPr="0011702D" w:rsidRDefault="00A6591A" w:rsidP="006F63D8">
      <w:pPr>
        <w:pStyle w:val="ListParagraph"/>
        <w:numPr>
          <w:ilvl w:val="0"/>
          <w:numId w:val="1"/>
        </w:numPr>
        <w:spacing w:after="0" w:line="360" w:lineRule="auto"/>
        <w:rPr>
          <w:lang w:val="en-US"/>
        </w:rPr>
      </w:pPr>
      <w:r w:rsidRPr="0011702D">
        <w:rPr>
          <w:lang w:val="en-US"/>
        </w:rPr>
        <w:t>Forces review times to make very narrow searches due to lack of ressources to conduct the title and abstract screening rigorously (Guo find in ICloud)</w:t>
      </w:r>
    </w:p>
    <w:p w14:paraId="651F6427" w14:textId="77777777" w:rsidR="00521E21" w:rsidRPr="0011702D" w:rsidRDefault="00521E21" w:rsidP="006F63D8">
      <w:pPr>
        <w:pStyle w:val="ListParagraph"/>
        <w:numPr>
          <w:ilvl w:val="0"/>
          <w:numId w:val="1"/>
        </w:numPr>
        <w:spacing w:after="0" w:line="360" w:lineRule="auto"/>
        <w:rPr>
          <w:lang w:val="en-US"/>
        </w:rPr>
      </w:pPr>
      <w:r w:rsidRPr="0011702D">
        <w:rPr>
          <w:lang w:val="en-US"/>
        </w:rPr>
        <w:t xml:space="preserve">We believe that the GPT-4 models will perform even better when fed with abstracts following a rigorous structure as in medicine. </w:t>
      </w:r>
    </w:p>
    <w:p w14:paraId="00522914" w14:textId="4E315B6F" w:rsidR="008D1FE3" w:rsidRPr="0011702D" w:rsidRDefault="008D1FE3" w:rsidP="006F63D8">
      <w:pPr>
        <w:pStyle w:val="ListParagraph"/>
        <w:numPr>
          <w:ilvl w:val="0"/>
          <w:numId w:val="1"/>
        </w:numPr>
        <w:spacing w:after="0" w:line="360" w:lineRule="auto"/>
        <w:rPr>
          <w:lang w:val="en-US"/>
        </w:rPr>
      </w:pPr>
      <w:r w:rsidRPr="0011702D">
        <w:rPr>
          <w:lang w:val="en-US"/>
        </w:rPr>
        <w:t xml:space="preserve">When not to use. If you cannot make the prompt work properly or if you screen very few studies. </w:t>
      </w:r>
    </w:p>
    <w:p w14:paraId="568D82B2" w14:textId="5911B642" w:rsidR="00AB4492" w:rsidRPr="0011702D" w:rsidRDefault="00AB4492" w:rsidP="006F63D8">
      <w:pPr>
        <w:pStyle w:val="ListParagraph"/>
        <w:numPr>
          <w:ilvl w:val="0"/>
          <w:numId w:val="1"/>
        </w:numPr>
        <w:spacing w:after="0" w:line="360" w:lineRule="auto"/>
        <w:rPr>
          <w:lang w:val="en-US"/>
        </w:rPr>
      </w:pPr>
      <w:r w:rsidRPr="0011702D">
        <w:rPr>
          <w:lang w:val="en-US"/>
        </w:rPr>
        <w:t>We believe that no automated tool should ever be at level 4 – there shall always be a human-in-the-loop to ensure adequate behavior the the screening tools. Consequently, GPT models used in non-systematic to reduce the number of studies needed to be screened should always include safety checks. For example, reviewers should randomly sample 5-10% of the studies excluded by GPT to test for serious flaws in its decision-making.</w:t>
      </w:r>
      <w:r w:rsidR="00C01387" w:rsidRPr="0011702D">
        <w:rPr>
          <w:lang w:val="en-US"/>
        </w:rPr>
        <w:t xml:space="preserve"> If serious flaws are detected the reviewers must re-test the used prompt(s) or refrain from using the given GPT model. </w:t>
      </w:r>
    </w:p>
    <w:p w14:paraId="1F3114E8" w14:textId="7E88BA7F" w:rsidR="00672E8D" w:rsidRPr="0011702D" w:rsidRDefault="00672E8D" w:rsidP="006F63D8">
      <w:pPr>
        <w:pStyle w:val="ListParagraph"/>
        <w:numPr>
          <w:ilvl w:val="0"/>
          <w:numId w:val="1"/>
        </w:numPr>
        <w:spacing w:after="0" w:line="360" w:lineRule="auto"/>
        <w:rPr>
          <w:lang w:val="en-US"/>
        </w:rPr>
      </w:pPr>
      <w:r w:rsidRPr="0011702D">
        <w:rPr>
          <w:lang w:val="en-US"/>
        </w:rPr>
        <w:t>More rapid transfer of knowledge from review t</w:t>
      </w:r>
      <w:r w:rsidR="008E4A35" w:rsidRPr="0011702D">
        <w:rPr>
          <w:lang w:val="en-US"/>
        </w:rPr>
        <w:t>o</w:t>
      </w:r>
      <w:r w:rsidRPr="0011702D">
        <w:rPr>
          <w:lang w:val="en-US"/>
        </w:rPr>
        <w:t xml:space="preserve"> policy, resea</w:t>
      </w:r>
      <w:r w:rsidR="008E4A35" w:rsidRPr="0011702D">
        <w:rPr>
          <w:lang w:val="en-US"/>
        </w:rPr>
        <w:t>r</w:t>
      </w:r>
      <w:r w:rsidRPr="0011702D">
        <w:rPr>
          <w:lang w:val="en-US"/>
        </w:rPr>
        <w:t>ch</w:t>
      </w:r>
      <w:r w:rsidR="00AB4492" w:rsidRPr="0011702D">
        <w:rPr>
          <w:lang w:val="en-US"/>
        </w:rPr>
        <w:t>,</w:t>
      </w:r>
      <w:r w:rsidRPr="0011702D">
        <w:rPr>
          <w:lang w:val="en-US"/>
        </w:rPr>
        <w:t xml:space="preserve"> and practice</w:t>
      </w:r>
    </w:p>
    <w:p w14:paraId="5E67A37B" w14:textId="287C3A8F" w:rsidR="008E4A35" w:rsidRPr="008F3446" w:rsidRDefault="008E4A35" w:rsidP="006F63D8">
      <w:pPr>
        <w:pStyle w:val="ListParagraph"/>
        <w:numPr>
          <w:ilvl w:val="0"/>
          <w:numId w:val="1"/>
        </w:numPr>
        <w:spacing w:after="0" w:line="360" w:lineRule="auto"/>
        <w:rPr>
          <w:lang w:val="en-US"/>
        </w:rPr>
      </w:pPr>
      <w:r w:rsidRPr="0011702D">
        <w:rPr>
          <w:lang w:val="en-US"/>
        </w:rPr>
        <w:t xml:space="preserve">Makes it possible to help </w:t>
      </w:r>
      <w:r w:rsidR="008F3446">
        <w:rPr>
          <w:lang w:val="en-US"/>
        </w:rPr>
        <w:t>to screen</w:t>
      </w:r>
      <w:r w:rsidRPr="0011702D">
        <w:rPr>
          <w:lang w:val="en-US"/>
        </w:rPr>
        <w:t xml:space="preserve"> in extreme-sized reviews </w:t>
      </w:r>
      <w:r>
        <w:fldChar w:fldCharType="begin" w:fldLock="1"/>
      </w:r>
      <w:r w:rsidRPr="0011702D">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Pr="0011702D">
        <w:rPr>
          <w:noProof/>
          <w:lang w:val="en-US"/>
        </w:rPr>
        <w:t>(Shemilt et al., 2014, 2016)</w:t>
      </w:r>
      <w:r>
        <w:fldChar w:fldCharType="end"/>
      </w:r>
    </w:p>
    <w:p w14:paraId="0A400D4B" w14:textId="625ED9D7" w:rsidR="008F3446" w:rsidRDefault="008F3446" w:rsidP="006F63D8">
      <w:pPr>
        <w:pStyle w:val="ListParagraph"/>
        <w:numPr>
          <w:ilvl w:val="0"/>
          <w:numId w:val="1"/>
        </w:numPr>
        <w:spacing w:after="0" w:line="360" w:lineRule="auto"/>
        <w:rPr>
          <w:lang w:val="en-US"/>
        </w:rPr>
      </w:pPr>
      <w:r>
        <w:rPr>
          <w:lang w:val="en-US"/>
        </w:rPr>
        <w:t>Extra security in low-budget and/or time-limited projects where there is only access to a single screener.</w:t>
      </w:r>
    </w:p>
    <w:p w14:paraId="6BD8049D" w14:textId="02CD56E2" w:rsidR="00D06CB7" w:rsidRDefault="00D06CB7" w:rsidP="006F63D8">
      <w:pPr>
        <w:pStyle w:val="ListParagraph"/>
        <w:numPr>
          <w:ilvl w:val="0"/>
          <w:numId w:val="1"/>
        </w:numPr>
        <w:spacing w:after="0" w:line="360" w:lineRule="auto"/>
        <w:rPr>
          <w:lang w:val="en-US"/>
        </w:rPr>
      </w:pPr>
      <w:r>
        <w:rPr>
          <w:lang w:val="en-US"/>
        </w:rPr>
        <w:t>No need for unnecessary restriction on search string.</w:t>
      </w:r>
    </w:p>
    <w:p w14:paraId="1A8AC76A" w14:textId="558C6E12" w:rsidR="00927057" w:rsidRDefault="00927057" w:rsidP="006F63D8">
      <w:pPr>
        <w:pStyle w:val="ListParagraph"/>
        <w:numPr>
          <w:ilvl w:val="0"/>
          <w:numId w:val="1"/>
        </w:numPr>
        <w:spacing w:after="0" w:line="360" w:lineRule="auto"/>
        <w:rPr>
          <w:lang w:val="en-US"/>
        </w:rPr>
      </w:pPr>
      <w:r>
        <w:rPr>
          <w:lang w:val="en-US"/>
        </w:rPr>
        <w:t>To reduce the environment</w:t>
      </w:r>
      <w:r w:rsidR="006D796F">
        <w:rPr>
          <w:lang w:val="en-US"/>
        </w:rPr>
        <w:t>al</w:t>
      </w:r>
      <w:r>
        <w:rPr>
          <w:lang w:val="en-US"/>
        </w:rPr>
        <w:t xml:space="preserve"> impact and reduce the number of references needed to be screen. GPT API models could be used on </w:t>
      </w:r>
      <w:r w:rsidR="006D796F">
        <w:rPr>
          <w:lang w:val="en-US"/>
        </w:rPr>
        <w:t xml:space="preserve">a </w:t>
      </w:r>
      <w:r>
        <w:rPr>
          <w:lang w:val="en-US"/>
        </w:rPr>
        <w:t>subset of studies, for example on all reference</w:t>
      </w:r>
      <w:r w:rsidR="006D796F">
        <w:rPr>
          <w:lang w:val="en-US"/>
        </w:rPr>
        <w:t>s</w:t>
      </w:r>
      <w:r>
        <w:rPr>
          <w:lang w:val="en-US"/>
        </w:rPr>
        <w:t xml:space="preserve"> not examined by human</w:t>
      </w:r>
      <w:r w:rsidR="006D796F">
        <w:rPr>
          <w:lang w:val="en-US"/>
        </w:rPr>
        <w:t>s</w:t>
      </w:r>
      <w:r>
        <w:rPr>
          <w:lang w:val="en-US"/>
        </w:rPr>
        <w:t xml:space="preserve"> after using priority screening. </w:t>
      </w:r>
    </w:p>
    <w:p w14:paraId="7B72144E" w14:textId="196CC0E1" w:rsidR="006D796F" w:rsidRDefault="006D796F" w:rsidP="006F63D8">
      <w:pPr>
        <w:pStyle w:val="ListParagraph"/>
        <w:numPr>
          <w:ilvl w:val="0"/>
          <w:numId w:val="1"/>
        </w:numPr>
        <w:spacing w:after="0" w:line="360" w:lineRule="auto"/>
        <w:rPr>
          <w:lang w:val="en-US"/>
        </w:rPr>
      </w:pPr>
      <w:r>
        <w:rPr>
          <w:lang w:val="en-US"/>
        </w:rPr>
        <w:t xml:space="preserve">Future models should use seed to ensure reproducible screening. This is currently only available in the beta version but should be implemented in the software over time. </w:t>
      </w:r>
    </w:p>
    <w:p w14:paraId="5CDD450B" w14:textId="1860557A" w:rsidR="006D796F" w:rsidRDefault="006D796F" w:rsidP="006F63D8">
      <w:pPr>
        <w:pStyle w:val="ListParagraph"/>
        <w:numPr>
          <w:ilvl w:val="0"/>
          <w:numId w:val="1"/>
        </w:numPr>
        <w:spacing w:after="0" w:line="360" w:lineRule="auto"/>
        <w:rPr>
          <w:lang w:val="en-US"/>
        </w:rPr>
      </w:pPr>
      <w:r>
        <w:rPr>
          <w:lang w:val="en-US"/>
        </w:rPr>
        <w:t xml:space="preserve">Draw on </w:t>
      </w:r>
      <w:r w:rsidR="006057E3">
        <w:rPr>
          <w:lang w:val="en-US"/>
        </w:rPr>
        <w:t>‘</w:t>
      </w:r>
      <w:r>
        <w:rPr>
          <w:lang w:val="en-US"/>
        </w:rPr>
        <w:t>function call</w:t>
      </w:r>
      <w:r w:rsidR="006057E3">
        <w:rPr>
          <w:lang w:val="en-US"/>
        </w:rPr>
        <w:t>’</w:t>
      </w:r>
      <w:r>
        <w:rPr>
          <w:lang w:val="en-US"/>
        </w:rPr>
        <w:t xml:space="preserve"> needs to be updated to work with tools. </w:t>
      </w:r>
    </w:p>
    <w:p w14:paraId="29F30A0C" w14:textId="4B1C2462" w:rsidR="006D796F" w:rsidRPr="0011702D" w:rsidRDefault="006D796F" w:rsidP="006F63D8">
      <w:pPr>
        <w:pStyle w:val="ListParagraph"/>
        <w:numPr>
          <w:ilvl w:val="0"/>
          <w:numId w:val="1"/>
        </w:numPr>
        <w:spacing w:after="0" w:line="360" w:lineRule="auto"/>
        <w:rPr>
          <w:lang w:val="en-US"/>
        </w:rPr>
      </w:pPr>
      <w:r>
        <w:rPr>
          <w:lang w:val="en-US"/>
        </w:rPr>
        <w:t xml:space="preserve">Requires continuous software development. </w:t>
      </w:r>
    </w:p>
    <w:p w14:paraId="6AFE8FDF" w14:textId="77777777" w:rsidR="00521E21" w:rsidRPr="0011702D" w:rsidRDefault="00521E21" w:rsidP="006F63D8">
      <w:pPr>
        <w:spacing w:after="0" w:line="360" w:lineRule="auto"/>
        <w:rPr>
          <w:i/>
          <w:lang w:val="en-US"/>
        </w:rPr>
      </w:pPr>
    </w:p>
    <w:p w14:paraId="42E25347" w14:textId="77777777" w:rsidR="00521E21" w:rsidRPr="0011702D" w:rsidRDefault="00521E21" w:rsidP="006F63D8">
      <w:pPr>
        <w:spacing w:after="0" w:line="360" w:lineRule="auto"/>
        <w:rPr>
          <w:b/>
          <w:lang w:val="en-US"/>
        </w:rPr>
      </w:pPr>
      <w:r w:rsidRPr="0011702D">
        <w:rPr>
          <w:b/>
          <w:lang w:val="en-US"/>
        </w:rPr>
        <w:t>ACKNOWLEDGEMENT</w:t>
      </w:r>
    </w:p>
    <w:p w14:paraId="7FA196FE" w14:textId="5BFAC776" w:rsidR="00A23F06" w:rsidRDefault="007948B5" w:rsidP="006F63D8">
      <w:pPr>
        <w:spacing w:after="0" w:line="360" w:lineRule="auto"/>
        <w:rPr>
          <w:lang w:val="en-US"/>
        </w:rPr>
      </w:pPr>
      <w:r w:rsidRPr="0011702D">
        <w:rPr>
          <w:lang w:val="en-US"/>
        </w:rPr>
        <w:lastRenderedPageBreak/>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Also thanks to Sofie Elgaard Lisager Jensen, Johan Klejs, and Frederikke Lykke Witthöft Schytt</w:t>
      </w:r>
      <w:r w:rsidR="00521E21" w:rsidRPr="0011702D">
        <w:rPr>
          <w:lang w:val="en-US"/>
        </w:rPr>
        <w:t xml:space="preserve"> 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049A835"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A86CFD">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Pr="004315B1">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19"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marks studies used for the benchmark development </w:t>
      </w:r>
    </w:p>
    <w:p w14:paraId="426EF612" w14:textId="7070315D" w:rsidR="00084E58" w:rsidRPr="00084E58" w:rsidRDefault="00A23F06" w:rsidP="00084E58">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084E58" w:rsidRPr="00084E58">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084E58" w:rsidRPr="00084E58">
        <w:rPr>
          <w:rFonts w:cs="Times New Roman"/>
          <w:i/>
          <w:iCs/>
          <w:noProof/>
          <w:szCs w:val="24"/>
        </w:rPr>
        <w:t>Systems</w:t>
      </w:r>
      <w:r w:rsidR="00084E58" w:rsidRPr="00084E58">
        <w:rPr>
          <w:rFonts w:cs="Times New Roman"/>
          <w:noProof/>
          <w:szCs w:val="24"/>
        </w:rPr>
        <w:t xml:space="preserve">, </w:t>
      </w:r>
      <w:r w:rsidR="00084E58" w:rsidRPr="00084E58">
        <w:rPr>
          <w:rFonts w:cs="Times New Roman"/>
          <w:i/>
          <w:iCs/>
          <w:noProof/>
          <w:szCs w:val="24"/>
        </w:rPr>
        <w:t>11</w:t>
      </w:r>
      <w:r w:rsidR="00084E58" w:rsidRPr="00084E58">
        <w:rPr>
          <w:rFonts w:cs="Times New Roman"/>
          <w:noProof/>
          <w:szCs w:val="24"/>
        </w:rPr>
        <w:t>(7), 351.</w:t>
      </w:r>
    </w:p>
    <w:p w14:paraId="35E2EAE7"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Ames, H., Hestevik, C. H., &amp; Briggs, A. M. (2024). Acceptability, values, and preferences of older people for chronic low back pain management; a qualitative evidence synthesis. </w:t>
      </w:r>
      <w:r w:rsidRPr="00084E58">
        <w:rPr>
          <w:rFonts w:cs="Times New Roman"/>
          <w:i/>
          <w:iCs/>
          <w:noProof/>
          <w:szCs w:val="24"/>
        </w:rPr>
        <w:t>BMC Geriatrics</w:t>
      </w:r>
      <w:r w:rsidRPr="00084E58">
        <w:rPr>
          <w:rFonts w:cs="Times New Roman"/>
          <w:noProof/>
          <w:szCs w:val="24"/>
        </w:rPr>
        <w:t xml:space="preserve">, </w:t>
      </w:r>
      <w:r w:rsidRPr="00084E58">
        <w:rPr>
          <w:rFonts w:cs="Times New Roman"/>
          <w:i/>
          <w:iCs/>
          <w:noProof/>
          <w:szCs w:val="24"/>
        </w:rPr>
        <w:t>24</w:t>
      </w:r>
      <w:r w:rsidRPr="00084E58">
        <w:rPr>
          <w:rFonts w:cs="Times New Roman"/>
          <w:noProof/>
          <w:szCs w:val="24"/>
        </w:rPr>
        <w:t>(1), 1–22. https://doi.org/10.1186/s12877-023-04608-4</w:t>
      </w:r>
    </w:p>
    <w:p w14:paraId="5D5A7C01"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Boetje, J., &amp; van de Schoot, R. (2024). The SAFE procedure: a practical stopping heuristic for active learning-based screening in systematic reviews and meta-analyses. </w:t>
      </w:r>
      <w:r w:rsidRPr="00084E58">
        <w:rPr>
          <w:rFonts w:cs="Times New Roman"/>
          <w:i/>
          <w:iCs/>
          <w:noProof/>
          <w:szCs w:val="24"/>
        </w:rPr>
        <w:t>Systematic Reviews</w:t>
      </w:r>
      <w:r w:rsidRPr="00084E58">
        <w:rPr>
          <w:rFonts w:cs="Times New Roman"/>
          <w:noProof/>
          <w:szCs w:val="24"/>
        </w:rPr>
        <w:t xml:space="preserve">, </w:t>
      </w:r>
      <w:r w:rsidRPr="00084E58">
        <w:rPr>
          <w:rFonts w:cs="Times New Roman"/>
          <w:i/>
          <w:iCs/>
          <w:noProof/>
          <w:szCs w:val="24"/>
        </w:rPr>
        <w:t>13</w:t>
      </w:r>
      <w:r w:rsidRPr="00084E58">
        <w:rPr>
          <w:rFonts w:cs="Times New Roman"/>
          <w:noProof/>
          <w:szCs w:val="24"/>
        </w:rPr>
        <w:t>(1), 81.</w:t>
      </w:r>
    </w:p>
    <w:p w14:paraId="73541544"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Bøg, M., Filges, T., &amp; Jørgensen, A. M. K. (2018). Deployment of personnel to military operations: impact on mental health and social functioning. </w:t>
      </w:r>
      <w:r w:rsidRPr="00084E58">
        <w:rPr>
          <w:rFonts w:cs="Times New Roman"/>
          <w:i/>
          <w:iCs/>
          <w:noProof/>
          <w:szCs w:val="24"/>
        </w:rPr>
        <w:t>Campbell Systematic Reviews</w:t>
      </w:r>
      <w:r w:rsidRPr="00084E58">
        <w:rPr>
          <w:rFonts w:cs="Times New Roman"/>
          <w:noProof/>
          <w:szCs w:val="24"/>
        </w:rPr>
        <w:t xml:space="preserve">, </w:t>
      </w:r>
      <w:r w:rsidRPr="00084E58">
        <w:rPr>
          <w:rFonts w:cs="Times New Roman"/>
          <w:i/>
          <w:iCs/>
          <w:noProof/>
          <w:szCs w:val="24"/>
        </w:rPr>
        <w:t>14</w:t>
      </w:r>
      <w:r w:rsidRPr="00084E58">
        <w:rPr>
          <w:rFonts w:cs="Times New Roman"/>
          <w:noProof/>
          <w:szCs w:val="24"/>
        </w:rPr>
        <w:t>(1), 1–127. https://doi.org/https://doi.org/10.4073/csr.2018.6</w:t>
      </w:r>
    </w:p>
    <w:p w14:paraId="7BC0C8E9"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084E58">
        <w:rPr>
          <w:rFonts w:cs="Times New Roman"/>
          <w:i/>
          <w:iCs/>
          <w:noProof/>
          <w:szCs w:val="24"/>
        </w:rPr>
        <w:t>Campbell Systematic Reviews</w:t>
      </w:r>
      <w:r w:rsidRPr="00084E58">
        <w:rPr>
          <w:rFonts w:cs="Times New Roman"/>
          <w:noProof/>
          <w:szCs w:val="24"/>
        </w:rPr>
        <w:t xml:space="preserve">, </w:t>
      </w:r>
      <w:r w:rsidRPr="00084E58">
        <w:rPr>
          <w:rFonts w:cs="Times New Roman"/>
          <w:i/>
          <w:iCs/>
          <w:noProof/>
          <w:szCs w:val="24"/>
        </w:rPr>
        <w:t>19</w:t>
      </w:r>
      <w:r w:rsidRPr="00084E58">
        <w:rPr>
          <w:rFonts w:cs="Times New Roman"/>
          <w:noProof/>
          <w:szCs w:val="24"/>
        </w:rPr>
        <w:t>(3), e1345.</w:t>
      </w:r>
    </w:p>
    <w:p w14:paraId="2DE8928C"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084E58">
        <w:rPr>
          <w:rFonts w:cs="Times New Roman"/>
          <w:i/>
          <w:iCs/>
          <w:noProof/>
          <w:szCs w:val="24"/>
        </w:rPr>
        <w:t>Campbell Systematic Reviews</w:t>
      </w:r>
      <w:r w:rsidRPr="00084E58">
        <w:rPr>
          <w:rFonts w:cs="Times New Roman"/>
          <w:noProof/>
          <w:szCs w:val="24"/>
        </w:rPr>
        <w:t xml:space="preserve">, </w:t>
      </w:r>
      <w:r w:rsidRPr="00084E58">
        <w:rPr>
          <w:rFonts w:cs="Times New Roman"/>
          <w:i/>
          <w:iCs/>
          <w:noProof/>
          <w:szCs w:val="24"/>
        </w:rPr>
        <w:t>19</w:t>
      </w:r>
      <w:r w:rsidRPr="00084E58">
        <w:rPr>
          <w:rFonts w:cs="Times New Roman"/>
          <w:noProof/>
          <w:szCs w:val="24"/>
        </w:rPr>
        <w:t>(4), e1371. https://doi.org/https://doi.org/10.1002/cl2.1371</w:t>
      </w:r>
    </w:p>
    <w:p w14:paraId="4E4AE118"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Borenstein, M., Hedges, L. V., Higgins, J. P. T., &amp; Rothstein, H. R. (2009). </w:t>
      </w:r>
      <w:r w:rsidRPr="00084E58">
        <w:rPr>
          <w:rFonts w:cs="Times New Roman"/>
          <w:i/>
          <w:iCs/>
          <w:noProof/>
          <w:szCs w:val="24"/>
        </w:rPr>
        <w:t>Introduction to meta-analysis</w:t>
      </w:r>
      <w:r w:rsidRPr="00084E58">
        <w:rPr>
          <w:rFonts w:cs="Times New Roman"/>
          <w:noProof/>
          <w:szCs w:val="24"/>
        </w:rPr>
        <w:t xml:space="preserve"> (1st ed.). John Wiley &amp; Sons.</w:t>
      </w:r>
    </w:p>
    <w:p w14:paraId="29AA4690"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084E58">
        <w:rPr>
          <w:rFonts w:cs="Times New Roman"/>
          <w:i/>
          <w:iCs/>
          <w:noProof/>
          <w:szCs w:val="24"/>
        </w:rPr>
        <w:t>Humanities and Social Sciences Communications</w:t>
      </w:r>
      <w:r w:rsidRPr="00084E58">
        <w:rPr>
          <w:rFonts w:cs="Times New Roman"/>
          <w:noProof/>
          <w:szCs w:val="24"/>
        </w:rPr>
        <w:t xml:space="preserve">, </w:t>
      </w:r>
      <w:r w:rsidRPr="00084E58">
        <w:rPr>
          <w:rFonts w:cs="Times New Roman"/>
          <w:i/>
          <w:iCs/>
          <w:noProof/>
          <w:szCs w:val="24"/>
        </w:rPr>
        <w:t>8</w:t>
      </w:r>
      <w:r w:rsidRPr="00084E58">
        <w:rPr>
          <w:rFonts w:cs="Times New Roman"/>
          <w:noProof/>
          <w:szCs w:val="24"/>
        </w:rPr>
        <w:t>(1), 1–15.</w:t>
      </w:r>
    </w:p>
    <w:p w14:paraId="0461CAEC"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Burgard, T., &amp; Bittermann, A. (2023). Reducing Literature Screening Workload With Machine Learning. </w:t>
      </w:r>
      <w:r w:rsidRPr="00084E58">
        <w:rPr>
          <w:rFonts w:cs="Times New Roman"/>
          <w:i/>
          <w:iCs/>
          <w:noProof/>
          <w:szCs w:val="24"/>
        </w:rPr>
        <w:t>Zeitschrift Für Psychologie</w:t>
      </w:r>
      <w:r w:rsidRPr="00084E58">
        <w:rPr>
          <w:rFonts w:cs="Times New Roman"/>
          <w:noProof/>
          <w:szCs w:val="24"/>
        </w:rPr>
        <w:t>.</w:t>
      </w:r>
    </w:p>
    <w:p w14:paraId="36B27396"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Buscemi, N., Hartling, L., Vandermeer, B., Tjosvold, L., &amp; Klassen, T. P. (2006). Single data extraction generated more errors than double data extraction in systematic reviews. </w:t>
      </w:r>
      <w:r w:rsidRPr="00084E58">
        <w:rPr>
          <w:rFonts w:cs="Times New Roman"/>
          <w:i/>
          <w:iCs/>
          <w:noProof/>
          <w:szCs w:val="24"/>
        </w:rPr>
        <w:t>Journal of Clinical Epidemiology</w:t>
      </w:r>
      <w:r w:rsidRPr="00084E58">
        <w:rPr>
          <w:rFonts w:cs="Times New Roman"/>
          <w:noProof/>
          <w:szCs w:val="24"/>
        </w:rPr>
        <w:t xml:space="preserve">, </w:t>
      </w:r>
      <w:r w:rsidRPr="00084E58">
        <w:rPr>
          <w:rFonts w:cs="Times New Roman"/>
          <w:i/>
          <w:iCs/>
          <w:noProof/>
          <w:szCs w:val="24"/>
        </w:rPr>
        <w:t>59</w:t>
      </w:r>
      <w:r w:rsidRPr="00084E58">
        <w:rPr>
          <w:rFonts w:cs="Times New Roman"/>
          <w:noProof/>
          <w:szCs w:val="24"/>
        </w:rPr>
        <w:t>(7), 697–703.</w:t>
      </w:r>
    </w:p>
    <w:p w14:paraId="77090FA4"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Campbell Collaboration. (2023). </w:t>
      </w:r>
      <w:r w:rsidRPr="00084E58">
        <w:rPr>
          <w:rFonts w:cs="Times New Roman"/>
          <w:i/>
          <w:iCs/>
          <w:noProof/>
          <w:szCs w:val="24"/>
        </w:rPr>
        <w:t>Stepping up evidence synthesis: faster, cheaper and more useful</w:t>
      </w:r>
      <w:r w:rsidRPr="00084E58">
        <w:rPr>
          <w:rFonts w:cs="Times New Roman"/>
          <w:noProof/>
          <w:szCs w:val="24"/>
        </w:rPr>
        <w:t xml:space="preserve">. </w:t>
      </w:r>
      <w:r w:rsidRPr="00084E58">
        <w:rPr>
          <w:rFonts w:cs="Times New Roman"/>
          <w:noProof/>
          <w:szCs w:val="24"/>
        </w:rPr>
        <w:lastRenderedPageBreak/>
        <w:t>https://www.campbellcollaboration.org/news-and-events/news/stepping-up-evidence-synthesis.html</w:t>
      </w:r>
    </w:p>
    <w:p w14:paraId="31A9F1BA"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Campos, D. G., Fütterer, T., Gfrörer, T., Lavelle-Hill, R. E., Murayama, K., König, L., Hecht, M., Zitzmann, S., &amp; Scherer, R. (2023). </w:t>
      </w:r>
      <w:r w:rsidRPr="00084E58">
        <w:rPr>
          <w:rFonts w:cs="Times New Roman"/>
          <w:i/>
          <w:iCs/>
          <w:noProof/>
          <w:szCs w:val="24"/>
        </w:rPr>
        <w:t>Screening Smarter, Not Harder: A Comparative Analysis of Machine Learning Screening Algorithms and Heuristic Stopping Criteria for Systematic Reviews in Educational Research</w:t>
      </w:r>
      <w:r w:rsidRPr="00084E58">
        <w:rPr>
          <w:rFonts w:cs="Times New Roman"/>
          <w:noProof/>
          <w:szCs w:val="24"/>
        </w:rPr>
        <w:t>.</w:t>
      </w:r>
    </w:p>
    <w:p w14:paraId="5FAB3CD1"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Chicco, D., &amp; Jurman, G. (2023). The Matthews correlation coefficient (MCC) should replace the ROC AUC as the standard metric for assessing binary classification. </w:t>
      </w:r>
      <w:r w:rsidRPr="00084E58">
        <w:rPr>
          <w:rFonts w:cs="Times New Roman"/>
          <w:i/>
          <w:iCs/>
          <w:noProof/>
          <w:szCs w:val="24"/>
        </w:rPr>
        <w:t>BioData Mining</w:t>
      </w:r>
      <w:r w:rsidRPr="00084E58">
        <w:rPr>
          <w:rFonts w:cs="Times New Roman"/>
          <w:noProof/>
          <w:szCs w:val="24"/>
        </w:rPr>
        <w:t xml:space="preserve">, </w:t>
      </w:r>
      <w:r w:rsidRPr="00084E58">
        <w:rPr>
          <w:rFonts w:cs="Times New Roman"/>
          <w:i/>
          <w:iCs/>
          <w:noProof/>
          <w:szCs w:val="24"/>
        </w:rPr>
        <w:t>16</w:t>
      </w:r>
      <w:r w:rsidRPr="00084E58">
        <w:rPr>
          <w:rFonts w:cs="Times New Roman"/>
          <w:noProof/>
          <w:szCs w:val="24"/>
        </w:rPr>
        <w:t>(1), 1–23.</w:t>
      </w:r>
    </w:p>
    <w:p w14:paraId="47490C5F"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Cohen, A. M., Hersh, W. R., Peterson, K., &amp; Yen, P.-Y. (2006). Reducing workload in systematic review preparation using automated citation classification. </w:t>
      </w:r>
      <w:r w:rsidRPr="00084E58">
        <w:rPr>
          <w:rFonts w:cs="Times New Roman"/>
          <w:i/>
          <w:iCs/>
          <w:noProof/>
          <w:szCs w:val="24"/>
        </w:rPr>
        <w:t>Journal of the American Medical Informatics Association</w:t>
      </w:r>
      <w:r w:rsidRPr="00084E58">
        <w:rPr>
          <w:rFonts w:cs="Times New Roman"/>
          <w:noProof/>
          <w:szCs w:val="24"/>
        </w:rPr>
        <w:t xml:space="preserve">, </w:t>
      </w:r>
      <w:r w:rsidRPr="00084E58">
        <w:rPr>
          <w:rFonts w:cs="Times New Roman"/>
          <w:i/>
          <w:iCs/>
          <w:noProof/>
          <w:szCs w:val="24"/>
        </w:rPr>
        <w:t>13</w:t>
      </w:r>
      <w:r w:rsidRPr="00084E58">
        <w:rPr>
          <w:rFonts w:cs="Times New Roman"/>
          <w:noProof/>
          <w:szCs w:val="24"/>
        </w:rPr>
        <w:t>(2), 206–219.</w:t>
      </w:r>
    </w:p>
    <w:p w14:paraId="586C684F"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084E58">
        <w:rPr>
          <w:rFonts w:cs="Times New Roman"/>
          <w:i/>
          <w:iCs/>
          <w:noProof/>
          <w:szCs w:val="24"/>
        </w:rPr>
        <w:t>Campbell Systematic Reviews</w:t>
      </w:r>
      <w:r w:rsidRPr="00084E58">
        <w:rPr>
          <w:rFonts w:cs="Times New Roman"/>
          <w:noProof/>
          <w:szCs w:val="24"/>
        </w:rPr>
        <w:t xml:space="preserve">, </w:t>
      </w:r>
      <w:r w:rsidRPr="00084E58">
        <w:rPr>
          <w:rFonts w:cs="Times New Roman"/>
          <w:i/>
          <w:iCs/>
          <w:noProof/>
          <w:szCs w:val="24"/>
        </w:rPr>
        <w:t>18</w:t>
      </w:r>
      <w:r w:rsidRPr="00084E58">
        <w:rPr>
          <w:rFonts w:cs="Times New Roman"/>
          <w:noProof/>
          <w:szCs w:val="24"/>
        </w:rPr>
        <w:t>(2), e1239. https://doi.org/https://doi.org/10.1002/cl2.1239</w:t>
      </w:r>
    </w:p>
    <w:p w14:paraId="51EA89B2"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084E58">
        <w:rPr>
          <w:rFonts w:cs="Times New Roman"/>
          <w:i/>
          <w:iCs/>
          <w:noProof/>
          <w:szCs w:val="24"/>
        </w:rPr>
        <w:t>Campbell Systematic Reviews</w:t>
      </w:r>
      <w:r w:rsidRPr="00084E58">
        <w:rPr>
          <w:rFonts w:cs="Times New Roman"/>
          <w:noProof/>
          <w:szCs w:val="24"/>
        </w:rPr>
        <w:t xml:space="preserve">, </w:t>
      </w:r>
      <w:r w:rsidRPr="00084E58">
        <w:rPr>
          <w:rFonts w:cs="Times New Roman"/>
          <w:i/>
          <w:iCs/>
          <w:noProof/>
          <w:szCs w:val="24"/>
        </w:rPr>
        <w:t>18</w:t>
      </w:r>
      <w:r w:rsidRPr="00084E58">
        <w:rPr>
          <w:rFonts w:cs="Times New Roman"/>
          <w:noProof/>
          <w:szCs w:val="24"/>
        </w:rPr>
        <w:t>(4), e1291. https://doi.org/https://doi.org/10.1002/cl2.1291</w:t>
      </w:r>
    </w:p>
    <w:p w14:paraId="2DB15A31"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084E58">
        <w:rPr>
          <w:rFonts w:cs="Times New Roman"/>
          <w:i/>
          <w:iCs/>
          <w:noProof/>
          <w:szCs w:val="24"/>
        </w:rPr>
        <w:t>Campbell Systematic Reviews</w:t>
      </w:r>
      <w:r w:rsidRPr="00084E58">
        <w:rPr>
          <w:rFonts w:cs="Times New Roman"/>
          <w:noProof/>
          <w:szCs w:val="24"/>
        </w:rPr>
        <w:t xml:space="preserve">, </w:t>
      </w:r>
      <w:r w:rsidRPr="00084E58">
        <w:rPr>
          <w:rFonts w:cs="Times New Roman"/>
          <w:i/>
          <w:iCs/>
          <w:noProof/>
          <w:szCs w:val="24"/>
        </w:rPr>
        <w:t>18</w:t>
      </w:r>
      <w:r w:rsidRPr="00084E58">
        <w:rPr>
          <w:rFonts w:cs="Times New Roman"/>
          <w:noProof/>
          <w:szCs w:val="24"/>
        </w:rPr>
        <w:t>(1), e1209. https://doi.org/https://doi.org/10.1002/cl2.1209</w:t>
      </w:r>
    </w:p>
    <w:p w14:paraId="07DDCC31"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084E58">
        <w:rPr>
          <w:rFonts w:cs="Times New Roman"/>
          <w:i/>
          <w:iCs/>
          <w:noProof/>
          <w:szCs w:val="24"/>
        </w:rPr>
        <w:t>Campbell Systematic Reviews</w:t>
      </w:r>
      <w:r w:rsidRPr="00084E58">
        <w:rPr>
          <w:rFonts w:cs="Times New Roman"/>
          <w:noProof/>
          <w:szCs w:val="24"/>
        </w:rPr>
        <w:t xml:space="preserve">, </w:t>
      </w:r>
      <w:r w:rsidRPr="00084E58">
        <w:rPr>
          <w:rFonts w:cs="Times New Roman"/>
          <w:i/>
          <w:iCs/>
          <w:noProof/>
          <w:szCs w:val="24"/>
        </w:rPr>
        <w:t>18</w:t>
      </w:r>
      <w:r w:rsidRPr="00084E58">
        <w:rPr>
          <w:rFonts w:cs="Times New Roman"/>
          <w:noProof/>
          <w:szCs w:val="24"/>
        </w:rPr>
        <w:t>(3), e1254. https://doi.org/10.1002/cl2.1254</w:t>
      </w:r>
    </w:p>
    <w:p w14:paraId="62EF24BA"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Dietrichson, J., Filges, T., Klokker, R. H., Viinholt, B. C. A., Bøg, M., &amp; Jensen, U. H. (2020). Targeted school-based interventions for improving reading and mathematics for students with, or at risk of, academic difficulties in Grades 7–12: A systematic review. </w:t>
      </w:r>
      <w:r w:rsidRPr="00084E58">
        <w:rPr>
          <w:rFonts w:cs="Times New Roman"/>
          <w:i/>
          <w:iCs/>
          <w:noProof/>
          <w:szCs w:val="24"/>
        </w:rPr>
        <w:t>Campbell Systematic Reviews</w:t>
      </w:r>
      <w:r w:rsidRPr="00084E58">
        <w:rPr>
          <w:rFonts w:cs="Times New Roman"/>
          <w:noProof/>
          <w:szCs w:val="24"/>
        </w:rPr>
        <w:t xml:space="preserve">, </w:t>
      </w:r>
      <w:r w:rsidRPr="00084E58">
        <w:rPr>
          <w:rFonts w:cs="Times New Roman"/>
          <w:i/>
          <w:iCs/>
          <w:noProof/>
          <w:szCs w:val="24"/>
        </w:rPr>
        <w:t>16</w:t>
      </w:r>
      <w:r w:rsidRPr="00084E58">
        <w:rPr>
          <w:rFonts w:cs="Times New Roman"/>
          <w:noProof/>
          <w:szCs w:val="24"/>
        </w:rPr>
        <w:t>(2), e1081. https://doi.org/10.1002/cl2.1081</w:t>
      </w:r>
    </w:p>
    <w:p w14:paraId="0B60E4DE"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lastRenderedPageBreak/>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084E58">
        <w:rPr>
          <w:rFonts w:cs="Times New Roman"/>
          <w:i/>
          <w:iCs/>
          <w:noProof/>
          <w:szCs w:val="24"/>
        </w:rPr>
        <w:t>Campbell Systematic Reviews</w:t>
      </w:r>
      <w:r w:rsidRPr="00084E58">
        <w:rPr>
          <w:rFonts w:cs="Times New Roman"/>
          <w:noProof/>
          <w:szCs w:val="24"/>
        </w:rPr>
        <w:t xml:space="preserve">, </w:t>
      </w:r>
      <w:r w:rsidRPr="00084E58">
        <w:rPr>
          <w:rFonts w:cs="Times New Roman"/>
          <w:i/>
          <w:iCs/>
          <w:noProof/>
          <w:szCs w:val="24"/>
        </w:rPr>
        <w:t>17</w:t>
      </w:r>
      <w:r w:rsidRPr="00084E58">
        <w:rPr>
          <w:rFonts w:cs="Times New Roman"/>
          <w:noProof/>
          <w:szCs w:val="24"/>
        </w:rPr>
        <w:t>(2), e1152. https://doi.org/10.1002/cl2.1152</w:t>
      </w:r>
    </w:p>
    <w:p w14:paraId="1F38BE57"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Doi, S. A., &amp; Xu, C. (2021). The Freeman–Tukey double arcsine transformation for the meta-analysis of proportions: Recent criticisms were seriously misleading. </w:t>
      </w:r>
      <w:r w:rsidRPr="00084E58">
        <w:rPr>
          <w:rFonts w:cs="Times New Roman"/>
          <w:i/>
          <w:iCs/>
          <w:noProof/>
          <w:szCs w:val="24"/>
        </w:rPr>
        <w:t>Journal of Evidence-Based Medicine</w:t>
      </w:r>
      <w:r w:rsidRPr="00084E58">
        <w:rPr>
          <w:rFonts w:cs="Times New Roman"/>
          <w:noProof/>
          <w:szCs w:val="24"/>
        </w:rPr>
        <w:t xml:space="preserve">, </w:t>
      </w:r>
      <w:r w:rsidRPr="00084E58">
        <w:rPr>
          <w:rFonts w:cs="Times New Roman"/>
          <w:i/>
          <w:iCs/>
          <w:noProof/>
          <w:szCs w:val="24"/>
        </w:rPr>
        <w:t>14</w:t>
      </w:r>
      <w:r w:rsidRPr="00084E58">
        <w:rPr>
          <w:rFonts w:cs="Times New Roman"/>
          <w:noProof/>
          <w:szCs w:val="24"/>
        </w:rPr>
        <w:t>(4), 259–261. https://doi.org/https://doi.org/10.1111/jebm.12445</w:t>
      </w:r>
    </w:p>
    <w:p w14:paraId="5EEAD117"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EPPI-Centre. (2024). </w:t>
      </w:r>
      <w:r w:rsidRPr="00084E58">
        <w:rPr>
          <w:rFonts w:cs="Times New Roman"/>
          <w:i/>
          <w:iCs/>
          <w:noProof/>
          <w:szCs w:val="24"/>
        </w:rPr>
        <w:t>Automated data extraction using GPT-4</w:t>
      </w:r>
      <w:r w:rsidRPr="00084E58">
        <w:rPr>
          <w:rFonts w:cs="Times New Roman"/>
          <w:noProof/>
          <w:szCs w:val="24"/>
        </w:rPr>
        <w:t>. https://eppi.ioe.ac.uk/cms/Default.aspx?tabid=3921</w:t>
      </w:r>
    </w:p>
    <w:p w14:paraId="7164561D"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Evensen, L. H., Kleven, L., Dahm, K. T., Hafstad, E. V., Holte, H. H., Robberstad, B., &amp; Risstad, H. (2023). </w:t>
      </w:r>
      <w:r w:rsidRPr="00084E58">
        <w:rPr>
          <w:rFonts w:cs="Times New Roman"/>
          <w:i/>
          <w:iCs/>
          <w:noProof/>
          <w:szCs w:val="24"/>
        </w:rPr>
        <w:t>Sutur av degenerative rotatorcuff-rupturer: en fullstendig metodevurdering [Rotator cuff repair for degenerative rotator cuff tears: a health technology assessment].</w:t>
      </w:r>
      <w:r w:rsidRPr="00084E58">
        <w:rPr>
          <w:rFonts w:cs="Times New Roman"/>
          <w:noProof/>
          <w:szCs w:val="24"/>
        </w:rPr>
        <w:t xml:space="preserve"> https://www.fhi.no/publ/2023/sutur-av-degenerative-rotatorcuff-rupturer/</w:t>
      </w:r>
    </w:p>
    <w:p w14:paraId="314892EB"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084E58">
        <w:rPr>
          <w:rFonts w:cs="Times New Roman"/>
          <w:i/>
          <w:iCs/>
          <w:noProof/>
          <w:szCs w:val="24"/>
        </w:rPr>
        <w:t>Campbell Systematic Reviews</w:t>
      </w:r>
      <w:r w:rsidRPr="00084E58">
        <w:rPr>
          <w:rFonts w:cs="Times New Roman"/>
          <w:noProof/>
          <w:szCs w:val="24"/>
        </w:rPr>
        <w:t xml:space="preserve">, </w:t>
      </w:r>
      <w:r w:rsidRPr="00084E58">
        <w:rPr>
          <w:rFonts w:cs="Times New Roman"/>
          <w:i/>
          <w:iCs/>
          <w:noProof/>
          <w:szCs w:val="24"/>
        </w:rPr>
        <w:t>18</w:t>
      </w:r>
      <w:r w:rsidRPr="00084E58">
        <w:rPr>
          <w:rFonts w:cs="Times New Roman"/>
          <w:noProof/>
          <w:szCs w:val="24"/>
        </w:rPr>
        <w:t>(4), e1282. https://doi.org/https://doi.org/10.1002/cl2.1282</w:t>
      </w:r>
    </w:p>
    <w:p w14:paraId="483908ED"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Filges, T., Dietrichson, J., Viinholt, B. C. A., &amp; Dalgaard, N. T. (2022). Service learning for improving academic success in students in grade K to 12: A systematic review. </w:t>
      </w:r>
      <w:r w:rsidRPr="00084E58">
        <w:rPr>
          <w:rFonts w:cs="Times New Roman"/>
          <w:i/>
          <w:iCs/>
          <w:noProof/>
          <w:szCs w:val="24"/>
        </w:rPr>
        <w:t>Campbell Systematic Reviews</w:t>
      </w:r>
      <w:r w:rsidRPr="00084E58">
        <w:rPr>
          <w:rFonts w:cs="Times New Roman"/>
          <w:noProof/>
          <w:szCs w:val="24"/>
        </w:rPr>
        <w:t xml:space="preserve">, </w:t>
      </w:r>
      <w:r w:rsidRPr="00084E58">
        <w:rPr>
          <w:rFonts w:cs="Times New Roman"/>
          <w:i/>
          <w:iCs/>
          <w:noProof/>
          <w:szCs w:val="24"/>
        </w:rPr>
        <w:t>18</w:t>
      </w:r>
      <w:r w:rsidRPr="00084E58">
        <w:rPr>
          <w:rFonts w:cs="Times New Roman"/>
          <w:noProof/>
          <w:szCs w:val="24"/>
        </w:rPr>
        <w:t>(1), e1210. https://doi.org/https://doi.org/10.1002/cl2.1210</w:t>
      </w:r>
    </w:p>
    <w:p w14:paraId="4F1857D8"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Filges, T., Montgomery, E., Kastrup, M., &amp; Jørgensen, A.-M. K. (2015). The Impact of Detention on the Health of Asylum Seekers: A Systematic Review. </w:t>
      </w:r>
      <w:r w:rsidRPr="00084E58">
        <w:rPr>
          <w:rFonts w:cs="Times New Roman"/>
          <w:i/>
          <w:iCs/>
          <w:noProof/>
          <w:szCs w:val="24"/>
        </w:rPr>
        <w:t>Campbell Systematic Reviews</w:t>
      </w:r>
      <w:r w:rsidRPr="00084E58">
        <w:rPr>
          <w:rFonts w:cs="Times New Roman"/>
          <w:noProof/>
          <w:szCs w:val="24"/>
        </w:rPr>
        <w:t xml:space="preserve">, </w:t>
      </w:r>
      <w:r w:rsidRPr="00084E58">
        <w:rPr>
          <w:rFonts w:cs="Times New Roman"/>
          <w:i/>
          <w:iCs/>
          <w:noProof/>
          <w:szCs w:val="24"/>
        </w:rPr>
        <w:t>11</w:t>
      </w:r>
      <w:r w:rsidRPr="00084E58">
        <w:rPr>
          <w:rFonts w:cs="Times New Roman"/>
          <w:noProof/>
          <w:szCs w:val="24"/>
        </w:rPr>
        <w:t>(1), 1–104. https://doi.org/https://doi.org/10.4073/csr.2015.13</w:t>
      </w:r>
    </w:p>
    <w:p w14:paraId="73EEDAF3"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Filges, T., Siren, A., Fridberg, T., &amp; Nielsen, B. C. V. (2020). Voluntary work for the physical and mental health of older volunteers: A systematic review. </w:t>
      </w:r>
      <w:r w:rsidRPr="00084E58">
        <w:rPr>
          <w:rFonts w:cs="Times New Roman"/>
          <w:i/>
          <w:iCs/>
          <w:noProof/>
          <w:szCs w:val="24"/>
        </w:rPr>
        <w:t>Campbell Systematic Reviews</w:t>
      </w:r>
      <w:r w:rsidRPr="00084E58">
        <w:rPr>
          <w:rFonts w:cs="Times New Roman"/>
          <w:noProof/>
          <w:szCs w:val="24"/>
        </w:rPr>
        <w:t xml:space="preserve">, </w:t>
      </w:r>
      <w:r w:rsidRPr="00084E58">
        <w:rPr>
          <w:rFonts w:cs="Times New Roman"/>
          <w:i/>
          <w:iCs/>
          <w:noProof/>
          <w:szCs w:val="24"/>
        </w:rPr>
        <w:t>16</w:t>
      </w:r>
      <w:r w:rsidRPr="00084E58">
        <w:rPr>
          <w:rFonts w:cs="Times New Roman"/>
          <w:noProof/>
          <w:szCs w:val="24"/>
        </w:rPr>
        <w:t>(4), e1124. https://doi.org/https://doi.org/10.1002/cl2.1124</w:t>
      </w:r>
    </w:p>
    <w:p w14:paraId="2D52822E"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Filges, T., Smedslund, G., Eriksen, T., &amp; Birkefoss, K. (2023). PROTOCOL: The FRIENDS preventive programme for reducing anxiety symptoms in children and adolescents: A systematic review. </w:t>
      </w:r>
      <w:r w:rsidRPr="00084E58">
        <w:rPr>
          <w:rFonts w:cs="Times New Roman"/>
          <w:i/>
          <w:iCs/>
          <w:noProof/>
          <w:szCs w:val="24"/>
        </w:rPr>
        <w:t>Campbell Systematic Reviews</w:t>
      </w:r>
      <w:r w:rsidRPr="00084E58">
        <w:rPr>
          <w:rFonts w:cs="Times New Roman"/>
          <w:noProof/>
          <w:szCs w:val="24"/>
        </w:rPr>
        <w:t xml:space="preserve">, </w:t>
      </w:r>
      <w:r w:rsidRPr="00084E58">
        <w:rPr>
          <w:rFonts w:cs="Times New Roman"/>
          <w:i/>
          <w:iCs/>
          <w:noProof/>
          <w:szCs w:val="24"/>
        </w:rPr>
        <w:t>19</w:t>
      </w:r>
      <w:r w:rsidRPr="00084E58">
        <w:rPr>
          <w:rFonts w:cs="Times New Roman"/>
          <w:noProof/>
          <w:szCs w:val="24"/>
        </w:rPr>
        <w:t>(4), e1374. https://doi.org/https://doi.org/10.1002/cl2.1374</w:t>
      </w:r>
    </w:p>
    <w:p w14:paraId="5158F9C0"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Filges, T., Sonne‐Schmidt, C. S., &amp; Nielsen, B. C. V. (2018). Small class sizes for improving student achievement in primary and secondary schools: A systematic review. </w:t>
      </w:r>
      <w:r w:rsidRPr="00084E58">
        <w:rPr>
          <w:rFonts w:cs="Times New Roman"/>
          <w:i/>
          <w:iCs/>
          <w:noProof/>
          <w:szCs w:val="24"/>
        </w:rPr>
        <w:t xml:space="preserve">Campbell </w:t>
      </w:r>
      <w:r w:rsidRPr="00084E58">
        <w:rPr>
          <w:rFonts w:cs="Times New Roman"/>
          <w:i/>
          <w:iCs/>
          <w:noProof/>
          <w:szCs w:val="24"/>
        </w:rPr>
        <w:lastRenderedPageBreak/>
        <w:t>Systematic Reviews</w:t>
      </w:r>
      <w:r w:rsidRPr="00084E58">
        <w:rPr>
          <w:rFonts w:cs="Times New Roman"/>
          <w:noProof/>
          <w:szCs w:val="24"/>
        </w:rPr>
        <w:t xml:space="preserve">, </w:t>
      </w:r>
      <w:r w:rsidRPr="00084E58">
        <w:rPr>
          <w:rFonts w:cs="Times New Roman"/>
          <w:i/>
          <w:iCs/>
          <w:noProof/>
          <w:szCs w:val="24"/>
        </w:rPr>
        <w:t>14</w:t>
      </w:r>
      <w:r w:rsidRPr="00084E58">
        <w:rPr>
          <w:rFonts w:cs="Times New Roman"/>
          <w:noProof/>
          <w:szCs w:val="24"/>
        </w:rPr>
        <w:t>(1), 1–107. https://doi.org/10.4073/csr.2018.10</w:t>
      </w:r>
    </w:p>
    <w:p w14:paraId="5D7208D3"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Pr="00084E58">
        <w:rPr>
          <w:rFonts w:cs="Times New Roman"/>
          <w:i/>
          <w:iCs/>
          <w:noProof/>
          <w:szCs w:val="24"/>
        </w:rPr>
        <w:t>Campbell Systematic Reviews</w:t>
      </w:r>
      <w:r w:rsidRPr="00084E58">
        <w:rPr>
          <w:rFonts w:cs="Times New Roman"/>
          <w:noProof/>
          <w:szCs w:val="24"/>
        </w:rPr>
        <w:t xml:space="preserve">, </w:t>
      </w:r>
      <w:r w:rsidRPr="00084E58">
        <w:rPr>
          <w:rFonts w:cs="Times New Roman"/>
          <w:i/>
          <w:iCs/>
          <w:noProof/>
          <w:szCs w:val="24"/>
        </w:rPr>
        <w:t>15</w:t>
      </w:r>
      <w:r w:rsidRPr="00084E58">
        <w:rPr>
          <w:rFonts w:cs="Times New Roman"/>
          <w:noProof/>
          <w:szCs w:val="24"/>
        </w:rPr>
        <w:t>(4), e1060. https://doi.org/https://doi.org/10.1002/cl2.1060</w:t>
      </w:r>
    </w:p>
    <w:p w14:paraId="7AC96AD4"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084E58">
        <w:rPr>
          <w:rFonts w:cs="Times New Roman"/>
          <w:i/>
          <w:iCs/>
          <w:noProof/>
          <w:szCs w:val="24"/>
        </w:rPr>
        <w:t>Campbell Systematic Reviews</w:t>
      </w:r>
      <w:r w:rsidRPr="00084E58">
        <w:rPr>
          <w:rFonts w:cs="Times New Roman"/>
          <w:noProof/>
          <w:szCs w:val="24"/>
        </w:rPr>
        <w:t xml:space="preserve">, </w:t>
      </w:r>
      <w:r w:rsidRPr="00084E58">
        <w:rPr>
          <w:rFonts w:cs="Times New Roman"/>
          <w:i/>
          <w:iCs/>
          <w:noProof/>
          <w:szCs w:val="24"/>
        </w:rPr>
        <w:t>19</w:t>
      </w:r>
      <w:r w:rsidRPr="00084E58">
        <w:rPr>
          <w:rFonts w:cs="Times New Roman"/>
          <w:noProof/>
          <w:szCs w:val="24"/>
        </w:rPr>
        <w:t>(2), e1321. https://doi.org/https://doi.org/10.1002/cl2.1321</w:t>
      </w:r>
    </w:p>
    <w:p w14:paraId="1C14419A"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Gargari, O. K., Mahmoudi, M. H., Hajisafarali, M., &amp; Samiee, R. (2024). Enhancing title and abstract screening for systematic reviews with GPT-3.5 turbo. </w:t>
      </w:r>
      <w:r w:rsidRPr="00084E58">
        <w:rPr>
          <w:rFonts w:cs="Times New Roman"/>
          <w:i/>
          <w:iCs/>
          <w:noProof/>
          <w:szCs w:val="24"/>
        </w:rPr>
        <w:t>BMJ Evidence-Based Medicine</w:t>
      </w:r>
      <w:r w:rsidRPr="00084E58">
        <w:rPr>
          <w:rFonts w:cs="Times New Roman"/>
          <w:noProof/>
          <w:szCs w:val="24"/>
        </w:rPr>
        <w:t xml:space="preserve">, </w:t>
      </w:r>
      <w:r w:rsidRPr="00084E58">
        <w:rPr>
          <w:rFonts w:cs="Times New Roman"/>
          <w:i/>
          <w:iCs/>
          <w:noProof/>
          <w:szCs w:val="24"/>
        </w:rPr>
        <w:t>29</w:t>
      </w:r>
      <w:r w:rsidRPr="00084E58">
        <w:rPr>
          <w:rFonts w:cs="Times New Roman"/>
          <w:noProof/>
          <w:szCs w:val="24"/>
        </w:rPr>
        <w:t>(1), 69 LP – 70. https://doi.org/10.1136/bmjebm-2023-112678</w:t>
      </w:r>
    </w:p>
    <w:p w14:paraId="50256AB7"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084E58">
        <w:rPr>
          <w:rFonts w:cs="Times New Roman"/>
          <w:i/>
          <w:iCs/>
          <w:noProof/>
          <w:szCs w:val="24"/>
        </w:rPr>
        <w:t>Systematic Reviews</w:t>
      </w:r>
      <w:r w:rsidRPr="00084E58">
        <w:rPr>
          <w:rFonts w:cs="Times New Roman"/>
          <w:noProof/>
          <w:szCs w:val="24"/>
        </w:rPr>
        <w:t xml:space="preserve">, </w:t>
      </w:r>
      <w:r w:rsidRPr="00084E58">
        <w:rPr>
          <w:rFonts w:cs="Times New Roman"/>
          <w:i/>
          <w:iCs/>
          <w:noProof/>
          <w:szCs w:val="24"/>
        </w:rPr>
        <w:t>8</w:t>
      </w:r>
      <w:r w:rsidRPr="00084E58">
        <w:rPr>
          <w:rFonts w:cs="Times New Roman"/>
          <w:noProof/>
          <w:szCs w:val="24"/>
        </w:rPr>
        <w:t>(1), 277. https://doi.org/10.1186/s13643-019-1221-3</w:t>
      </w:r>
    </w:p>
    <w:p w14:paraId="467BCA0B"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Gough, D., Oliver, S., &amp; Thomas, J. (2017). </w:t>
      </w:r>
      <w:r w:rsidRPr="00084E58">
        <w:rPr>
          <w:rFonts w:cs="Times New Roman"/>
          <w:i/>
          <w:iCs/>
          <w:noProof/>
          <w:szCs w:val="24"/>
        </w:rPr>
        <w:t>An introduction to systematic reviews</w:t>
      </w:r>
      <w:r w:rsidRPr="00084E58">
        <w:rPr>
          <w:rFonts w:cs="Times New Roman"/>
          <w:noProof/>
          <w:szCs w:val="24"/>
        </w:rPr>
        <w:t xml:space="preserve"> (2nd ed.). Sage.</w:t>
      </w:r>
    </w:p>
    <w:p w14:paraId="1602E07D"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Guo, E., Gupta, M., Deng, J., Park, Y.-J., Paget, M., &amp; Naugler, C. (2024). Automated Paper Screening for Clinical Reviews Using Large Language Models: Data Analysis Study. </w:t>
      </w:r>
      <w:r w:rsidRPr="00084E58">
        <w:rPr>
          <w:rFonts w:cs="Times New Roman"/>
          <w:i/>
          <w:iCs/>
          <w:noProof/>
          <w:szCs w:val="24"/>
        </w:rPr>
        <w:t>J Med Internet Res</w:t>
      </w:r>
      <w:r w:rsidRPr="00084E58">
        <w:rPr>
          <w:rFonts w:cs="Times New Roman"/>
          <w:noProof/>
          <w:szCs w:val="24"/>
        </w:rPr>
        <w:t xml:space="preserve">, </w:t>
      </w:r>
      <w:r w:rsidRPr="00084E58">
        <w:rPr>
          <w:rFonts w:cs="Times New Roman"/>
          <w:i/>
          <w:iCs/>
          <w:noProof/>
          <w:szCs w:val="24"/>
        </w:rPr>
        <w:t>26</w:t>
      </w:r>
      <w:r w:rsidRPr="00084E58">
        <w:rPr>
          <w:rFonts w:cs="Times New Roman"/>
          <w:noProof/>
          <w:szCs w:val="24"/>
        </w:rPr>
        <w:t>, e48996. https://doi.org/10.2196/48996</w:t>
      </w:r>
    </w:p>
    <w:p w14:paraId="076AE2BF"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Hedges, L. V. (1992). Modeling Publication Selection Effects in Meta-Analysis. </w:t>
      </w:r>
      <w:r w:rsidRPr="00084E58">
        <w:rPr>
          <w:rFonts w:cs="Times New Roman"/>
          <w:i/>
          <w:iCs/>
          <w:noProof/>
          <w:szCs w:val="24"/>
        </w:rPr>
        <w:t>Statistical Science</w:t>
      </w:r>
      <w:r w:rsidRPr="00084E58">
        <w:rPr>
          <w:rFonts w:cs="Times New Roman"/>
          <w:noProof/>
          <w:szCs w:val="24"/>
        </w:rPr>
        <w:t xml:space="preserve">, </w:t>
      </w:r>
      <w:r w:rsidRPr="00084E58">
        <w:rPr>
          <w:rFonts w:cs="Times New Roman"/>
          <w:i/>
          <w:iCs/>
          <w:noProof/>
          <w:szCs w:val="24"/>
        </w:rPr>
        <w:t>7</w:t>
      </w:r>
      <w:r w:rsidRPr="00084E58">
        <w:rPr>
          <w:rFonts w:cs="Times New Roman"/>
          <w:noProof/>
          <w:szCs w:val="24"/>
        </w:rPr>
        <w:t>(2), 246–255. http://www.jstor.org/stable/2246311</w:t>
      </w:r>
    </w:p>
    <w:p w14:paraId="2A8969DE"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Higgins, J. P. T., Thomas, J., Chandler, J., Cumpston, M. S., Li, T., Page, M., &amp; Welch, V. (2019). </w:t>
      </w:r>
      <w:r w:rsidRPr="00084E58">
        <w:rPr>
          <w:rFonts w:cs="Times New Roman"/>
          <w:i/>
          <w:iCs/>
          <w:noProof/>
          <w:szCs w:val="24"/>
        </w:rPr>
        <w:t>Cochrane handbook for systematic reviews of interventions</w:t>
      </w:r>
      <w:r w:rsidRPr="00084E58">
        <w:rPr>
          <w:rFonts w:cs="Times New Roman"/>
          <w:noProof/>
          <w:szCs w:val="24"/>
        </w:rPr>
        <w:t xml:space="preserve"> (2nd ed.). Wiley Online Library. https://doi.org/10.1002/9781119536604</w:t>
      </w:r>
    </w:p>
    <w:p w14:paraId="74AF3121"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Hou, Z., &amp; Tipton, E. (2024). Enhancing recall in automated record screening: A resampling algorithm. </w:t>
      </w:r>
      <w:r w:rsidRPr="00084E58">
        <w:rPr>
          <w:rFonts w:cs="Times New Roman"/>
          <w:i/>
          <w:iCs/>
          <w:noProof/>
          <w:szCs w:val="24"/>
        </w:rPr>
        <w:t>Research Synthesis Methods</w:t>
      </w:r>
      <w:r w:rsidRPr="00084E58">
        <w:rPr>
          <w:rFonts w:cs="Times New Roman"/>
          <w:noProof/>
          <w:szCs w:val="24"/>
        </w:rPr>
        <w:t xml:space="preserve">, </w:t>
      </w:r>
      <w:r w:rsidRPr="00084E58">
        <w:rPr>
          <w:rFonts w:cs="Times New Roman"/>
          <w:i/>
          <w:iCs/>
          <w:noProof/>
          <w:szCs w:val="24"/>
        </w:rPr>
        <w:t>n/a</w:t>
      </w:r>
      <w:r w:rsidRPr="00084E58">
        <w:rPr>
          <w:rFonts w:cs="Times New Roman"/>
          <w:noProof/>
          <w:szCs w:val="24"/>
        </w:rPr>
        <w:t>(n/a). https://doi.org/https://doi.org/10.1002/jrsm.1690</w:t>
      </w:r>
    </w:p>
    <w:p w14:paraId="7FFCA3C3"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Issaiy, M., Ghanaati, H., Kolahi, S., Shakiba, M., Jalali, A. H., Zarei, D., Kazemian, S., Avanaki, M. A., &amp; Firouznia, K. (2024). Methodological insights into ChatGPT’s screening performance in systematic reviews. </w:t>
      </w:r>
      <w:r w:rsidRPr="00084E58">
        <w:rPr>
          <w:rFonts w:cs="Times New Roman"/>
          <w:i/>
          <w:iCs/>
          <w:noProof/>
          <w:szCs w:val="24"/>
        </w:rPr>
        <w:t>BMC Medical Research Methodology</w:t>
      </w:r>
      <w:r w:rsidRPr="00084E58">
        <w:rPr>
          <w:rFonts w:cs="Times New Roman"/>
          <w:noProof/>
          <w:szCs w:val="24"/>
        </w:rPr>
        <w:t xml:space="preserve">, </w:t>
      </w:r>
      <w:r w:rsidRPr="00084E58">
        <w:rPr>
          <w:rFonts w:cs="Times New Roman"/>
          <w:i/>
          <w:iCs/>
          <w:noProof/>
          <w:szCs w:val="24"/>
        </w:rPr>
        <w:t>24</w:t>
      </w:r>
      <w:r w:rsidRPr="00084E58">
        <w:rPr>
          <w:rFonts w:cs="Times New Roman"/>
          <w:noProof/>
          <w:szCs w:val="24"/>
        </w:rPr>
        <w:t>(1), 78. https://doi.org/10.1186/s12874-024-02203-8</w:t>
      </w:r>
    </w:p>
    <w:p w14:paraId="1A237BE2"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lastRenderedPageBreak/>
        <w:t xml:space="preserve">Jardim, P. S. J., Borge, T. C., &amp; Johansen, T. B. (2021). </w:t>
      </w:r>
      <w:r w:rsidRPr="00084E58">
        <w:rPr>
          <w:rFonts w:cs="Times New Roman"/>
          <w:i/>
          <w:iCs/>
          <w:noProof/>
          <w:szCs w:val="24"/>
        </w:rPr>
        <w:t>Effekten av antipsykotika ved førstegangspsykose: en systematisk oversikt [The effect of antipsychotics on first episode psychosis]</w:t>
      </w:r>
      <w:r w:rsidRPr="00084E58">
        <w:rPr>
          <w:rFonts w:cs="Times New Roman"/>
          <w:noProof/>
          <w:szCs w:val="24"/>
        </w:rPr>
        <w:t>. https://fhi.no/publ/2021/effekten-av-antipsykotika-ved-forstegangspsykose/</w:t>
      </w:r>
    </w:p>
    <w:p w14:paraId="5E54534F"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Johansen, T. B., Nøkleby, H., Langøien, L. J., &amp; Borge, T. C. (2022). </w:t>
      </w:r>
      <w:r w:rsidRPr="00084E58">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084E58">
        <w:rPr>
          <w:rFonts w:cs="Times New Roman"/>
          <w:noProof/>
          <w:szCs w:val="24"/>
        </w:rPr>
        <w:t>. https://www.fhi.no/publ/2022/samvars--og-bostedsordninger-etter-samlivsbrudd-betydninger-for-barn-og-ung/</w:t>
      </w:r>
    </w:p>
    <w:p w14:paraId="640CDF1B"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Jonnalagadda, S. R., Goyal, P., &amp; Huffman, M. D. (2015). Automating data extraction in systematic reviews: a systematic review. </w:t>
      </w:r>
      <w:r w:rsidRPr="00084E58">
        <w:rPr>
          <w:rFonts w:cs="Times New Roman"/>
          <w:i/>
          <w:iCs/>
          <w:noProof/>
          <w:szCs w:val="24"/>
        </w:rPr>
        <w:t>Systematic Reviews</w:t>
      </w:r>
      <w:r w:rsidRPr="00084E58">
        <w:rPr>
          <w:rFonts w:cs="Times New Roman"/>
          <w:noProof/>
          <w:szCs w:val="24"/>
        </w:rPr>
        <w:t xml:space="preserve">, </w:t>
      </w:r>
      <w:r w:rsidRPr="00084E58">
        <w:rPr>
          <w:rFonts w:cs="Times New Roman"/>
          <w:i/>
          <w:iCs/>
          <w:noProof/>
          <w:szCs w:val="24"/>
        </w:rPr>
        <w:t>4</w:t>
      </w:r>
      <w:r w:rsidRPr="00084E58">
        <w:rPr>
          <w:rFonts w:cs="Times New Roman"/>
          <w:noProof/>
          <w:szCs w:val="24"/>
        </w:rPr>
        <w:t>(1), 78. https://doi.org/10.1186/s13643-015-0066-7</w:t>
      </w:r>
    </w:p>
    <w:p w14:paraId="5CD7EDBE"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084E58">
        <w:rPr>
          <w:rFonts w:cs="Times New Roman"/>
          <w:i/>
          <w:iCs/>
          <w:noProof/>
          <w:szCs w:val="24"/>
        </w:rPr>
        <w:t>Research Synthesis Methods</w:t>
      </w:r>
      <w:r w:rsidRPr="00084E58">
        <w:rPr>
          <w:rFonts w:cs="Times New Roman"/>
          <w:noProof/>
          <w:szCs w:val="24"/>
        </w:rPr>
        <w:t xml:space="preserve">, </w:t>
      </w:r>
      <w:r w:rsidRPr="00084E58">
        <w:rPr>
          <w:rFonts w:cs="Times New Roman"/>
          <w:i/>
          <w:iCs/>
          <w:noProof/>
          <w:szCs w:val="24"/>
        </w:rPr>
        <w:t>n/a</w:t>
      </w:r>
      <w:r w:rsidRPr="00084E58">
        <w:rPr>
          <w:rFonts w:cs="Times New Roman"/>
          <w:noProof/>
          <w:szCs w:val="24"/>
        </w:rPr>
        <w:t>(n/a). https://doi.org/https://doi.org/10.1002/jrsm.1715</w:t>
      </w:r>
    </w:p>
    <w:p w14:paraId="62C8712E"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König, L., Zitzmann, S., Fütterer, T., Campos, D. G., Scherer, R., &amp; Hecht, M. (2023). </w:t>
      </w:r>
      <w:r w:rsidRPr="00084E58">
        <w:rPr>
          <w:rFonts w:cs="Times New Roman"/>
          <w:i/>
          <w:iCs/>
          <w:noProof/>
          <w:szCs w:val="24"/>
        </w:rPr>
        <w:t>When to stop and what to expect—An Evaluation of the performance of stopping rules in AI-assisted reviewing for psychological meta-analytical research</w:t>
      </w:r>
      <w:r w:rsidRPr="00084E58">
        <w:rPr>
          <w:rFonts w:cs="Times New Roman"/>
          <w:noProof/>
          <w:szCs w:val="24"/>
        </w:rPr>
        <w:t>.</w:t>
      </w:r>
    </w:p>
    <w:p w14:paraId="3EAAE5C6"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Meneses Echavez, J. F., Borge, T. C., Nygård, H. T., Gaustad, J.-V., &amp; Hval, G. (2022). </w:t>
      </w:r>
      <w:r w:rsidRPr="00084E58">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084E58">
        <w:rPr>
          <w:rFonts w:cs="Times New Roman"/>
          <w:noProof/>
          <w:szCs w:val="24"/>
        </w:rPr>
        <w:t>. https://www.fhi.no/publ/2022/psykologisk-debriefing-for-helsepersonell-involvert-i-uonskede-pasienthende/</w:t>
      </w:r>
    </w:p>
    <w:p w14:paraId="3D3DC4A2"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Ng, L., Pitt, V., Huckvale, K., Clavisi, O., Turner, T., Gruen, R., &amp; Elliott, J. H. (2014). Title and Abstract Screening and Evaluation in Systematic Reviews (TASER): a pilot randomised controlled trial of title and abstract screening by medical students. </w:t>
      </w:r>
      <w:r w:rsidRPr="00084E58">
        <w:rPr>
          <w:rFonts w:cs="Times New Roman"/>
          <w:i/>
          <w:iCs/>
          <w:noProof/>
          <w:szCs w:val="24"/>
        </w:rPr>
        <w:t>Systematic Reviews</w:t>
      </w:r>
      <w:r w:rsidRPr="00084E58">
        <w:rPr>
          <w:rFonts w:cs="Times New Roman"/>
          <w:noProof/>
          <w:szCs w:val="24"/>
        </w:rPr>
        <w:t xml:space="preserve">, </w:t>
      </w:r>
      <w:r w:rsidRPr="00084E58">
        <w:rPr>
          <w:rFonts w:cs="Times New Roman"/>
          <w:i/>
          <w:iCs/>
          <w:noProof/>
          <w:szCs w:val="24"/>
        </w:rPr>
        <w:t>3</w:t>
      </w:r>
      <w:r w:rsidRPr="00084E58">
        <w:rPr>
          <w:rFonts w:cs="Times New Roman"/>
          <w:noProof/>
          <w:szCs w:val="24"/>
        </w:rPr>
        <w:t>, 1–8.</w:t>
      </w:r>
    </w:p>
    <w:p w14:paraId="05AD3D51"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O’Connor, A. M., Tsafnat, G., Thomas, J., Glasziou, P., Gilbert, S. B., &amp; Hutton, B. (2019). A question of trust: can we build an evidence base to gain trust in systematic review automation technologies? </w:t>
      </w:r>
      <w:r w:rsidRPr="00084E58">
        <w:rPr>
          <w:rFonts w:cs="Times New Roman"/>
          <w:i/>
          <w:iCs/>
          <w:noProof/>
          <w:szCs w:val="24"/>
        </w:rPr>
        <w:t>Systematic Reviews</w:t>
      </w:r>
      <w:r w:rsidRPr="00084E58">
        <w:rPr>
          <w:rFonts w:cs="Times New Roman"/>
          <w:noProof/>
          <w:szCs w:val="24"/>
        </w:rPr>
        <w:t xml:space="preserve">, </w:t>
      </w:r>
      <w:r w:rsidRPr="00084E58">
        <w:rPr>
          <w:rFonts w:cs="Times New Roman"/>
          <w:i/>
          <w:iCs/>
          <w:noProof/>
          <w:szCs w:val="24"/>
        </w:rPr>
        <w:t>8</w:t>
      </w:r>
      <w:r w:rsidRPr="00084E58">
        <w:rPr>
          <w:rFonts w:cs="Times New Roman"/>
          <w:noProof/>
          <w:szCs w:val="24"/>
        </w:rPr>
        <w:t>(1), 1–8.</w:t>
      </w:r>
    </w:p>
    <w:p w14:paraId="62160452"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O’Mara-Eves, A., Thomas, J., McNaught, J., Miwa, M., &amp; Ananiadou, S. (2015). Using text mining for study identification in systematic reviews: a systematic review of current approaches. </w:t>
      </w:r>
      <w:r w:rsidRPr="00084E58">
        <w:rPr>
          <w:rFonts w:cs="Times New Roman"/>
          <w:i/>
          <w:iCs/>
          <w:noProof/>
          <w:szCs w:val="24"/>
        </w:rPr>
        <w:t>Systematic Reviews</w:t>
      </w:r>
      <w:r w:rsidRPr="00084E58">
        <w:rPr>
          <w:rFonts w:cs="Times New Roman"/>
          <w:noProof/>
          <w:szCs w:val="24"/>
        </w:rPr>
        <w:t xml:space="preserve">, </w:t>
      </w:r>
      <w:r w:rsidRPr="00084E58">
        <w:rPr>
          <w:rFonts w:cs="Times New Roman"/>
          <w:i/>
          <w:iCs/>
          <w:noProof/>
          <w:szCs w:val="24"/>
        </w:rPr>
        <w:t>4</w:t>
      </w:r>
      <w:r w:rsidRPr="00084E58">
        <w:rPr>
          <w:rFonts w:cs="Times New Roman"/>
          <w:noProof/>
          <w:szCs w:val="24"/>
        </w:rPr>
        <w:t>(1), 1–22.</w:t>
      </w:r>
    </w:p>
    <w:p w14:paraId="01B0AAF7"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lastRenderedPageBreak/>
        <w:t xml:space="preserve">Olofsson, H., Brolund, A., Hellberg, C., Silverstein, R., Stenström, K., Österberg, M., &amp; Dagerhamn, J. (2017). Can abstract screening workload be reduced using text mining? User experiences of the tool Rayyan. </w:t>
      </w:r>
      <w:r w:rsidRPr="00084E58">
        <w:rPr>
          <w:rFonts w:cs="Times New Roman"/>
          <w:i/>
          <w:iCs/>
          <w:noProof/>
          <w:szCs w:val="24"/>
        </w:rPr>
        <w:t>Research Synthesis Methods</w:t>
      </w:r>
      <w:r w:rsidRPr="00084E58">
        <w:rPr>
          <w:rFonts w:cs="Times New Roman"/>
          <w:noProof/>
          <w:szCs w:val="24"/>
        </w:rPr>
        <w:t xml:space="preserve">, </w:t>
      </w:r>
      <w:r w:rsidRPr="00084E58">
        <w:rPr>
          <w:rFonts w:cs="Times New Roman"/>
          <w:i/>
          <w:iCs/>
          <w:noProof/>
          <w:szCs w:val="24"/>
        </w:rPr>
        <w:t>8</w:t>
      </w:r>
      <w:r w:rsidRPr="00084E58">
        <w:rPr>
          <w:rFonts w:cs="Times New Roman"/>
          <w:noProof/>
          <w:szCs w:val="24"/>
        </w:rPr>
        <w:t>(3), 275–280.</w:t>
      </w:r>
    </w:p>
    <w:p w14:paraId="719B6BCB"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Olorisade, B. K., Brereton, P., &amp; Andras, P. (2017). Reproducibility of studies on text mining for citation screening in systematic reviews: Evaluation and checklist. </w:t>
      </w:r>
      <w:r w:rsidRPr="00084E58">
        <w:rPr>
          <w:rFonts w:cs="Times New Roman"/>
          <w:i/>
          <w:iCs/>
          <w:noProof/>
          <w:szCs w:val="24"/>
        </w:rPr>
        <w:t>Journal of Biomedical Informatics</w:t>
      </w:r>
      <w:r w:rsidRPr="00084E58">
        <w:rPr>
          <w:rFonts w:cs="Times New Roman"/>
          <w:noProof/>
          <w:szCs w:val="24"/>
        </w:rPr>
        <w:t xml:space="preserve">, </w:t>
      </w:r>
      <w:r w:rsidRPr="00084E58">
        <w:rPr>
          <w:rFonts w:cs="Times New Roman"/>
          <w:i/>
          <w:iCs/>
          <w:noProof/>
          <w:szCs w:val="24"/>
        </w:rPr>
        <w:t>73</w:t>
      </w:r>
      <w:r w:rsidRPr="00084E58">
        <w:rPr>
          <w:rFonts w:cs="Times New Roman"/>
          <w:noProof/>
          <w:szCs w:val="24"/>
        </w:rPr>
        <w:t>, 1–13. https://doi.org/https://doi.org/10.1016/j.jbi.2017.07.010</w:t>
      </w:r>
    </w:p>
    <w:p w14:paraId="72832F13"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Olorisade, B. K., de Quincey, E., Brereton, P., &amp; Andras, P. (2016). A critical analysis of studies that address the use of text mining for citation screening in systematic reviews. </w:t>
      </w:r>
      <w:r w:rsidRPr="00084E58">
        <w:rPr>
          <w:rFonts w:cs="Times New Roman"/>
          <w:i/>
          <w:iCs/>
          <w:noProof/>
          <w:szCs w:val="24"/>
        </w:rPr>
        <w:t>Proceedings of the 20th International Conference on Evaluation and Assessment in Software Engineering</w:t>
      </w:r>
      <w:r w:rsidRPr="00084E58">
        <w:rPr>
          <w:rFonts w:cs="Times New Roman"/>
          <w:noProof/>
          <w:szCs w:val="24"/>
        </w:rPr>
        <w:t>, 1–11.</w:t>
      </w:r>
    </w:p>
    <w:p w14:paraId="2DB1E510"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OpenAI. (2024). </w:t>
      </w:r>
      <w:r w:rsidRPr="00084E58">
        <w:rPr>
          <w:rFonts w:cs="Times New Roman"/>
          <w:i/>
          <w:iCs/>
          <w:noProof/>
          <w:szCs w:val="24"/>
        </w:rPr>
        <w:t>Function calling</w:t>
      </w:r>
      <w:r w:rsidRPr="00084E58">
        <w:rPr>
          <w:rFonts w:cs="Times New Roman"/>
          <w:noProof/>
          <w:szCs w:val="24"/>
        </w:rPr>
        <w:t>. https://platform.openai.com/docs/guides/function-calling</w:t>
      </w:r>
    </w:p>
    <w:p w14:paraId="1CAD65B7"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Perlman‐Arrow, S., Loo, N., Bobrovitz, N., Yan, T., &amp; Arora, R. K. (2023). A real‐world evaluation of the implementation of NLP technology in abstract screening of a systematic review. </w:t>
      </w:r>
      <w:r w:rsidRPr="00084E58">
        <w:rPr>
          <w:rFonts w:cs="Times New Roman"/>
          <w:i/>
          <w:iCs/>
          <w:noProof/>
          <w:szCs w:val="24"/>
        </w:rPr>
        <w:t>Research Synthesis Methods</w:t>
      </w:r>
      <w:r w:rsidRPr="00084E58">
        <w:rPr>
          <w:rFonts w:cs="Times New Roman"/>
          <w:noProof/>
          <w:szCs w:val="24"/>
        </w:rPr>
        <w:t xml:space="preserve">, </w:t>
      </w:r>
      <w:r w:rsidRPr="00084E58">
        <w:rPr>
          <w:rFonts w:cs="Times New Roman"/>
          <w:i/>
          <w:iCs/>
          <w:noProof/>
          <w:szCs w:val="24"/>
        </w:rPr>
        <w:t>14</w:t>
      </w:r>
      <w:r w:rsidRPr="00084E58">
        <w:rPr>
          <w:rFonts w:cs="Times New Roman"/>
          <w:noProof/>
          <w:szCs w:val="24"/>
        </w:rPr>
        <w:t>(4), 608–621.</w:t>
      </w:r>
    </w:p>
    <w:p w14:paraId="4323DB39"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Polanin, J. R., Pigott, T. D., Espelage, D. L., &amp; Grotpeter, J. K. (2019). Best practice guidelines for abstract screening large-evidence systematic reviews and meta-analyses. </w:t>
      </w:r>
      <w:r w:rsidRPr="00084E58">
        <w:rPr>
          <w:rFonts w:cs="Times New Roman"/>
          <w:i/>
          <w:iCs/>
          <w:noProof/>
          <w:szCs w:val="24"/>
        </w:rPr>
        <w:t>Research Synthesis Methods</w:t>
      </w:r>
      <w:r w:rsidRPr="00084E58">
        <w:rPr>
          <w:rFonts w:cs="Times New Roman"/>
          <w:noProof/>
          <w:szCs w:val="24"/>
        </w:rPr>
        <w:t xml:space="preserve">, </w:t>
      </w:r>
      <w:r w:rsidRPr="00084E58">
        <w:rPr>
          <w:rFonts w:cs="Times New Roman"/>
          <w:i/>
          <w:iCs/>
          <w:noProof/>
          <w:szCs w:val="24"/>
        </w:rPr>
        <w:t>10</w:t>
      </w:r>
      <w:r w:rsidRPr="00084E58">
        <w:rPr>
          <w:rFonts w:cs="Times New Roman"/>
          <w:noProof/>
          <w:szCs w:val="24"/>
        </w:rPr>
        <w:t>(3), 330–342. https://doi.org/https://doi.org/10.1002/jrsm.1354</w:t>
      </w:r>
    </w:p>
    <w:p w14:paraId="519DE6F5"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Rathbone, J., Hoffmann, T., &amp; Glasziou, P. (2015). Faster title and abstract screening? Evaluating Abstrackr, a semi-automated online screening program for systematic reviewers. </w:t>
      </w:r>
      <w:r w:rsidRPr="00084E58">
        <w:rPr>
          <w:rFonts w:cs="Times New Roman"/>
          <w:i/>
          <w:iCs/>
          <w:noProof/>
          <w:szCs w:val="24"/>
        </w:rPr>
        <w:t>Systematic Reviews</w:t>
      </w:r>
      <w:r w:rsidRPr="00084E58">
        <w:rPr>
          <w:rFonts w:cs="Times New Roman"/>
          <w:noProof/>
          <w:szCs w:val="24"/>
        </w:rPr>
        <w:t xml:space="preserve">, </w:t>
      </w:r>
      <w:r w:rsidRPr="00084E58">
        <w:rPr>
          <w:rFonts w:cs="Times New Roman"/>
          <w:i/>
          <w:iCs/>
          <w:noProof/>
          <w:szCs w:val="24"/>
        </w:rPr>
        <w:t>4</w:t>
      </w:r>
      <w:r w:rsidRPr="00084E58">
        <w:rPr>
          <w:rFonts w:cs="Times New Roman"/>
          <w:noProof/>
          <w:szCs w:val="24"/>
        </w:rPr>
        <w:t>(1), 1–7.</w:t>
      </w:r>
    </w:p>
    <w:p w14:paraId="31B22942"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Rothstein, H. R., Sutton, A. J., &amp; Borenstein, M. (2005). Publication bias in meta-analysis. In H. R. Rothstein, A. J. Sutton, &amp; M. Borenstein (Eds.), </w:t>
      </w:r>
      <w:r w:rsidRPr="00084E58">
        <w:rPr>
          <w:rFonts w:cs="Times New Roman"/>
          <w:i/>
          <w:iCs/>
          <w:noProof/>
          <w:szCs w:val="24"/>
        </w:rPr>
        <w:t>Publication bias in meta-analysis: Prevention, assessment and adjustments</w:t>
      </w:r>
      <w:r w:rsidRPr="00084E58">
        <w:rPr>
          <w:rFonts w:cs="Times New Roman"/>
          <w:noProof/>
          <w:szCs w:val="24"/>
        </w:rPr>
        <w:t>. Wiley Online Library.</w:t>
      </w:r>
    </w:p>
    <w:p w14:paraId="1AE5A42B"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Röver, C., &amp; Friede, T. (2022). Double arcsine transform not appropriate for meta-analysis. </w:t>
      </w:r>
      <w:r w:rsidRPr="00084E58">
        <w:rPr>
          <w:rFonts w:cs="Times New Roman"/>
          <w:i/>
          <w:iCs/>
          <w:noProof/>
          <w:szCs w:val="24"/>
        </w:rPr>
        <w:t>Research Synthesis Methods</w:t>
      </w:r>
      <w:r w:rsidRPr="00084E58">
        <w:rPr>
          <w:rFonts w:cs="Times New Roman"/>
          <w:noProof/>
          <w:szCs w:val="24"/>
        </w:rPr>
        <w:t xml:space="preserve">, </w:t>
      </w:r>
      <w:r w:rsidRPr="00084E58">
        <w:rPr>
          <w:rFonts w:cs="Times New Roman"/>
          <w:i/>
          <w:iCs/>
          <w:noProof/>
          <w:szCs w:val="24"/>
        </w:rPr>
        <w:t>13</w:t>
      </w:r>
      <w:r w:rsidRPr="00084E58">
        <w:rPr>
          <w:rFonts w:cs="Times New Roman"/>
          <w:noProof/>
          <w:szCs w:val="24"/>
        </w:rPr>
        <w:t>(5), 645–648. https://doi.org/https://doi.org/10.1002/jrsm.1591</w:t>
      </w:r>
    </w:p>
    <w:p w14:paraId="76D7BB44"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084E58">
        <w:rPr>
          <w:rFonts w:cs="Times New Roman"/>
          <w:i/>
          <w:iCs/>
          <w:noProof/>
          <w:szCs w:val="24"/>
        </w:rPr>
        <w:t>Research Synthesis Methods</w:t>
      </w:r>
      <w:r w:rsidRPr="00084E58">
        <w:rPr>
          <w:rFonts w:cs="Times New Roman"/>
          <w:noProof/>
          <w:szCs w:val="24"/>
        </w:rPr>
        <w:t xml:space="preserve">, </w:t>
      </w:r>
      <w:r w:rsidRPr="00084E58">
        <w:rPr>
          <w:rFonts w:cs="Times New Roman"/>
          <w:i/>
          <w:iCs/>
          <w:noProof/>
          <w:szCs w:val="24"/>
        </w:rPr>
        <w:t>10</w:t>
      </w:r>
      <w:r w:rsidRPr="00084E58">
        <w:rPr>
          <w:rFonts w:cs="Times New Roman"/>
          <w:noProof/>
          <w:szCs w:val="24"/>
        </w:rPr>
        <w:t>(3), 476–483. https://doi.org/https://doi.org/10.1002/jrsm.1348</w:t>
      </w:r>
    </w:p>
    <w:p w14:paraId="4D382201"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Shadish, W. R., Cook, T. D., &amp; Campbell, D. T. (2002). </w:t>
      </w:r>
      <w:r w:rsidRPr="00084E58">
        <w:rPr>
          <w:rFonts w:cs="Times New Roman"/>
          <w:i/>
          <w:iCs/>
          <w:noProof/>
          <w:szCs w:val="24"/>
        </w:rPr>
        <w:t>Experimental and Quasi-Experimental Designs for Generalized Causal Inference</w:t>
      </w:r>
      <w:r w:rsidRPr="00084E58">
        <w:rPr>
          <w:rFonts w:cs="Times New Roman"/>
          <w:noProof/>
          <w:szCs w:val="24"/>
        </w:rPr>
        <w:t xml:space="preserve"> (2nd ed.). Cengage Learning, Inc.</w:t>
      </w:r>
    </w:p>
    <w:p w14:paraId="7D7D5567"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Shemilt, I., Khan, N., Park, S., &amp; Thomas, J. (2016). Use of cost-effectiveness analysis to compare </w:t>
      </w:r>
      <w:r w:rsidRPr="00084E58">
        <w:rPr>
          <w:rFonts w:cs="Times New Roman"/>
          <w:noProof/>
          <w:szCs w:val="24"/>
        </w:rPr>
        <w:lastRenderedPageBreak/>
        <w:t xml:space="preserve">the efficiency of study identification methods in systematic reviews. </w:t>
      </w:r>
      <w:r w:rsidRPr="00084E58">
        <w:rPr>
          <w:rFonts w:cs="Times New Roman"/>
          <w:i/>
          <w:iCs/>
          <w:noProof/>
          <w:szCs w:val="24"/>
        </w:rPr>
        <w:t>Systematic Reviews</w:t>
      </w:r>
      <w:r w:rsidRPr="00084E58">
        <w:rPr>
          <w:rFonts w:cs="Times New Roman"/>
          <w:noProof/>
          <w:szCs w:val="24"/>
        </w:rPr>
        <w:t xml:space="preserve">, </w:t>
      </w:r>
      <w:r w:rsidRPr="00084E58">
        <w:rPr>
          <w:rFonts w:cs="Times New Roman"/>
          <w:i/>
          <w:iCs/>
          <w:noProof/>
          <w:szCs w:val="24"/>
        </w:rPr>
        <w:t>5</w:t>
      </w:r>
      <w:r w:rsidRPr="00084E58">
        <w:rPr>
          <w:rFonts w:cs="Times New Roman"/>
          <w:noProof/>
          <w:szCs w:val="24"/>
        </w:rPr>
        <w:t>, 1–13.</w:t>
      </w:r>
    </w:p>
    <w:p w14:paraId="4C4256D7"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084E58">
        <w:rPr>
          <w:rFonts w:cs="Times New Roman"/>
          <w:i/>
          <w:iCs/>
          <w:noProof/>
          <w:szCs w:val="24"/>
        </w:rPr>
        <w:t>Research Synthesis Methods</w:t>
      </w:r>
      <w:r w:rsidRPr="00084E58">
        <w:rPr>
          <w:rFonts w:cs="Times New Roman"/>
          <w:noProof/>
          <w:szCs w:val="24"/>
        </w:rPr>
        <w:t xml:space="preserve">, </w:t>
      </w:r>
      <w:r w:rsidRPr="00084E58">
        <w:rPr>
          <w:rFonts w:cs="Times New Roman"/>
          <w:i/>
          <w:iCs/>
          <w:noProof/>
          <w:szCs w:val="24"/>
        </w:rPr>
        <w:t>5</w:t>
      </w:r>
      <w:r w:rsidRPr="00084E58">
        <w:rPr>
          <w:rFonts w:cs="Times New Roman"/>
          <w:noProof/>
          <w:szCs w:val="24"/>
        </w:rPr>
        <w:t>(1), 31–49. https://doi.org/https://doi.org/10.1002/jrsm.1093</w:t>
      </w:r>
    </w:p>
    <w:p w14:paraId="280A4ADA"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Stoll, C. R. T., Izadi, S., Fowler, S., Green, P., Suls, J., &amp; Colditz, G. A. (2019). The value of a second reviewer for study selection in systematic reviews. </w:t>
      </w:r>
      <w:r w:rsidRPr="00084E58">
        <w:rPr>
          <w:rFonts w:cs="Times New Roman"/>
          <w:i/>
          <w:iCs/>
          <w:noProof/>
          <w:szCs w:val="24"/>
        </w:rPr>
        <w:t>Research Synthesis Methods</w:t>
      </w:r>
      <w:r w:rsidRPr="00084E58">
        <w:rPr>
          <w:rFonts w:cs="Times New Roman"/>
          <w:noProof/>
          <w:szCs w:val="24"/>
        </w:rPr>
        <w:t xml:space="preserve">, </w:t>
      </w:r>
      <w:r w:rsidRPr="00084E58">
        <w:rPr>
          <w:rFonts w:cs="Times New Roman"/>
          <w:i/>
          <w:iCs/>
          <w:noProof/>
          <w:szCs w:val="24"/>
        </w:rPr>
        <w:t>10</w:t>
      </w:r>
      <w:r w:rsidRPr="00084E58">
        <w:rPr>
          <w:rFonts w:cs="Times New Roman"/>
          <w:noProof/>
          <w:szCs w:val="24"/>
        </w:rPr>
        <w:t>(4), 539–545. https://doi.org/10.1002/jrsm.1369</w:t>
      </w:r>
    </w:p>
    <w:p w14:paraId="2DE65162"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Syriani, E., David, I., &amp; Kumar, G. (2023). Assessing the Ability of ChatGPT to Screen Articles for Systematic Reviews. </w:t>
      </w:r>
      <w:r w:rsidRPr="00084E58">
        <w:rPr>
          <w:rFonts w:cs="Times New Roman"/>
          <w:i/>
          <w:iCs/>
          <w:noProof/>
          <w:szCs w:val="24"/>
        </w:rPr>
        <w:t>ArXiv Preprint ArXiv:2307.06464</w:t>
      </w:r>
      <w:r w:rsidRPr="00084E58">
        <w:rPr>
          <w:rFonts w:cs="Times New Roman"/>
          <w:noProof/>
          <w:szCs w:val="24"/>
        </w:rPr>
        <w:t>.</w:t>
      </w:r>
    </w:p>
    <w:p w14:paraId="77CCDB50"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Thomsen, M. K., Seerup, J. K., Dietrichson, J., Bondebjerg, A., &amp; Viinholt, B. C. A. (2022). PROTOCOL: Testing frequency and student achievement: A systematic review. </w:t>
      </w:r>
      <w:r w:rsidRPr="00084E58">
        <w:rPr>
          <w:rFonts w:cs="Times New Roman"/>
          <w:i/>
          <w:iCs/>
          <w:noProof/>
          <w:szCs w:val="24"/>
        </w:rPr>
        <w:t>Campbell Systematic Reviews</w:t>
      </w:r>
      <w:r w:rsidRPr="00084E58">
        <w:rPr>
          <w:rFonts w:cs="Times New Roman"/>
          <w:noProof/>
          <w:szCs w:val="24"/>
        </w:rPr>
        <w:t xml:space="preserve">, </w:t>
      </w:r>
      <w:r w:rsidRPr="00084E58">
        <w:rPr>
          <w:rFonts w:cs="Times New Roman"/>
          <w:i/>
          <w:iCs/>
          <w:noProof/>
          <w:szCs w:val="24"/>
        </w:rPr>
        <w:t>18</w:t>
      </w:r>
      <w:r w:rsidRPr="00084E58">
        <w:rPr>
          <w:rFonts w:cs="Times New Roman"/>
          <w:noProof/>
          <w:szCs w:val="24"/>
        </w:rPr>
        <w:t>(1), e1212. https://doi.org/https://doi.org/10.1002/cl2.1212</w:t>
      </w:r>
    </w:p>
    <w:p w14:paraId="09068D8B"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Tsafnat, G., Glasziou, P., Choong, M. K., Dunn, A., Galgani, F., &amp; Coiera, E. (2014). Systematic review automation technologies. </w:t>
      </w:r>
      <w:r w:rsidRPr="00084E58">
        <w:rPr>
          <w:rFonts w:cs="Times New Roman"/>
          <w:i/>
          <w:iCs/>
          <w:noProof/>
          <w:szCs w:val="24"/>
        </w:rPr>
        <w:t>Systematic Reviews</w:t>
      </w:r>
      <w:r w:rsidRPr="00084E58">
        <w:rPr>
          <w:rFonts w:cs="Times New Roman"/>
          <w:noProof/>
          <w:szCs w:val="24"/>
        </w:rPr>
        <w:t xml:space="preserve">, </w:t>
      </w:r>
      <w:r w:rsidRPr="00084E58">
        <w:rPr>
          <w:rFonts w:cs="Times New Roman"/>
          <w:i/>
          <w:iCs/>
          <w:noProof/>
          <w:szCs w:val="24"/>
        </w:rPr>
        <w:t>3</w:t>
      </w:r>
      <w:r w:rsidRPr="00084E58">
        <w:rPr>
          <w:rFonts w:cs="Times New Roman"/>
          <w:noProof/>
          <w:szCs w:val="24"/>
        </w:rPr>
        <w:t>(1), 74. https://doi.org/10.1186/2046-4053-3-74</w:t>
      </w:r>
    </w:p>
    <w:p w14:paraId="5B70BC2D"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084E58">
        <w:rPr>
          <w:rFonts w:cs="Times New Roman"/>
          <w:i/>
          <w:iCs/>
          <w:noProof/>
          <w:szCs w:val="24"/>
        </w:rPr>
        <w:t>Nature Machine Intelligence</w:t>
      </w:r>
      <w:r w:rsidRPr="00084E58">
        <w:rPr>
          <w:rFonts w:cs="Times New Roman"/>
          <w:noProof/>
          <w:szCs w:val="24"/>
        </w:rPr>
        <w:t xml:space="preserve">, </w:t>
      </w:r>
      <w:r w:rsidRPr="00084E58">
        <w:rPr>
          <w:rFonts w:cs="Times New Roman"/>
          <w:i/>
          <w:iCs/>
          <w:noProof/>
          <w:szCs w:val="24"/>
        </w:rPr>
        <w:t>3</w:t>
      </w:r>
      <w:r w:rsidRPr="00084E58">
        <w:rPr>
          <w:rFonts w:cs="Times New Roman"/>
          <w:noProof/>
          <w:szCs w:val="24"/>
        </w:rPr>
        <w:t>(2), 125–133.</w:t>
      </w:r>
    </w:p>
    <w:p w14:paraId="0EEFEA69"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Viechtbauer, W. (2022). </w:t>
      </w:r>
      <w:r w:rsidRPr="00084E58">
        <w:rPr>
          <w:rFonts w:cs="Times New Roman"/>
          <w:i/>
          <w:iCs/>
          <w:noProof/>
          <w:szCs w:val="24"/>
        </w:rPr>
        <w:t>Miller (1978)</w:t>
      </w:r>
      <w:r w:rsidRPr="00084E58">
        <w:rPr>
          <w:rFonts w:cs="Times New Roman"/>
          <w:noProof/>
          <w:szCs w:val="24"/>
        </w:rPr>
        <w:t>. https://www.metafor-project.org/doku.php/analyses:miller1978?s[]=proportion</w:t>
      </w:r>
    </w:p>
    <w:p w14:paraId="25006C61"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084E58">
        <w:rPr>
          <w:rFonts w:cs="Times New Roman"/>
          <w:i/>
          <w:iCs/>
          <w:noProof/>
          <w:szCs w:val="24"/>
        </w:rPr>
        <w:t>BMC Medical Research Methodology</w:t>
      </w:r>
      <w:r w:rsidRPr="00084E58">
        <w:rPr>
          <w:rFonts w:cs="Times New Roman"/>
          <w:noProof/>
          <w:szCs w:val="24"/>
        </w:rPr>
        <w:t xml:space="preserve">, </w:t>
      </w:r>
      <w:r w:rsidRPr="00084E58">
        <w:rPr>
          <w:rFonts w:cs="Times New Roman"/>
          <w:i/>
          <w:iCs/>
          <w:noProof/>
          <w:szCs w:val="24"/>
        </w:rPr>
        <w:t>19</w:t>
      </w:r>
      <w:r w:rsidRPr="00084E58">
        <w:rPr>
          <w:rFonts w:cs="Times New Roman"/>
          <w:noProof/>
          <w:szCs w:val="24"/>
        </w:rPr>
        <w:t>(1), 132. https://doi.org/10.1186/s12874-019-0782-0</w:t>
      </w:r>
    </w:p>
    <w:p w14:paraId="1C4A7B7D"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rPr>
      </w:pPr>
      <w:r w:rsidRPr="00084E58">
        <w:rPr>
          <w:rFonts w:cs="Times New Roman"/>
          <w:noProof/>
          <w:szCs w:val="24"/>
        </w:rPr>
        <w:t xml:space="preserve">Wang, Z., Nayfeh, T., Tetzlaff, J., O’Blenis, P., &amp; Murad, M. H. (2020). Error rates of human reviewers during abstract screening in systematic reviews. </w:t>
      </w:r>
      <w:r w:rsidRPr="00084E58">
        <w:rPr>
          <w:rFonts w:cs="Times New Roman"/>
          <w:i/>
          <w:iCs/>
          <w:noProof/>
          <w:szCs w:val="24"/>
        </w:rPr>
        <w:t>PloS One</w:t>
      </w:r>
      <w:r w:rsidRPr="00084E58">
        <w:rPr>
          <w:rFonts w:cs="Times New Roman"/>
          <w:noProof/>
          <w:szCs w:val="24"/>
        </w:rPr>
        <w:t xml:space="preserve">, </w:t>
      </w:r>
      <w:r w:rsidRPr="00084E58">
        <w:rPr>
          <w:rFonts w:cs="Times New Roman"/>
          <w:i/>
          <w:iCs/>
          <w:noProof/>
          <w:szCs w:val="24"/>
        </w:rPr>
        <w:t>15</w:t>
      </w:r>
      <w:r w:rsidRPr="00084E58">
        <w:rPr>
          <w:rFonts w:cs="Times New Roman"/>
          <w:noProof/>
          <w:szCs w:val="24"/>
        </w:rPr>
        <w:t>(1), e0227742.</w:t>
      </w:r>
    </w:p>
    <w:p w14:paraId="0E4E3EC9" w14:textId="77777777" w:rsidR="00A23F06" w:rsidRDefault="00A23F06" w:rsidP="006F63D8">
      <w:pPr>
        <w:spacing w:after="0" w:line="360" w:lineRule="auto"/>
      </w:pPr>
      <w:r>
        <w:fldChar w:fldCharType="end"/>
      </w:r>
    </w:p>
    <w:sectPr w:rsidR="00A23F06">
      <w:headerReference w:type="default" r:id="rId20"/>
      <w:footerReference w:type="default" r:id="rId2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5-30T08:16:00Z" w:initials="MHV">
    <w:p w14:paraId="579AF726" w14:textId="3E065EEE" w:rsidR="00DE45AC" w:rsidRPr="007332FC" w:rsidRDefault="00DE45AC">
      <w:pPr>
        <w:pStyle w:val="CommentText"/>
        <w:rPr>
          <w:lang w:val="en-US"/>
        </w:rPr>
      </w:pPr>
      <w:r>
        <w:rPr>
          <w:rStyle w:val="CommentReference"/>
        </w:rPr>
        <w:annotationRef/>
      </w:r>
      <w:r w:rsidRPr="007332FC">
        <w:rPr>
          <w:lang w:val="en-US"/>
        </w:rPr>
        <w:t xml:space="preserve">Find examples </w:t>
      </w:r>
    </w:p>
  </w:comment>
  <w:comment w:id="2" w:author="Mikkel Helding Vembye" w:date="2024-01-30T14:23:00Z" w:initials="MHV">
    <w:p w14:paraId="3A862896" w14:textId="37F5FF74" w:rsidR="007263A3" w:rsidRPr="0011702D" w:rsidRDefault="007263A3">
      <w:pPr>
        <w:pStyle w:val="CommentText"/>
        <w:rPr>
          <w:lang w:val="en-US"/>
        </w:rPr>
      </w:pPr>
      <w:r>
        <w:rPr>
          <w:rStyle w:val="CommentReference"/>
        </w:rPr>
        <w:annotationRef/>
      </w:r>
      <w:r w:rsidRPr="0011702D">
        <w:rPr>
          <w:lang w:val="en-US"/>
        </w:rPr>
        <w:t xml:space="preserve">Extra </w:t>
      </w:r>
      <w:r w:rsidRPr="0011702D">
        <w:rPr>
          <w:rStyle w:val="translation"/>
          <w:lang w:val="en-US"/>
        </w:rPr>
        <w:t>security</w:t>
      </w:r>
    </w:p>
  </w:comment>
  <w:comment w:id="3" w:author="Mikkel Helding Vembye" w:date="2024-06-04T13:42:00Z" w:initials="MHV">
    <w:p w14:paraId="015C2EF5" w14:textId="21B3AA2B" w:rsidR="00FA62AD" w:rsidRDefault="00FA62AD">
      <w:pPr>
        <w:pStyle w:val="CommentText"/>
      </w:pPr>
      <w:r>
        <w:rPr>
          <w:rStyle w:val="CommentReference"/>
        </w:rPr>
        <w:annotationRef/>
      </w:r>
      <w:r>
        <w:t>Check results. Does not seem to fit above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9AF726" w15:done="0"/>
  <w15:commentEx w15:paraId="3A862896" w15:done="0"/>
  <w15:commentEx w15:paraId="015C2EF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9AF726" w16cid:durableId="2A02B441"/>
  <w16cid:commentId w16cid:paraId="3A862896" w16cid:durableId="296384D1"/>
  <w16cid:commentId w16cid:paraId="015C2EF5" w16cid:durableId="2A0998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AC9522" w14:textId="77777777" w:rsidR="00194D11" w:rsidRDefault="00194D11" w:rsidP="00E22B11">
      <w:pPr>
        <w:spacing w:after="0" w:line="240" w:lineRule="auto"/>
      </w:pPr>
      <w:r>
        <w:separator/>
      </w:r>
    </w:p>
  </w:endnote>
  <w:endnote w:type="continuationSeparator" w:id="0">
    <w:p w14:paraId="4040E4E8" w14:textId="77777777" w:rsidR="00194D11" w:rsidRDefault="00194D11"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7B03A8" w:rsidRDefault="007B03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7B03A8" w:rsidRDefault="007B03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094707" w14:textId="77777777" w:rsidR="00194D11" w:rsidRDefault="00194D11" w:rsidP="00E22B11">
      <w:pPr>
        <w:spacing w:after="0" w:line="240" w:lineRule="auto"/>
      </w:pPr>
      <w:r>
        <w:separator/>
      </w:r>
    </w:p>
  </w:footnote>
  <w:footnote w:type="continuationSeparator" w:id="0">
    <w:p w14:paraId="5E4216CF" w14:textId="77777777" w:rsidR="00194D11" w:rsidRDefault="00194D11" w:rsidP="00E22B11">
      <w:pPr>
        <w:spacing w:after="0" w:line="240" w:lineRule="auto"/>
      </w:pPr>
      <w:r>
        <w:continuationSeparator/>
      </w:r>
    </w:p>
  </w:footnote>
  <w:footnote w:id="1">
    <w:p w14:paraId="5E576E28" w14:textId="23F21CD4" w:rsidR="007B03A8" w:rsidRPr="007355A1" w:rsidRDefault="007B03A8">
      <w:pPr>
        <w:pStyle w:val="FootnoteText"/>
        <w:rPr>
          <w:lang w:val="en-US"/>
        </w:rPr>
      </w:pPr>
      <w:r>
        <w:rPr>
          <w:rStyle w:val="FootnoteReference"/>
        </w:rPr>
        <w:footnoteRef/>
      </w:r>
      <w:r w:rsidRPr="007355A1">
        <w:rPr>
          <w:lang w:val="en-US"/>
        </w:rPr>
        <w:t xml:space="preserve"> </w:t>
      </w:r>
      <w:r>
        <w:rPr>
          <w:lang w:val="en-US"/>
        </w:rPr>
        <w:t>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w:t>
      </w:r>
      <w:r w:rsidR="00B561CE">
        <w:rPr>
          <w:lang w:val="en-US"/>
        </w:rPr>
        <w:t xml:space="preserve"> studies</w:t>
      </w:r>
      <w:r>
        <w:rPr>
          <w:lang w:val="en-US"/>
        </w:rPr>
        <w:t xml:space="preserve"> </w:t>
      </w:r>
      <w:r>
        <w:rPr>
          <w:lang w:val="en-US"/>
        </w:rPr>
        <w:fldChar w:fldCharType="begin" w:fldLock="1"/>
      </w:r>
      <w:r w:rsidR="00E96DD2">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393721">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393721">
        <w:rPr>
          <w:noProof/>
          <w:lang w:val="en-US"/>
        </w:rPr>
        <w:t>(see e.g., Bondebjerg, Filges, et al., 2023)</w:t>
      </w:r>
      <w:r>
        <w:rPr>
          <w:lang w:val="en-US"/>
        </w:rPr>
        <w:fldChar w:fldCharType="end"/>
      </w:r>
      <w:r>
        <w:rPr>
          <w:lang w:val="en-US"/>
        </w:rPr>
        <w:t>.</w:t>
      </w:r>
    </w:p>
  </w:footnote>
  <w:footnote w:id="2">
    <w:p w14:paraId="37E72701" w14:textId="67ED5F41" w:rsidR="007B03A8" w:rsidRPr="007340E8" w:rsidRDefault="007B03A8">
      <w:pPr>
        <w:pStyle w:val="FootnoteText"/>
        <w:rPr>
          <w:lang w:val="en-US"/>
        </w:rPr>
      </w:pPr>
      <w:r>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Pr="007340E8">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7340E8">
        <w:rPr>
          <w:noProof/>
          <w:lang w:val="en-US"/>
        </w:rPr>
        <w:t>(Boetje &amp; van de Schoot, 2024)</w:t>
      </w:r>
      <w:r>
        <w:fldChar w:fldCharType="end"/>
      </w:r>
      <w:r w:rsidRPr="007340E8">
        <w:rPr>
          <w:lang w:val="en-US"/>
        </w:rPr>
        <w:t xml:space="preserve">. However, we do not considered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5AD35967" w:rsidR="00DE45AC" w:rsidRPr="007332FC" w:rsidRDefault="00DE45AC">
      <w:pPr>
        <w:pStyle w:val="FootnoteText"/>
        <w:rPr>
          <w:lang w:val="en-US"/>
        </w:rPr>
      </w:pPr>
      <w:r>
        <w:rPr>
          <w:rStyle w:val="FootnoteReference"/>
        </w:rPr>
        <w:footnoteRef/>
      </w:r>
      <w:r w:rsidRPr="007332FC">
        <w:rPr>
          <w:lang w:val="en-US"/>
        </w:rPr>
        <w:t xml:space="preserve"> We do</w:t>
      </w:r>
      <w:r w:rsidR="001B592D" w:rsidRPr="007332FC">
        <w:rPr>
          <w:lang w:val="en-US"/>
        </w:rPr>
        <w:t xml:space="preserve"> not</w:t>
      </w:r>
      <w:r w:rsidRPr="007332FC">
        <w:rPr>
          <w:lang w:val="en-US"/>
        </w:rPr>
        <w:t xml:space="preserve"> consider</w:t>
      </w:r>
      <w:r w:rsidR="001B592D" w:rsidRPr="007332FC">
        <w:rPr>
          <w:lang w:val="en-US"/>
        </w:rPr>
        <w:t xml:space="preserve"> the</w:t>
      </w:r>
      <w:r w:rsidRPr="007332FC">
        <w:rPr>
          <w:lang w:val="en-US"/>
        </w:rPr>
        <w:t xml:space="preserve"> level 4</w:t>
      </w:r>
      <w:r w:rsidR="001B592D" w:rsidRPr="007332FC">
        <w:rPr>
          <w:lang w:val="en-US"/>
        </w:rPr>
        <w:t xml:space="preserve"> of automation</w:t>
      </w:r>
      <w:r w:rsidRPr="007332FC">
        <w:rPr>
          <w:lang w:val="en-US"/>
        </w:rPr>
        <w:t xml:space="preserve"> to be the ideal case since we consider human-in-the-loop operation to be </w:t>
      </w:r>
      <w:r w:rsidR="00074BF1" w:rsidRPr="007332FC">
        <w:rPr>
          <w:lang w:val="en-US"/>
        </w:rPr>
        <w:t>state-of-the-art at the time of writing</w:t>
      </w:r>
      <w:r w:rsidRPr="007332FC">
        <w:rPr>
          <w:lang w:val="en-US"/>
        </w:rPr>
        <w:t xml:space="preserve">. </w:t>
      </w:r>
    </w:p>
  </w:footnote>
  <w:footnote w:id="4">
    <w:p w14:paraId="59739032" w14:textId="2A11A52E" w:rsidR="007B03A8" w:rsidRPr="007340E8" w:rsidRDefault="007B03A8" w:rsidP="00D86B72">
      <w:pPr>
        <w:pStyle w:val="FootnoteText"/>
        <w:rPr>
          <w:lang w:val="en-US"/>
        </w:rPr>
      </w:pPr>
      <w:r>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7340E8">
        <w:rPr>
          <w:noProof/>
          <w:lang w:val="en-US"/>
        </w:rPr>
        <w:t>(see EPPI-Centre, 2024)</w:t>
      </w:r>
      <w:r>
        <w:fldChar w:fldCharType="end"/>
      </w:r>
      <w:r w:rsidRPr="007340E8">
        <w:rPr>
          <w:lang w:val="en-US"/>
        </w:rPr>
        <w:t xml:space="preserve"> and not for TAB screening purposes. </w:t>
      </w:r>
    </w:p>
  </w:footnote>
  <w:footnote w:id="5">
    <w:p w14:paraId="67852FE7" w14:textId="6D970F83" w:rsidR="00BA7D98" w:rsidRPr="007332FC" w:rsidRDefault="00BA7D98">
      <w:pPr>
        <w:pStyle w:val="FootnoteText"/>
        <w:rPr>
          <w:lang w:val="en-US"/>
        </w:rPr>
      </w:pPr>
      <w:r>
        <w:rPr>
          <w:rStyle w:val="FootnoteReference"/>
        </w:rPr>
        <w:footnoteRef/>
      </w:r>
      <w:r w:rsidRPr="007332FC">
        <w:rPr>
          <w:lang w:val="en-US"/>
        </w:rPr>
        <w:t xml:space="preserve"> This model has been deprecated </w:t>
      </w:r>
    </w:p>
  </w:footnote>
  <w:footnote w:id="6">
    <w:p w14:paraId="2D3CB85C" w14:textId="401E3640" w:rsidR="006C1FAB" w:rsidRPr="007332FC" w:rsidRDefault="006C1FAB" w:rsidP="006C1FAB">
      <w:pPr>
        <w:pStyle w:val="FootnoteText"/>
        <w:rPr>
          <w:lang w:val="en-US"/>
        </w:rPr>
      </w:pPr>
      <w:r>
        <w:rPr>
          <w:rStyle w:val="FootnoteReference"/>
        </w:rPr>
        <w:footnoteRef/>
      </w:r>
      <w:r w:rsidRPr="007332FC">
        <w:rPr>
          <w:lang w:val="en-US"/>
        </w:rPr>
        <w:t xml:space="preserve"> It is uncertain what exact model they authors used. We expect it to be the gpt-4-0613 API model. </w:t>
      </w:r>
    </w:p>
  </w:footnote>
  <w:footnote w:id="7">
    <w:p w14:paraId="6E86110C" w14:textId="2B639246" w:rsidR="00C812DA" w:rsidRPr="007332FC" w:rsidRDefault="00C812DA">
      <w:pPr>
        <w:pStyle w:val="FootnoteText"/>
        <w:rPr>
          <w:lang w:val="en-US"/>
        </w:rPr>
      </w:pPr>
      <w:r>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7B03A8" w:rsidRPr="007332FC" w:rsidRDefault="007B03A8">
    <w:pPr>
      <w:pStyle w:val="Header"/>
      <w:rPr>
        <w:lang w:val="en-US"/>
      </w:rPr>
    </w:pPr>
    <w:r w:rsidRPr="007332FC">
      <w:rPr>
        <w:lang w:val="en-US"/>
      </w:rPr>
      <w:t>GPT AS SECOND SCREENER</w:t>
    </w:r>
    <w:r w:rsidR="00495C59" w:rsidRPr="007332FC">
      <w:rPr>
        <w:lang w:val="en-US"/>
      </w:rPr>
      <w:t xml:space="preserve">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0"/>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MasFADMHX74tAAAA"/>
  </w:docVars>
  <w:rsids>
    <w:rsidRoot w:val="00A23F06"/>
    <w:rsid w:val="00002939"/>
    <w:rsid w:val="00004D10"/>
    <w:rsid w:val="00005B30"/>
    <w:rsid w:val="00011FF4"/>
    <w:rsid w:val="00014A6B"/>
    <w:rsid w:val="00015556"/>
    <w:rsid w:val="00024398"/>
    <w:rsid w:val="00031F26"/>
    <w:rsid w:val="000345DE"/>
    <w:rsid w:val="000378D0"/>
    <w:rsid w:val="000414F1"/>
    <w:rsid w:val="00043140"/>
    <w:rsid w:val="00045E62"/>
    <w:rsid w:val="00050C10"/>
    <w:rsid w:val="000526D6"/>
    <w:rsid w:val="000624AA"/>
    <w:rsid w:val="00066D16"/>
    <w:rsid w:val="00074BF1"/>
    <w:rsid w:val="000765AE"/>
    <w:rsid w:val="00077B9E"/>
    <w:rsid w:val="0008000E"/>
    <w:rsid w:val="00081125"/>
    <w:rsid w:val="0008295A"/>
    <w:rsid w:val="00084E58"/>
    <w:rsid w:val="000851F2"/>
    <w:rsid w:val="0009296A"/>
    <w:rsid w:val="000B1D78"/>
    <w:rsid w:val="000B216F"/>
    <w:rsid w:val="000D2E6D"/>
    <w:rsid w:val="000D620B"/>
    <w:rsid w:val="000F506E"/>
    <w:rsid w:val="000F56A9"/>
    <w:rsid w:val="00107C28"/>
    <w:rsid w:val="00114402"/>
    <w:rsid w:val="0011702D"/>
    <w:rsid w:val="00117829"/>
    <w:rsid w:val="00136452"/>
    <w:rsid w:val="00142CFE"/>
    <w:rsid w:val="00144033"/>
    <w:rsid w:val="00145A2B"/>
    <w:rsid w:val="00146C5D"/>
    <w:rsid w:val="001472F2"/>
    <w:rsid w:val="00155358"/>
    <w:rsid w:val="00157855"/>
    <w:rsid w:val="001608CA"/>
    <w:rsid w:val="00165D32"/>
    <w:rsid w:val="00167EBB"/>
    <w:rsid w:val="00173371"/>
    <w:rsid w:val="00186531"/>
    <w:rsid w:val="00194CBC"/>
    <w:rsid w:val="00194D11"/>
    <w:rsid w:val="001A14D6"/>
    <w:rsid w:val="001A4320"/>
    <w:rsid w:val="001B592D"/>
    <w:rsid w:val="001B5D51"/>
    <w:rsid w:val="001B7CFE"/>
    <w:rsid w:val="001D4611"/>
    <w:rsid w:val="001F0247"/>
    <w:rsid w:val="001F0CFC"/>
    <w:rsid w:val="001F3EE3"/>
    <w:rsid w:val="001F4910"/>
    <w:rsid w:val="001F7678"/>
    <w:rsid w:val="00200F7D"/>
    <w:rsid w:val="00213868"/>
    <w:rsid w:val="00220AA0"/>
    <w:rsid w:val="00234C3D"/>
    <w:rsid w:val="0023752B"/>
    <w:rsid w:val="00246F91"/>
    <w:rsid w:val="0025186E"/>
    <w:rsid w:val="00253BEB"/>
    <w:rsid w:val="00256D62"/>
    <w:rsid w:val="00263C8C"/>
    <w:rsid w:val="00272D9E"/>
    <w:rsid w:val="00276A96"/>
    <w:rsid w:val="00280EB1"/>
    <w:rsid w:val="00285183"/>
    <w:rsid w:val="00286F4E"/>
    <w:rsid w:val="00296111"/>
    <w:rsid w:val="002A499D"/>
    <w:rsid w:val="002B7442"/>
    <w:rsid w:val="002C730A"/>
    <w:rsid w:val="002D264A"/>
    <w:rsid w:val="002D531B"/>
    <w:rsid w:val="002D68F8"/>
    <w:rsid w:val="002E322D"/>
    <w:rsid w:val="002F4D99"/>
    <w:rsid w:val="002F53FE"/>
    <w:rsid w:val="00303077"/>
    <w:rsid w:val="00310D56"/>
    <w:rsid w:val="00310E18"/>
    <w:rsid w:val="00311D80"/>
    <w:rsid w:val="00317DE3"/>
    <w:rsid w:val="00317EDB"/>
    <w:rsid w:val="00323F25"/>
    <w:rsid w:val="003259BC"/>
    <w:rsid w:val="003343F7"/>
    <w:rsid w:val="00334757"/>
    <w:rsid w:val="00340FDD"/>
    <w:rsid w:val="00351B92"/>
    <w:rsid w:val="003538EF"/>
    <w:rsid w:val="00356322"/>
    <w:rsid w:val="00357147"/>
    <w:rsid w:val="00363B05"/>
    <w:rsid w:val="00371CD1"/>
    <w:rsid w:val="003721BF"/>
    <w:rsid w:val="00377405"/>
    <w:rsid w:val="00382F5D"/>
    <w:rsid w:val="00390093"/>
    <w:rsid w:val="00392867"/>
    <w:rsid w:val="00393721"/>
    <w:rsid w:val="0039413B"/>
    <w:rsid w:val="003A2CC6"/>
    <w:rsid w:val="003B4C84"/>
    <w:rsid w:val="003C57F2"/>
    <w:rsid w:val="003C7425"/>
    <w:rsid w:val="003D3EC1"/>
    <w:rsid w:val="003D5914"/>
    <w:rsid w:val="00410211"/>
    <w:rsid w:val="004107D8"/>
    <w:rsid w:val="00410E00"/>
    <w:rsid w:val="00411ACF"/>
    <w:rsid w:val="00423D5E"/>
    <w:rsid w:val="00430E43"/>
    <w:rsid w:val="004315B1"/>
    <w:rsid w:val="00441345"/>
    <w:rsid w:val="00447BAE"/>
    <w:rsid w:val="00456430"/>
    <w:rsid w:val="00466B16"/>
    <w:rsid w:val="00467E10"/>
    <w:rsid w:val="0047024E"/>
    <w:rsid w:val="00476BB4"/>
    <w:rsid w:val="004808CD"/>
    <w:rsid w:val="00495581"/>
    <w:rsid w:val="00495C59"/>
    <w:rsid w:val="00496CC9"/>
    <w:rsid w:val="004B04C7"/>
    <w:rsid w:val="004B3496"/>
    <w:rsid w:val="004E1A95"/>
    <w:rsid w:val="004F1EC5"/>
    <w:rsid w:val="00502155"/>
    <w:rsid w:val="005052F2"/>
    <w:rsid w:val="005107D8"/>
    <w:rsid w:val="0051383B"/>
    <w:rsid w:val="00520939"/>
    <w:rsid w:val="00521E21"/>
    <w:rsid w:val="00525CCC"/>
    <w:rsid w:val="005322D3"/>
    <w:rsid w:val="00533A66"/>
    <w:rsid w:val="005374FF"/>
    <w:rsid w:val="00540D17"/>
    <w:rsid w:val="0054144B"/>
    <w:rsid w:val="00542711"/>
    <w:rsid w:val="00542A3C"/>
    <w:rsid w:val="00542ED6"/>
    <w:rsid w:val="005460FC"/>
    <w:rsid w:val="00557919"/>
    <w:rsid w:val="00557E46"/>
    <w:rsid w:val="005661A8"/>
    <w:rsid w:val="00570DE3"/>
    <w:rsid w:val="00570E6D"/>
    <w:rsid w:val="0057606E"/>
    <w:rsid w:val="005860BB"/>
    <w:rsid w:val="00595810"/>
    <w:rsid w:val="005A61A3"/>
    <w:rsid w:val="005C01DD"/>
    <w:rsid w:val="005C149D"/>
    <w:rsid w:val="005C61C0"/>
    <w:rsid w:val="005C6CFD"/>
    <w:rsid w:val="005D0384"/>
    <w:rsid w:val="005D50DA"/>
    <w:rsid w:val="005E3081"/>
    <w:rsid w:val="005F5FAC"/>
    <w:rsid w:val="005F7456"/>
    <w:rsid w:val="006057E3"/>
    <w:rsid w:val="00606EFD"/>
    <w:rsid w:val="00611107"/>
    <w:rsid w:val="006118FB"/>
    <w:rsid w:val="006156B4"/>
    <w:rsid w:val="00625587"/>
    <w:rsid w:val="006417A3"/>
    <w:rsid w:val="006433DF"/>
    <w:rsid w:val="00646458"/>
    <w:rsid w:val="00663E77"/>
    <w:rsid w:val="00672E8D"/>
    <w:rsid w:val="006747EC"/>
    <w:rsid w:val="0068158C"/>
    <w:rsid w:val="0069033F"/>
    <w:rsid w:val="00690BFB"/>
    <w:rsid w:val="006A5825"/>
    <w:rsid w:val="006A6649"/>
    <w:rsid w:val="006A74AC"/>
    <w:rsid w:val="006B6642"/>
    <w:rsid w:val="006C1FAB"/>
    <w:rsid w:val="006C7126"/>
    <w:rsid w:val="006C76E0"/>
    <w:rsid w:val="006D577C"/>
    <w:rsid w:val="006D57CE"/>
    <w:rsid w:val="006D796F"/>
    <w:rsid w:val="006E0EAD"/>
    <w:rsid w:val="006E5DFF"/>
    <w:rsid w:val="006E76C1"/>
    <w:rsid w:val="006E7DA1"/>
    <w:rsid w:val="006F63D8"/>
    <w:rsid w:val="00704CC4"/>
    <w:rsid w:val="007130DD"/>
    <w:rsid w:val="007263A3"/>
    <w:rsid w:val="0072792A"/>
    <w:rsid w:val="007318B3"/>
    <w:rsid w:val="00732822"/>
    <w:rsid w:val="007332FC"/>
    <w:rsid w:val="007340E8"/>
    <w:rsid w:val="007346FF"/>
    <w:rsid w:val="00734ACC"/>
    <w:rsid w:val="007355A1"/>
    <w:rsid w:val="00735FFC"/>
    <w:rsid w:val="00740B8D"/>
    <w:rsid w:val="00743CF7"/>
    <w:rsid w:val="00747C76"/>
    <w:rsid w:val="00752C13"/>
    <w:rsid w:val="00754FC8"/>
    <w:rsid w:val="00785285"/>
    <w:rsid w:val="00793B6A"/>
    <w:rsid w:val="007948B5"/>
    <w:rsid w:val="007A5754"/>
    <w:rsid w:val="007B03A8"/>
    <w:rsid w:val="007B4CDF"/>
    <w:rsid w:val="007B5F92"/>
    <w:rsid w:val="007D01EA"/>
    <w:rsid w:val="007D199E"/>
    <w:rsid w:val="007E73D4"/>
    <w:rsid w:val="007F58AE"/>
    <w:rsid w:val="007F5CA3"/>
    <w:rsid w:val="00802447"/>
    <w:rsid w:val="00803181"/>
    <w:rsid w:val="00804FD5"/>
    <w:rsid w:val="00806F5B"/>
    <w:rsid w:val="00807874"/>
    <w:rsid w:val="00811203"/>
    <w:rsid w:val="008120A4"/>
    <w:rsid w:val="008228C7"/>
    <w:rsid w:val="00826232"/>
    <w:rsid w:val="00826945"/>
    <w:rsid w:val="00831924"/>
    <w:rsid w:val="00836421"/>
    <w:rsid w:val="0084703D"/>
    <w:rsid w:val="00856BA9"/>
    <w:rsid w:val="00860934"/>
    <w:rsid w:val="00871275"/>
    <w:rsid w:val="008802B3"/>
    <w:rsid w:val="00880700"/>
    <w:rsid w:val="008809B3"/>
    <w:rsid w:val="00881112"/>
    <w:rsid w:val="00890ED0"/>
    <w:rsid w:val="00891AD7"/>
    <w:rsid w:val="0089339C"/>
    <w:rsid w:val="0089387E"/>
    <w:rsid w:val="008A385E"/>
    <w:rsid w:val="008A5716"/>
    <w:rsid w:val="008B330E"/>
    <w:rsid w:val="008B5C84"/>
    <w:rsid w:val="008C3F74"/>
    <w:rsid w:val="008C5665"/>
    <w:rsid w:val="008C7FAA"/>
    <w:rsid w:val="008D1FE3"/>
    <w:rsid w:val="008D3308"/>
    <w:rsid w:val="008E12A3"/>
    <w:rsid w:val="008E1A47"/>
    <w:rsid w:val="008E3D8D"/>
    <w:rsid w:val="008E4A35"/>
    <w:rsid w:val="008F0252"/>
    <w:rsid w:val="008F1538"/>
    <w:rsid w:val="008F3446"/>
    <w:rsid w:val="008F5E22"/>
    <w:rsid w:val="008F73ED"/>
    <w:rsid w:val="00901901"/>
    <w:rsid w:val="009044A0"/>
    <w:rsid w:val="00905C8C"/>
    <w:rsid w:val="009125FA"/>
    <w:rsid w:val="00927057"/>
    <w:rsid w:val="00932CB0"/>
    <w:rsid w:val="00950F4A"/>
    <w:rsid w:val="00953421"/>
    <w:rsid w:val="00955BAF"/>
    <w:rsid w:val="00962924"/>
    <w:rsid w:val="00974422"/>
    <w:rsid w:val="0098255F"/>
    <w:rsid w:val="009854F9"/>
    <w:rsid w:val="00985796"/>
    <w:rsid w:val="009867F7"/>
    <w:rsid w:val="009A0C73"/>
    <w:rsid w:val="009A0FAE"/>
    <w:rsid w:val="009A757B"/>
    <w:rsid w:val="009A7B19"/>
    <w:rsid w:val="009B29FF"/>
    <w:rsid w:val="009B4B6E"/>
    <w:rsid w:val="009D3333"/>
    <w:rsid w:val="009E0ED5"/>
    <w:rsid w:val="009F7526"/>
    <w:rsid w:val="009F7953"/>
    <w:rsid w:val="00A005F9"/>
    <w:rsid w:val="00A10243"/>
    <w:rsid w:val="00A13E90"/>
    <w:rsid w:val="00A21A6B"/>
    <w:rsid w:val="00A2293C"/>
    <w:rsid w:val="00A23F06"/>
    <w:rsid w:val="00A25FC2"/>
    <w:rsid w:val="00A27B00"/>
    <w:rsid w:val="00A4058B"/>
    <w:rsid w:val="00A40E4F"/>
    <w:rsid w:val="00A44FFC"/>
    <w:rsid w:val="00A4653A"/>
    <w:rsid w:val="00A473E7"/>
    <w:rsid w:val="00A529FE"/>
    <w:rsid w:val="00A53F1F"/>
    <w:rsid w:val="00A54E70"/>
    <w:rsid w:val="00A63955"/>
    <w:rsid w:val="00A6591A"/>
    <w:rsid w:val="00A86CFD"/>
    <w:rsid w:val="00A90284"/>
    <w:rsid w:val="00A907B9"/>
    <w:rsid w:val="00A97287"/>
    <w:rsid w:val="00AA4BB7"/>
    <w:rsid w:val="00AA699A"/>
    <w:rsid w:val="00AB0F15"/>
    <w:rsid w:val="00AB299A"/>
    <w:rsid w:val="00AB4492"/>
    <w:rsid w:val="00AC200B"/>
    <w:rsid w:val="00AC7465"/>
    <w:rsid w:val="00AD3408"/>
    <w:rsid w:val="00AD612C"/>
    <w:rsid w:val="00AD7055"/>
    <w:rsid w:val="00AE4081"/>
    <w:rsid w:val="00AF1FF2"/>
    <w:rsid w:val="00AF4595"/>
    <w:rsid w:val="00AF690D"/>
    <w:rsid w:val="00B030B9"/>
    <w:rsid w:val="00B11511"/>
    <w:rsid w:val="00B11F8C"/>
    <w:rsid w:val="00B120A6"/>
    <w:rsid w:val="00B1564C"/>
    <w:rsid w:val="00B20225"/>
    <w:rsid w:val="00B270BF"/>
    <w:rsid w:val="00B53BDD"/>
    <w:rsid w:val="00B54EC3"/>
    <w:rsid w:val="00B55A11"/>
    <w:rsid w:val="00B561CE"/>
    <w:rsid w:val="00B6152F"/>
    <w:rsid w:val="00B721DE"/>
    <w:rsid w:val="00B740D9"/>
    <w:rsid w:val="00B85B57"/>
    <w:rsid w:val="00B92AF4"/>
    <w:rsid w:val="00B92FF8"/>
    <w:rsid w:val="00BA1204"/>
    <w:rsid w:val="00BA7D98"/>
    <w:rsid w:val="00BB7925"/>
    <w:rsid w:val="00BC3CE5"/>
    <w:rsid w:val="00BD65EB"/>
    <w:rsid w:val="00BE2999"/>
    <w:rsid w:val="00BE4E8F"/>
    <w:rsid w:val="00BF0C53"/>
    <w:rsid w:val="00C01387"/>
    <w:rsid w:val="00C01EC0"/>
    <w:rsid w:val="00C03E98"/>
    <w:rsid w:val="00C12283"/>
    <w:rsid w:val="00C14FF5"/>
    <w:rsid w:val="00C1782D"/>
    <w:rsid w:val="00C26460"/>
    <w:rsid w:val="00C314F2"/>
    <w:rsid w:val="00C36576"/>
    <w:rsid w:val="00C4017B"/>
    <w:rsid w:val="00C43AB0"/>
    <w:rsid w:val="00C46DF7"/>
    <w:rsid w:val="00C57118"/>
    <w:rsid w:val="00C62CD9"/>
    <w:rsid w:val="00C65579"/>
    <w:rsid w:val="00C72046"/>
    <w:rsid w:val="00C77380"/>
    <w:rsid w:val="00C812DA"/>
    <w:rsid w:val="00C83910"/>
    <w:rsid w:val="00C9006C"/>
    <w:rsid w:val="00C97FCE"/>
    <w:rsid w:val="00CA251A"/>
    <w:rsid w:val="00CA34D8"/>
    <w:rsid w:val="00CA6827"/>
    <w:rsid w:val="00CC2B3C"/>
    <w:rsid w:val="00CD105E"/>
    <w:rsid w:val="00CD1813"/>
    <w:rsid w:val="00CD5241"/>
    <w:rsid w:val="00CD576D"/>
    <w:rsid w:val="00CE10BC"/>
    <w:rsid w:val="00CE468E"/>
    <w:rsid w:val="00CE5E3E"/>
    <w:rsid w:val="00CE7E7D"/>
    <w:rsid w:val="00CF14B2"/>
    <w:rsid w:val="00CF4C27"/>
    <w:rsid w:val="00D0040B"/>
    <w:rsid w:val="00D027A4"/>
    <w:rsid w:val="00D02FC4"/>
    <w:rsid w:val="00D04E6F"/>
    <w:rsid w:val="00D067F9"/>
    <w:rsid w:val="00D06CB7"/>
    <w:rsid w:val="00D10144"/>
    <w:rsid w:val="00D247A4"/>
    <w:rsid w:val="00D342AD"/>
    <w:rsid w:val="00D43317"/>
    <w:rsid w:val="00D70412"/>
    <w:rsid w:val="00D753BF"/>
    <w:rsid w:val="00D825FE"/>
    <w:rsid w:val="00D86B72"/>
    <w:rsid w:val="00DA5DCA"/>
    <w:rsid w:val="00DA5E2D"/>
    <w:rsid w:val="00DA6612"/>
    <w:rsid w:val="00DB0A23"/>
    <w:rsid w:val="00DB0C82"/>
    <w:rsid w:val="00DB1D88"/>
    <w:rsid w:val="00DB2079"/>
    <w:rsid w:val="00DC3E2D"/>
    <w:rsid w:val="00DC3EC6"/>
    <w:rsid w:val="00DC7C60"/>
    <w:rsid w:val="00DD4464"/>
    <w:rsid w:val="00DD4509"/>
    <w:rsid w:val="00DD4DE4"/>
    <w:rsid w:val="00DD5C6C"/>
    <w:rsid w:val="00DD7881"/>
    <w:rsid w:val="00DE45AC"/>
    <w:rsid w:val="00DE4FC3"/>
    <w:rsid w:val="00DE62DD"/>
    <w:rsid w:val="00DE7226"/>
    <w:rsid w:val="00DF14F6"/>
    <w:rsid w:val="00DF1A00"/>
    <w:rsid w:val="00E03701"/>
    <w:rsid w:val="00E16408"/>
    <w:rsid w:val="00E22B11"/>
    <w:rsid w:val="00E22EFE"/>
    <w:rsid w:val="00E268FB"/>
    <w:rsid w:val="00E374F5"/>
    <w:rsid w:val="00E41AB0"/>
    <w:rsid w:val="00E50CAC"/>
    <w:rsid w:val="00E804D0"/>
    <w:rsid w:val="00E82BE5"/>
    <w:rsid w:val="00E91434"/>
    <w:rsid w:val="00E96DD2"/>
    <w:rsid w:val="00E97DAC"/>
    <w:rsid w:val="00EA13BE"/>
    <w:rsid w:val="00EA68E1"/>
    <w:rsid w:val="00EB0949"/>
    <w:rsid w:val="00EB6061"/>
    <w:rsid w:val="00EC6241"/>
    <w:rsid w:val="00EC7E2E"/>
    <w:rsid w:val="00ED31AC"/>
    <w:rsid w:val="00ED563D"/>
    <w:rsid w:val="00EE3736"/>
    <w:rsid w:val="00EF0A2C"/>
    <w:rsid w:val="00EF267A"/>
    <w:rsid w:val="00EF601C"/>
    <w:rsid w:val="00EF6EA2"/>
    <w:rsid w:val="00F10888"/>
    <w:rsid w:val="00F13A2B"/>
    <w:rsid w:val="00F1767F"/>
    <w:rsid w:val="00F17A5F"/>
    <w:rsid w:val="00F328D4"/>
    <w:rsid w:val="00F37E55"/>
    <w:rsid w:val="00F4715C"/>
    <w:rsid w:val="00F51139"/>
    <w:rsid w:val="00F54D4D"/>
    <w:rsid w:val="00F55B35"/>
    <w:rsid w:val="00F778FB"/>
    <w:rsid w:val="00F8213A"/>
    <w:rsid w:val="00F85F12"/>
    <w:rsid w:val="00F9103F"/>
    <w:rsid w:val="00FA1036"/>
    <w:rsid w:val="00FA62AD"/>
    <w:rsid w:val="00FD5CE2"/>
    <w:rsid w:val="00FD6AC7"/>
    <w:rsid w:val="00FE2947"/>
    <w:rsid w:val="00FE76A0"/>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65EB"/>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page/journal/17592887/homepage/forauthors.html" TargetMode="External"/><Relationship Id="rId13" Type="http://schemas.openxmlformats.org/officeDocument/2006/relationships/hyperlink" Target="https://onlinelibrary.wiley.com/authored-by/Khraisha/Qusai"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onlinelibrary.wiley.com/authored-by/Khraisha/Qusai"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bit.ly/3spivoG"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bit.ly/3spivo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1DB4A-5A85-4666-BAEF-76F04A065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6166</TotalTime>
  <Pages>33</Pages>
  <Words>43119</Words>
  <Characters>245783</Characters>
  <Application>Microsoft Office Word</Application>
  <DocSecurity>0</DocSecurity>
  <Lines>2048</Lines>
  <Paragraphs>576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288326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543</cp:revision>
  <cp:lastPrinted>2024-06-03T07:46:00Z</cp:lastPrinted>
  <dcterms:created xsi:type="dcterms:W3CDTF">2023-11-14T09:26:00Z</dcterms:created>
  <dcterms:modified xsi:type="dcterms:W3CDTF">2024-06-04T12:55:00Z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