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4EB1E52"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74C4291D"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06593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06593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06593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066C91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114707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091C197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663B0B2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1B15F5"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065935">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w:t>
      </w:r>
      <w:r w:rsidR="005C001E">
        <w:rPr>
          <w:lang w:val="en-US"/>
        </w:rPr>
        <w:lastRenderedPageBreak/>
        <w:t xml:space="preserve">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3D4536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student and author screeners, we applied the so-called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allows to derive subgroup effects from the same model, allowing for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 That is the true variability of the performances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 xml:space="preserve">[0.966, 0.990], and for review authors </w:t>
      </w:r>
      <w:r w:rsidR="000837FF">
        <w:rPr>
          <w:lang w:val="en-US"/>
        </w:rPr>
        <w:lastRenderedPageBreak/>
        <w:t>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r>
        <w:rPr>
          <w:i/>
          <w:lang w:val="en-US"/>
        </w:rPr>
        <w:t>CI</w:t>
      </w:r>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r>
        <w:rPr>
          <w:i/>
          <w:lang w:val="en-US"/>
        </w:rPr>
        <w:t>CI</w:t>
      </w:r>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000000" w:rsidRDefault="001B1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000000" w:rsidRDefault="001B15F5"/>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C00D7F7" w:rsidR="00487B81" w:rsidRPr="00487B81" w:rsidRDefault="00487B81" w:rsidP="00557310">
      <w:pPr>
        <w:spacing w:after="0" w:line="360" w:lineRule="auto"/>
        <w:rPr>
          <w:szCs w:val="24"/>
          <w:lang w:val="en-US"/>
        </w:rPr>
      </w:pPr>
      <w:commentRangeStart w:id="1"/>
      <w:r w:rsidRPr="00487B81">
        <w:rPr>
          <w:noProof/>
          <w:szCs w:val="24"/>
          <w:lang w:val="en-US"/>
        </w:rPr>
        <w:lastRenderedPageBreak/>
        <w:t xml:space="preserve">FIGURE 3.  Researcher-researcher screening performance measures within NIPH Systematic Reviews. Dashed lines indicate the average estimated via the CHE model </w:t>
      </w:r>
      <w:commentRangeEnd w:id="1"/>
      <w:r w:rsidRPr="00487B81">
        <w:rPr>
          <w:rStyle w:val="CommentReference"/>
          <w:sz w:val="24"/>
          <w:szCs w:val="24"/>
        </w:rPr>
        <w:commentReference w:id="1"/>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38E98F40" w14:textId="21D8F6C4" w:rsidR="002F549D"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2"/>
      <w:r>
        <w:rPr>
          <w:lang w:val="en-US"/>
        </w:rPr>
        <w:t>close-to-relevant study records</w:t>
      </w:r>
      <w:commentRangeEnd w:id="2"/>
      <w:r>
        <w:rPr>
          <w:rStyle w:val="CommentReference"/>
        </w:rPr>
        <w:commentReference w:id="2"/>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w:t>
      </w:r>
      <w:r>
        <w:rPr>
          <w:lang w:val="en-US"/>
        </w:rPr>
        <w:lastRenderedPageBreak/>
        <w:t xml:space="preserve">if the specificity rate is rather low.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We generally do not consider it viable to use automated tools when they yield performance measures below 0.5. </w:t>
      </w:r>
    </w:p>
    <w:p w14:paraId="7329643C" w14:textId="039259D2" w:rsidR="002F549D" w:rsidRDefault="002F549D" w:rsidP="002F549D">
      <w:pPr>
        <w:spacing w:after="0" w:line="360" w:lineRule="auto"/>
        <w:jc w:val="both"/>
        <w:rPr>
          <w:lang w:val="en-US"/>
        </w:rPr>
      </w:pPr>
      <w:r>
        <w:rPr>
          <w:lang w:val="en-US"/>
        </w:rPr>
        <w:tab/>
      </w:r>
      <w:r w:rsidR="00DC3732">
        <w:rPr>
          <w:lang w:val="en-US"/>
        </w:rPr>
        <w:t xml:space="preserve">With this benchmark scheme, we </w:t>
      </w:r>
      <w:r w:rsidR="00DA0125">
        <w:rPr>
          <w:lang w:val="en-US"/>
        </w:rPr>
        <w:t>aim</w:t>
      </w:r>
      <w:r w:rsidR="00DC3732">
        <w:rPr>
          <w:lang w:val="en-US"/>
        </w:rPr>
        <w:t xml:space="preserve"> to make a more</w:t>
      </w:r>
      <w:r>
        <w:rPr>
          <w:lang w:val="en-US"/>
        </w:rPr>
        <w:t xml:space="preserve"> flexible tool </w:t>
      </w:r>
      <w:r w:rsidR="00DC3732">
        <w:rPr>
          <w:lang w:val="en-US"/>
        </w:rPr>
        <w:t xml:space="preserve">partially </w:t>
      </w:r>
      <w:r w:rsidR="00DA0125">
        <w:rPr>
          <w:lang w:val="en-US"/>
        </w:rPr>
        <w:t>for</w:t>
      </w:r>
      <w:r>
        <w:rPr>
          <w:lang w:val="en-US"/>
        </w:rPr>
        <w:t xml:space="preserve"> assess</w:t>
      </w:r>
      <w:r w:rsidR="00DA0125">
        <w:rPr>
          <w:lang w:val="en-US"/>
        </w:rPr>
        <w:t>ing</w:t>
      </w:r>
      <w:r>
        <w:rPr>
          <w:lang w:val="en-US"/>
        </w:rPr>
        <w:t xml:space="preserve"> the screening performance of the automated tools and </w:t>
      </w:r>
      <w:r w:rsidR="00DC3732">
        <w:rPr>
          <w:lang w:val="en-US"/>
        </w:rPr>
        <w:t xml:space="preserve">partially </w:t>
      </w:r>
      <w:r w:rsidR="00DA0125">
        <w:rPr>
          <w:lang w:val="en-US"/>
        </w:rPr>
        <w:t>for assessing</w:t>
      </w:r>
      <w:r>
        <w:rPr>
          <w:lang w:val="en-US"/>
        </w:rPr>
        <w:t xml:space="preserve"> which screening tasks can be made under what performance conditions</w:t>
      </w:r>
      <w:r w:rsidR="00257337">
        <w:rPr>
          <w:lang w:val="en-US"/>
        </w:rPr>
        <w:t xml:space="preserve">, avoiding the discussion ending up with a simple binary for and against argumentation. </w:t>
      </w:r>
      <w:r>
        <w:rPr>
          <w:lang w:val="en-US"/>
        </w:rPr>
        <w:t>We will interpret the finding of the classifier experiment presented in the next section in light of the benchmark scheme, as well.</w:t>
      </w:r>
    </w:p>
    <w:p w14:paraId="0D3EEA7D" w14:textId="77777777" w:rsidR="002F549D" w:rsidRDefault="002F549D"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418"/>
        <w:gridCol w:w="1559"/>
        <w:gridCol w:w="1843"/>
        <w:gridCol w:w="1652"/>
        <w:gridCol w:w="1608"/>
        <w:gridCol w:w="1548"/>
      </w:tblGrid>
      <w:tr w:rsidR="002F549D" w14:paraId="04D462C9" w14:textId="77777777" w:rsidTr="00DB1213">
        <w:tc>
          <w:tcPr>
            <w:tcW w:w="1418" w:type="dxa"/>
            <w:tcBorders>
              <w:left w:val="nil"/>
              <w:bottom w:val="nil"/>
              <w:right w:val="nil"/>
            </w:tcBorders>
          </w:tcPr>
          <w:p w14:paraId="0FADDF49" w14:textId="77777777" w:rsidR="002F549D" w:rsidRPr="00583E51" w:rsidRDefault="002F549D" w:rsidP="00DB1213">
            <w:pPr>
              <w:jc w:val="both"/>
              <w:rPr>
                <w:b/>
                <w:sz w:val="22"/>
                <w:lang w:val="en-US"/>
              </w:rPr>
            </w:pPr>
          </w:p>
        </w:tc>
        <w:tc>
          <w:tcPr>
            <w:tcW w:w="8210"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927905">
        <w:tc>
          <w:tcPr>
            <w:tcW w:w="1418"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559" w:type="dxa"/>
            <w:tcBorders>
              <w:left w:val="nil"/>
              <w:bottom w:val="single" w:sz="4" w:space="0" w:color="auto"/>
              <w:right w:val="nil"/>
            </w:tcBorders>
          </w:tcPr>
          <w:p w14:paraId="089F0534" w14:textId="77777777" w:rsidR="002F549D" w:rsidRPr="00583E51" w:rsidRDefault="002F549D" w:rsidP="00DB1213">
            <w:pPr>
              <w:jc w:val="both"/>
              <w:rPr>
                <w:b/>
                <w:sz w:val="22"/>
                <w:lang w:val="en-US"/>
              </w:rPr>
            </w:pPr>
            <w:r w:rsidRPr="00583E51">
              <w:rPr>
                <w:b/>
                <w:sz w:val="22"/>
                <w:lang w:val="en-US"/>
              </w:rPr>
              <w:t>.0 &lt; 0.5</w:t>
            </w:r>
          </w:p>
        </w:tc>
        <w:tc>
          <w:tcPr>
            <w:tcW w:w="1843"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652"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608"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14:paraId="35A93EB1" w14:textId="77777777" w:rsidTr="00EC4F3C">
        <w:tc>
          <w:tcPr>
            <w:tcW w:w="1418"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559" w:type="dxa"/>
            <w:tcBorders>
              <w:left w:val="nil"/>
              <w:bottom w:val="single" w:sz="4" w:space="0" w:color="auto"/>
              <w:right w:val="nil"/>
            </w:tcBorders>
            <w:shd w:val="clear" w:color="auto" w:fill="FF5050"/>
          </w:tcPr>
          <w:p w14:paraId="7BB6C03E" w14:textId="77777777" w:rsidR="002F549D" w:rsidRPr="004E7552" w:rsidRDefault="002F549D" w:rsidP="00DB1213">
            <w:pPr>
              <w:rPr>
                <w:sz w:val="22"/>
                <w:lang w:val="en-US"/>
              </w:rPr>
            </w:pPr>
            <w:r w:rsidRPr="004E7552">
              <w:rPr>
                <w:sz w:val="22"/>
                <w:lang w:val="en-US"/>
              </w:rPr>
              <w:t xml:space="preserve">Ineligible </w:t>
            </w:r>
          </w:p>
          <w:p w14:paraId="2CF9FA51" w14:textId="77777777" w:rsidR="002F549D" w:rsidRPr="004E7552" w:rsidRDefault="002F549D" w:rsidP="00DB1213">
            <w:pPr>
              <w:rPr>
                <w:sz w:val="22"/>
                <w:lang w:val="en-US"/>
              </w:rPr>
            </w:pPr>
            <w:r w:rsidRPr="004E7552">
              <w:rPr>
                <w:sz w:val="22"/>
                <w:lang w:val="en-US"/>
              </w:rPr>
              <w:t>performance</w:t>
            </w:r>
          </w:p>
        </w:tc>
        <w:tc>
          <w:tcPr>
            <w:tcW w:w="1843" w:type="dxa"/>
            <w:tcBorders>
              <w:left w:val="nil"/>
              <w:bottom w:val="single" w:sz="4" w:space="0" w:color="auto"/>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652"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608"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14:paraId="6EB04A17" w14:textId="77777777" w:rsidTr="00EC4F3C">
        <w:tc>
          <w:tcPr>
            <w:tcW w:w="1418"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559"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843" w:type="dxa"/>
            <w:tcBorders>
              <w:top w:val="single" w:sz="4" w:space="0" w:color="auto"/>
              <w:left w:val="nil"/>
              <w:right w:val="nil"/>
            </w:tcBorders>
            <w:shd w:val="clear" w:color="auto" w:fill="D9D9D9" w:themeFill="background1" w:themeFillShade="D9"/>
          </w:tcPr>
          <w:p w14:paraId="5C566595" w14:textId="722A7869" w:rsidR="002F549D" w:rsidRPr="004E7552" w:rsidRDefault="002F549D" w:rsidP="00DB1213">
            <w:pPr>
              <w:rPr>
                <w:sz w:val="22"/>
                <w:lang w:val="en-US"/>
              </w:rPr>
            </w:pPr>
            <w:r w:rsidRPr="004E7552">
              <w:rPr>
                <w:sz w:val="22"/>
                <w:lang w:val="en-US"/>
              </w:rPr>
              <w:t xml:space="preserve">Bad performance. Only use to reduce the total number of records if having a high recall. </w:t>
            </w:r>
          </w:p>
        </w:tc>
        <w:tc>
          <w:tcPr>
            <w:tcW w:w="1652" w:type="dxa"/>
            <w:tcBorders>
              <w:top w:val="single" w:sz="4" w:space="0" w:color="auto"/>
              <w:left w:val="nil"/>
              <w:right w:val="nil"/>
            </w:tcBorders>
            <w:shd w:val="clear" w:color="auto" w:fill="D9D9D9" w:themeFill="background1" w:themeFillShade="D9"/>
          </w:tcPr>
          <w:p w14:paraId="7983F225" w14:textId="77777777" w:rsidR="002F549D" w:rsidRPr="004E7552" w:rsidRDefault="002F549D" w:rsidP="00DB1213">
            <w:pPr>
              <w:rPr>
                <w:sz w:val="22"/>
                <w:lang w:val="en-US"/>
              </w:rPr>
            </w:pPr>
            <w:r>
              <w:rPr>
                <w:sz w:val="22"/>
                <w:lang w:val="en-US"/>
              </w:rPr>
              <w:t>Insufficient</w:t>
            </w:r>
            <w:r w:rsidRPr="004E7552">
              <w:rPr>
                <w:sz w:val="22"/>
                <w:lang w:val="en-US"/>
              </w:rPr>
              <w:t xml:space="preserve"> performance. Only use to reduce the total number of records if having a high recall.</w:t>
            </w:r>
          </w:p>
        </w:tc>
        <w:tc>
          <w:tcPr>
            <w:tcW w:w="1608" w:type="dxa"/>
            <w:tcBorders>
              <w:top w:val="single" w:sz="4" w:space="0" w:color="auto"/>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77777777" w:rsidR="002F549D" w:rsidRDefault="002F549D"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p>
    <w:p w14:paraId="4D5AC5EF" w14:textId="518085C8" w:rsidR="00606EB4" w:rsidRDefault="00606EB4" w:rsidP="00FF502E">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 xml:space="preserve">A side-effect of conducting these experiments was further to </w:t>
      </w:r>
      <w:r w:rsidR="005767B6">
        <w:rPr>
          <w:lang w:val="en-US"/>
        </w:rPr>
        <w:lastRenderedPageBreak/>
        <w:t>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p>
    <w:p w14:paraId="377D8E5B" w14:textId="77777777" w:rsidR="00606EB4" w:rsidRDefault="00606EB4" w:rsidP="00FF502E">
      <w:pPr>
        <w:spacing w:after="0" w:line="360" w:lineRule="auto"/>
        <w:jc w:val="both"/>
        <w:rPr>
          <w:lang w:val="en-US"/>
        </w:rPr>
      </w:pPr>
    </w:p>
    <w:p w14:paraId="4DA013BC" w14:textId="4CA5ED64" w:rsidR="00303077" w:rsidRPr="003259BC" w:rsidRDefault="00311FE2" w:rsidP="00FF502E">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40630506" w14:textId="77777777" w:rsidR="00CC5A94" w:rsidRDefault="00514F04" w:rsidP="006F63D8">
      <w:pPr>
        <w:spacing w:after="0" w:line="360" w:lineRule="auto"/>
        <w:rPr>
          <w:lang w:val="en-US"/>
        </w:rPr>
      </w:pPr>
      <w:r>
        <w:rPr>
          <w:lang w:val="en-US"/>
        </w:rPr>
        <w:t xml:space="preserve">For the first classifier experiment, we used data a Campbell Systematic Review from conducted by Filges et al. </w:t>
      </w:r>
      <w:r>
        <w:rPr>
          <w:lang w:val="en-US"/>
        </w:rPr>
        <w:fldChar w:fldCharType="begin" w:fldLock="1"/>
      </w:r>
      <w:r>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operties":{"noteIndex":0},"schema":"https://github.com/citation-style-language/schema/raw/master/csl-citation.json"}</w:instrText>
      </w:r>
      <w:r>
        <w:rPr>
          <w:lang w:val="en-US"/>
        </w:rPr>
        <w:fldChar w:fldCharType="separate"/>
      </w:r>
      <w:r w:rsidRPr="00514F04">
        <w:rPr>
          <w:noProof/>
          <w:lang w:val="en-US"/>
        </w:rPr>
        <w:t>(2015)</w:t>
      </w:r>
      <w:r>
        <w:rPr>
          <w:lang w:val="en-US"/>
        </w:rPr>
        <w:fldChar w:fldCharType="end"/>
      </w:r>
      <w:r w:rsidR="00CC5A94">
        <w:rPr>
          <w:lang w:val="en-US"/>
        </w:rPr>
        <w:t xml:space="preserve">. </w:t>
      </w:r>
    </w:p>
    <w:p w14:paraId="5CB461B8" w14:textId="1B8EE7E5" w:rsidR="00CC5A94" w:rsidRDefault="00CC5A94" w:rsidP="006F63D8">
      <w:pPr>
        <w:spacing w:after="0" w:line="360" w:lineRule="auto"/>
        <w:rPr>
          <w:lang w:val="en-US"/>
        </w:rPr>
      </w:pPr>
    </w:p>
    <w:p w14:paraId="23065E68" w14:textId="77777777" w:rsidR="0003361C" w:rsidRDefault="0003361C" w:rsidP="0003361C">
      <w:pPr>
        <w:spacing w:after="0" w:line="360" w:lineRule="auto"/>
        <w:rPr>
          <w:lang w:val="en-US"/>
        </w:rPr>
      </w:pPr>
      <w:r>
        <w:rPr>
          <w:lang w:val="en-US"/>
        </w:rPr>
        <w:t xml:space="preserve">Simple best-case scenario. proof of concept of social science. If GPT fails this task, we would not have believed that GPT would generally work. </w:t>
      </w:r>
    </w:p>
    <w:p w14:paraId="188AE1D5" w14:textId="77777777" w:rsidR="0003361C" w:rsidRDefault="0003361C" w:rsidP="006F63D8">
      <w:pPr>
        <w:spacing w:after="0" w:line="360" w:lineRule="auto"/>
        <w:rPr>
          <w:lang w:val="en-US"/>
        </w:rPr>
      </w:pPr>
    </w:p>
    <w:p w14:paraId="6459E00A" w14:textId="766FC0F6" w:rsidR="00514F04" w:rsidRDefault="00CC5A94" w:rsidP="006F63D8">
      <w:pPr>
        <w:spacing w:after="0" w:line="360" w:lineRule="auto"/>
        <w:rPr>
          <w:lang w:val="en-US"/>
        </w:rPr>
      </w:pPr>
      <w:r>
        <w:rPr>
          <w:lang w:val="en-US"/>
        </w:rPr>
        <w:t xml:space="preserve">For FRIENDS we deleted 20 titles and abstracts containing a myriad of special symbols, excluding the response to provide reliable JSON data.   </w:t>
      </w:r>
      <w:r w:rsidR="00514F04">
        <w:rPr>
          <w:lang w:val="en-US"/>
        </w:rPr>
        <w:t xml:space="preserve"> </w:t>
      </w:r>
    </w:p>
    <w:p w14:paraId="43367AC2" w14:textId="301B3EDF" w:rsidR="00514F04" w:rsidRDefault="00B731EF" w:rsidP="006F63D8">
      <w:pPr>
        <w:spacing w:after="0" w:line="360" w:lineRule="auto"/>
        <w:rPr>
          <w:lang w:val="en-US"/>
        </w:rPr>
      </w:pPr>
      <w:r>
        <w:rPr>
          <w:lang w:val="en-US"/>
        </w:rPr>
        <w:t xml:space="preserve">We further deleted all records not including an abstract. </w:t>
      </w:r>
    </w:p>
    <w:p w14:paraId="77CAD549" w14:textId="77777777" w:rsidR="00514F04" w:rsidRDefault="00514F04" w:rsidP="006F63D8">
      <w:pPr>
        <w:spacing w:after="0" w:line="360" w:lineRule="auto"/>
        <w:rPr>
          <w:lang w:val="en-US"/>
        </w:rPr>
      </w:pPr>
    </w:p>
    <w:p w14:paraId="7A7440FF" w14:textId="7E3D2109" w:rsidR="00606EB4" w:rsidRDefault="00606EB4" w:rsidP="006F63D8">
      <w:pPr>
        <w:spacing w:after="0" w:line="360" w:lineRule="auto"/>
        <w:rPr>
          <w:lang w:val="en-US"/>
        </w:rPr>
      </w:pPr>
      <w:r>
        <w:rPr>
          <w:lang w:val="en-US"/>
        </w:rPr>
        <w:t>First FFT</w:t>
      </w:r>
      <w:r w:rsidR="000522F2">
        <w:rPr>
          <w:lang w:val="en-US"/>
        </w:rPr>
        <w:t xml:space="preserve"> and why we added friends. Add desprictive information.</w:t>
      </w:r>
      <w:r w:rsidR="00514F04">
        <w:rPr>
          <w:lang w:val="en-US"/>
        </w:rPr>
        <w:t xml:space="preserve"> Used too test if it work with imbalanced datasets, as opposed to traditional machine learning tools. </w:t>
      </w:r>
    </w:p>
    <w:p w14:paraId="1121F35C" w14:textId="03E4C55D"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60F06E7E"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02CBC70C" w14:textId="16E959A9" w:rsidR="00311FE2" w:rsidRPr="00311FE2" w:rsidRDefault="00311FE2" w:rsidP="006F63D8">
      <w:pPr>
        <w:spacing w:after="0" w:line="360" w:lineRule="auto"/>
        <w:rPr>
          <w:b/>
          <w:lang w:val="en-US"/>
        </w:rPr>
      </w:pPr>
      <w:r>
        <w:rPr>
          <w:b/>
          <w:lang w:val="en-US"/>
        </w:rPr>
        <w:t>4</w:t>
      </w:r>
      <w:r w:rsidRPr="00311FE2">
        <w:rPr>
          <w:b/>
          <w:lang w:val="en-US"/>
        </w:rPr>
        <w:t>.2 Prompt engineering</w:t>
      </w:r>
    </w:p>
    <w:p w14:paraId="4FC97F0A" w14:textId="77777777" w:rsidR="00311FE2" w:rsidRDefault="00311FE2" w:rsidP="00311FE2">
      <w:pPr>
        <w:spacing w:after="0" w:line="360" w:lineRule="auto"/>
        <w:jc w:val="both"/>
        <w:rPr>
          <w:lang w:val="en-US"/>
        </w:rPr>
      </w:pPr>
      <w:r>
        <w:rPr>
          <w:lang w:val="en-US"/>
        </w:rPr>
        <w:lastRenderedPageBreak/>
        <w:t>We made the mistaking believing that we needed to add a whole lot of information to the prompt, that is we worked in the beginning with the prompt engineering as if we were training the model.</w:t>
      </w:r>
    </w:p>
    <w:p w14:paraId="001B8697" w14:textId="06F6102A" w:rsidR="00311FE2" w:rsidRDefault="00311FE2" w:rsidP="00311FE2">
      <w:pPr>
        <w:spacing w:after="0" w:line="360" w:lineRule="auto"/>
        <w:jc w:val="both"/>
        <w:rPr>
          <w:lang w:val="en-US"/>
        </w:rPr>
      </w:pPr>
      <w:r>
        <w:rPr>
          <w:lang w:val="en-US"/>
        </w:rPr>
        <w:t xml:space="preserve">It worked, although imprecise, but could be refined substantially. Indicate that not all screenings are that prompt sensitive. </w:t>
      </w:r>
    </w:p>
    <w:p w14:paraId="3B070E2C" w14:textId="33D81E1B" w:rsidR="00311FE2" w:rsidRPr="00FF502E" w:rsidRDefault="00311FE2" w:rsidP="00311FE2">
      <w:pPr>
        <w:spacing w:after="0" w:line="360" w:lineRule="auto"/>
        <w:jc w:val="both"/>
        <w:rPr>
          <w:lang w:val="en-US"/>
        </w:rPr>
      </w:pPr>
    </w:p>
    <w:p w14:paraId="18B7741F" w14:textId="5409370D" w:rsidR="00311FE2" w:rsidRPr="00065935" w:rsidRDefault="00311FE2" w:rsidP="00311FE2">
      <w:pPr>
        <w:spacing w:after="0" w:line="360" w:lineRule="auto"/>
        <w:jc w:val="both"/>
        <w:rPr>
          <w:lang w:val="en-US"/>
        </w:rPr>
      </w:pPr>
      <w:r>
        <w:rPr>
          <w:i/>
          <w:lang w:val="en-US"/>
        </w:rPr>
        <w:t xml:space="preserve">Prompt engineering </w:t>
      </w:r>
      <w:r w:rsidRPr="00065935">
        <w:rPr>
          <w:lang w:val="en-US"/>
        </w:rPr>
        <w:t xml:space="preserve">excerpt. This prompt was developed in less than 5 minutes. </w:t>
      </w:r>
    </w:p>
    <w:p w14:paraId="50EE8BB9" w14:textId="0F3125A1" w:rsidR="00311FE2" w:rsidRDefault="00311FE2" w:rsidP="00311FE2">
      <w:pPr>
        <w:spacing w:after="0" w:line="360" w:lineRule="auto"/>
        <w:jc w:val="both"/>
        <w:rPr>
          <w:i/>
          <w:lang w:val="en-US"/>
        </w:rPr>
      </w:pPr>
    </w:p>
    <w:p w14:paraId="6A731677" w14:textId="752181C3" w:rsidR="00311FE2" w:rsidRPr="00135358" w:rsidRDefault="00514F04" w:rsidP="00135358">
      <w:pPr>
        <w:spacing w:after="0" w:line="360" w:lineRule="auto"/>
        <w:ind w:left="567" w:right="1700"/>
        <w:jc w:val="both"/>
        <w:rPr>
          <w:i/>
          <w:sz w:val="22"/>
          <w:lang w:val="en-US"/>
        </w:rPr>
      </w:pPr>
      <w:r w:rsidRPr="00135358">
        <w:rPr>
          <w:i/>
          <w:noProof/>
          <w:sz w:val="22"/>
          <w:lang w:val="en-US"/>
        </w:rPr>
        <mc:AlternateContent>
          <mc:Choice Requires="wps">
            <w:drawing>
              <wp:anchor distT="45720" distB="45720" distL="114300" distR="114300" simplePos="0" relativeHeight="251760640" behindDoc="0" locked="0" layoutInCell="1" allowOverlap="1" wp14:anchorId="011CDF85" wp14:editId="33AE0D45">
                <wp:simplePos x="0" y="0"/>
                <wp:positionH relativeFrom="page">
                  <wp:posOffset>6149340</wp:posOffset>
                </wp:positionH>
                <wp:positionV relativeFrom="paragraph">
                  <wp:posOffset>282575</wp:posOffset>
                </wp:positionV>
                <wp:extent cx="1146810" cy="731520"/>
                <wp:effectExtent l="0" t="0" r="15240" b="1143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4BB0B7FF" w14:textId="690F5AF9" w:rsidR="00135358" w:rsidRDefault="00135358">
                            <w:r>
                              <w:t xml:space="preserve">Short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CDF85" id="_x0000_s1039" type="#_x0000_t202" style="position:absolute;left:0;text-align:left;margin-left:484.2pt;margin-top:22.25pt;width:90.3pt;height:57.6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">
                <v:textbox>
                  <w:txbxContent>
                    <w:p w14:paraId="4BB0B7FF" w14:textId="690F5AF9" w:rsidR="00135358" w:rsidRDefault="00135358">
                      <w:r>
                        <w:t xml:space="preserve">Short background </w:t>
                      </w:r>
                      <w:r>
                        <w:br/>
                        <w:t>information</w:t>
                      </w:r>
                    </w:p>
                  </w:txbxContent>
                </v:textbox>
                <w10:wrap type="square" anchorx="page"/>
              </v:shape>
            </w:pict>
          </mc:Fallback>
        </mc:AlternateContent>
      </w:r>
      <w:r w:rsidR="00135358" w:rsidRPr="00135358">
        <w:rPr>
          <w:i/>
          <w:noProof/>
          <w:sz w:val="22"/>
          <w:lang w:val="en-US"/>
        </w:rPr>
        <mc:AlternateContent>
          <mc:Choice Requires="wps">
            <w:drawing>
              <wp:anchor distT="45720" distB="45720" distL="114300" distR="114300" simplePos="0" relativeHeight="251763712" behindDoc="0" locked="0" layoutInCell="1" allowOverlap="1" wp14:anchorId="1C760540" wp14:editId="673ED61C">
                <wp:simplePos x="0" y="0"/>
                <wp:positionH relativeFrom="page">
                  <wp:posOffset>6148301</wp:posOffset>
                </wp:positionH>
                <wp:positionV relativeFrom="paragraph">
                  <wp:posOffset>1408603</wp:posOffset>
                </wp:positionV>
                <wp:extent cx="1146810" cy="731520"/>
                <wp:effectExtent l="0" t="0" r="15240" b="1143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723CFFFA" w14:textId="2FF9FA58" w:rsidR="00135358" w:rsidRDefault="00135358" w:rsidP="00135358">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60540" id="_x0000_s1040" type="#_x0000_t202" style="position:absolute;left:0;text-align:left;margin-left:484.1pt;margin-top:110.9pt;width:90.3pt;height:57.6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">
                <v:textbox>
                  <w:txbxContent>
                    <w:p w14:paraId="723CFFFA" w14:textId="2FF9FA58" w:rsidR="00135358" w:rsidRDefault="00135358" w:rsidP="00135358">
                      <w:r>
                        <w:t>Inclusion/exclusion criteria</w:t>
                      </w:r>
                    </w:p>
                  </w:txbxContent>
                </v:textbox>
                <w10:wrap type="square" anchorx="page"/>
              </v:shape>
            </w:pict>
          </mc:Fallback>
        </mc:AlternateContent>
      </w:r>
      <w:r w:rsidR="00135358">
        <w:rPr>
          <w:i/>
          <w:noProof/>
          <w:sz w:val="22"/>
          <w:lang w:val="en-US"/>
        </w:rPr>
        <mc:AlternateContent>
          <mc:Choice Requires="wps">
            <w:drawing>
              <wp:anchor distT="0" distB="0" distL="114300" distR="114300" simplePos="0" relativeHeight="251761664" behindDoc="0" locked="0" layoutInCell="1" allowOverlap="1" wp14:anchorId="7F8A6780" wp14:editId="2D9DAB8A">
                <wp:simplePos x="0" y="0"/>
                <wp:positionH relativeFrom="column">
                  <wp:posOffset>5090506</wp:posOffset>
                </wp:positionH>
                <wp:positionV relativeFrom="paragraph">
                  <wp:posOffset>1480704</wp:posOffset>
                </wp:positionV>
                <wp:extent cx="232756" cy="556952"/>
                <wp:effectExtent l="0" t="0" r="34290" b="14605"/>
                <wp:wrapNone/>
                <wp:docPr id="62" name="Right Brace 62"/>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234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26" type="#_x0000_t88" style="position:absolute;margin-left:400.85pt;margin-top:116.6pt;width:18.35pt;height:43.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" adj="752" strokecolor="black [3213]" strokeweight=".5pt">
                <v:stroke joinstyle="miter"/>
              </v:shape>
            </w:pict>
          </mc:Fallback>
        </mc:AlternateContent>
      </w:r>
      <w:r w:rsidR="00135358">
        <w:rPr>
          <w:i/>
          <w:noProof/>
          <w:lang w:val="en-US"/>
        </w:rPr>
        <mc:AlternateContent>
          <mc:Choice Requires="wps">
            <w:drawing>
              <wp:anchor distT="0" distB="0" distL="114300" distR="114300" simplePos="0" relativeHeight="251758592" behindDoc="0" locked="0" layoutInCell="1" allowOverlap="1" wp14:anchorId="7D8EA573" wp14:editId="440BDED4">
                <wp:simplePos x="0" y="0"/>
                <wp:positionH relativeFrom="column">
                  <wp:posOffset>5090506</wp:posOffset>
                </wp:positionH>
                <wp:positionV relativeFrom="paragraph">
                  <wp:posOffset>9871</wp:posOffset>
                </wp:positionV>
                <wp:extent cx="241069" cy="1321724"/>
                <wp:effectExtent l="0" t="0" r="45085" b="12065"/>
                <wp:wrapNone/>
                <wp:docPr id="60" name="Right Brace 60"/>
                <wp:cNvGraphicFramePr/>
                <a:graphic xmlns:a="http://schemas.openxmlformats.org/drawingml/2006/main">
                  <a:graphicData uri="http://schemas.microsoft.com/office/word/2010/wordprocessingShape">
                    <wps:wsp>
                      <wps:cNvSpPr/>
                      <wps:spPr>
                        <a:xfrm>
                          <a:off x="0" y="0"/>
                          <a:ext cx="241069" cy="132172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63647" id="Right Brace 60" o:spid="_x0000_s1026" type="#_x0000_t88" style="position:absolute;margin-left:400.85pt;margin-top:.8pt;width:19pt;height:104.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" adj="328" strokecolor="black [3200]" strokeweight=".5pt">
                <v:stroke joinstyle="miter"/>
              </v:shape>
            </w:pict>
          </mc:Fallback>
        </mc:AlternateContent>
      </w:r>
      <w:r w:rsidR="00311FE2"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p w14:paraId="5C31C066" w14:textId="77777777" w:rsidR="00311FE2" w:rsidRDefault="00311FE2" w:rsidP="00311FE2">
      <w:pPr>
        <w:spacing w:after="0" w:line="360" w:lineRule="auto"/>
        <w:jc w:val="both"/>
        <w:rPr>
          <w:i/>
          <w:lang w:val="en-US"/>
        </w:rPr>
      </w:pPr>
    </w:p>
    <w:p w14:paraId="7BAEFBD7" w14:textId="77777777" w:rsidR="00311FE2" w:rsidRDefault="00311FE2" w:rsidP="00311FE2">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030071CD" w14:textId="77777777" w:rsidR="00311FE2" w:rsidRDefault="00311FE2" w:rsidP="00311FE2">
      <w:pPr>
        <w:spacing w:after="0" w:line="360" w:lineRule="auto"/>
        <w:jc w:val="both"/>
        <w:rPr>
          <w:lang w:val="en-US"/>
        </w:rPr>
      </w:pPr>
    </w:p>
    <w:p w14:paraId="431A8157" w14:textId="77777777" w:rsidR="00311FE2" w:rsidRPr="00135358" w:rsidRDefault="00311FE2" w:rsidP="00135358">
      <w:pPr>
        <w:spacing w:after="0" w:line="360" w:lineRule="auto"/>
        <w:ind w:left="567" w:right="1700"/>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p w14:paraId="6AE0C577" w14:textId="77777777" w:rsidR="00311FE2" w:rsidRDefault="00311FE2" w:rsidP="00311FE2">
      <w:pPr>
        <w:spacing w:after="0" w:line="360" w:lineRule="auto"/>
        <w:jc w:val="both"/>
        <w:rPr>
          <w:lang w:val="en-US"/>
        </w:rPr>
      </w:pPr>
    </w:p>
    <w:p w14:paraId="4C04556C" w14:textId="0B3D106A" w:rsidR="00311FE2" w:rsidRDefault="00311FE2" w:rsidP="00311FE2">
      <w:pPr>
        <w:spacing w:after="0" w:line="360" w:lineRule="auto"/>
        <w:jc w:val="both"/>
        <w:rPr>
          <w:lang w:val="en-US"/>
        </w:rPr>
      </w:pPr>
      <w:r>
        <w:rPr>
          <w:lang w:val="en-US"/>
        </w:rPr>
        <w:t>How the models should respond to the above request where given to the model via fun</w:t>
      </w:r>
      <w:r w:rsidR="00514F04">
        <w:rPr>
          <w:lang w:val="en-US"/>
        </w:rPr>
        <w:t>c</w:t>
      </w:r>
      <w:r>
        <w:rPr>
          <w:lang w:val="en-US"/>
        </w:rPr>
        <w:t xml:space="preserve">tion calling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D4DFF5A" w14:textId="77777777" w:rsidR="00311FE2" w:rsidRDefault="00311FE2" w:rsidP="00311FE2">
      <w:pPr>
        <w:spacing w:after="0" w:line="360" w:lineRule="auto"/>
        <w:jc w:val="both"/>
        <w:rPr>
          <w:lang w:val="en-US"/>
        </w:rPr>
      </w:pPr>
    </w:p>
    <w:p w14:paraId="144A07D9" w14:textId="40AB7798" w:rsidR="00311FE2" w:rsidRDefault="00311FE2" w:rsidP="00311FE2">
      <w:pPr>
        <w:spacing w:after="0" w:line="360" w:lineRule="auto"/>
        <w:jc w:val="both"/>
        <w:rPr>
          <w:lang w:val="en-US"/>
        </w:rPr>
      </w:pPr>
      <w:r>
        <w:rPr>
          <w:lang w:val="en-US"/>
        </w:rPr>
        <w:t xml:space="preserve">In hindsight, there was no need to add multiple inclusion criteria to a single prompt but it seems not to matter when working with simple screening cases. The more concise, the better </w:t>
      </w:r>
      <w:r w:rsidR="00514F04">
        <w:rPr>
          <w:lang w:val="en-US"/>
        </w:rPr>
        <w:t xml:space="preserve">the </w:t>
      </w:r>
      <w:r>
        <w:rPr>
          <w:lang w:val="en-US"/>
        </w:rPr>
        <w:t xml:space="preserve">performance of the screening. Therefore, </w:t>
      </w:r>
    </w:p>
    <w:p w14:paraId="39C060D7" w14:textId="33913619" w:rsidR="00877882" w:rsidRPr="00877882" w:rsidRDefault="00877882" w:rsidP="00311FE2">
      <w:pPr>
        <w:spacing w:after="0" w:line="360" w:lineRule="auto"/>
        <w:jc w:val="both"/>
        <w:rPr>
          <w:lang w:val="en-US"/>
        </w:rPr>
      </w:pPr>
      <w:r>
        <w:rPr>
          <w:lang w:val="en-US"/>
        </w:rPr>
        <w:t xml:space="preserve">We </w:t>
      </w:r>
      <w:r w:rsidR="009D28BF">
        <w:rPr>
          <w:lang w:val="en-US"/>
        </w:rPr>
        <w:t>el</w:t>
      </w:r>
      <w:r w:rsidR="00514F04">
        <w:rPr>
          <w:lang w:val="en-US"/>
        </w:rPr>
        <w:t>abo</w:t>
      </w:r>
      <w:r w:rsidR="009D28BF">
        <w:rPr>
          <w:lang w:val="en-US"/>
        </w:rPr>
        <w:t>rate on</w:t>
      </w:r>
      <w:r>
        <w:rPr>
          <w:lang w:val="en-US"/>
        </w:rPr>
        <w:t xml:space="preserve"> this issue in Section 5.1.</w:t>
      </w:r>
    </w:p>
    <w:p w14:paraId="537C1BD5" w14:textId="77777777" w:rsidR="00311FE2" w:rsidRDefault="00311FE2" w:rsidP="006F63D8">
      <w:pPr>
        <w:spacing w:after="0" w:line="360" w:lineRule="auto"/>
        <w:rPr>
          <w:b/>
          <w:lang w:val="en-US"/>
        </w:rPr>
      </w:pPr>
    </w:p>
    <w:p w14:paraId="3EC67F63" w14:textId="283C9154" w:rsidR="00C03E98" w:rsidRDefault="00311FE2" w:rsidP="006F63D8">
      <w:pPr>
        <w:spacing w:after="0" w:line="360" w:lineRule="auto"/>
        <w:rPr>
          <w:b/>
          <w:lang w:val="en-US"/>
        </w:rPr>
      </w:pPr>
      <w:r>
        <w:rPr>
          <w:b/>
          <w:lang w:val="en-US"/>
        </w:rPr>
        <w:t>4</w:t>
      </w:r>
      <w:r w:rsidR="003259BC" w:rsidRPr="003259BC">
        <w:rPr>
          <w:b/>
          <w:lang w:val="en-US"/>
        </w:rPr>
        <w:t>.</w:t>
      </w:r>
      <w:r>
        <w:rPr>
          <w:b/>
          <w:lang w:val="en-US"/>
        </w:rPr>
        <w:t>3</w:t>
      </w:r>
      <w:r w:rsidR="003259BC" w:rsidRPr="003259BC">
        <w:rPr>
          <w:b/>
          <w:lang w:val="en-US"/>
        </w:rPr>
        <w:t xml:space="preserve"> Results</w:t>
      </w:r>
    </w:p>
    <w:p w14:paraId="369FFBF0" w14:textId="2972EA06" w:rsidR="00E251B7" w:rsidRDefault="00E251B7" w:rsidP="006F63D8">
      <w:pPr>
        <w:spacing w:after="0" w:line="360" w:lineRule="auto"/>
        <w:rPr>
          <w:lang w:val="en-US"/>
        </w:rPr>
      </w:pPr>
      <w:r>
        <w:rPr>
          <w:lang w:val="en-US"/>
        </w:rPr>
        <w:lastRenderedPageBreak/>
        <w:t xml:space="preserve">For comment on the GPT-4 for FFT (on par with humans) then 3.5. Then add GPT-4 FRIENDS (even better than humans) talk about 3.5 and its sensibility to inclusion probability. Why we recommend to use GPT-4 models when accessable. </w:t>
      </w:r>
    </w:p>
    <w:p w14:paraId="5FF15B33" w14:textId="77777777" w:rsidR="00065E3A" w:rsidRDefault="00065E3A" w:rsidP="006F63D8">
      <w:pPr>
        <w:spacing w:after="0" w:line="360" w:lineRule="auto"/>
        <w:rPr>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D5602B">
        <w:trPr>
          <w:trHeight w:val="449"/>
        </w:trPr>
        <w:tc>
          <w:tcPr>
            <w:tcW w:w="2155"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D5602B">
            <w:pPr>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D5602B">
        <w:trPr>
          <w:trHeight w:val="572"/>
        </w:trPr>
        <w:tc>
          <w:tcPr>
            <w:tcW w:w="2155" w:type="dxa"/>
            <w:tcBorders>
              <w:top w:val="nil"/>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707"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903"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2192"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33"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D5602B">
        <w:trPr>
          <w:trHeight w:val="596"/>
        </w:trPr>
        <w:tc>
          <w:tcPr>
            <w:tcW w:w="2155"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707"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D5602B">
        <w:trPr>
          <w:trHeight w:val="464"/>
        </w:trPr>
        <w:tc>
          <w:tcPr>
            <w:tcW w:w="2155" w:type="dxa"/>
            <w:tcBorders>
              <w:top w:val="nil"/>
              <w:left w:val="nil"/>
              <w:bottom w:val="nil"/>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D5602B">
        <w:trPr>
          <w:trHeight w:val="436"/>
        </w:trPr>
        <w:tc>
          <w:tcPr>
            <w:tcW w:w="2155" w:type="dxa"/>
            <w:tcBorders>
              <w:top w:val="nil"/>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707"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903"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D5602B">
        <w:trPr>
          <w:trHeight w:val="473"/>
        </w:trPr>
        <w:tc>
          <w:tcPr>
            <w:tcW w:w="2155"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7263A3" w14:paraId="1AB72D18" w14:textId="77777777" w:rsidTr="00D5602B">
        <w:trPr>
          <w:trHeight w:val="497"/>
        </w:trPr>
        <w:tc>
          <w:tcPr>
            <w:tcW w:w="2155" w:type="dxa"/>
            <w:tcBorders>
              <w:top w:val="nil"/>
              <w:left w:val="nil"/>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D5602B">
              <w:rPr>
                <w:rFonts w:cs="Times New Roman"/>
                <w:sz w:val="20"/>
                <w:szCs w:val="20"/>
                <w:highlight w:val="green"/>
              </w:rPr>
              <w:t>24</w:t>
            </w:r>
            <w:r w:rsidR="00D5602B">
              <w:rPr>
                <w:rFonts w:cs="Times New Roman"/>
                <w:sz w:val="20"/>
                <w:szCs w:val="20"/>
                <w:highlight w:val="green"/>
              </w:rPr>
              <w:t>42</w:t>
            </w:r>
            <w:r w:rsidRPr="00D5602B">
              <w:rPr>
                <w:rFonts w:cs="Times New Roman"/>
                <w:sz w:val="20"/>
                <w:szCs w:val="20"/>
                <w:highlight w:val="green"/>
              </w:rPr>
              <w:t>/</w:t>
            </w:r>
            <w:r w:rsidR="00D5602B" w:rsidRPr="00D5602B">
              <w:rPr>
                <w:rFonts w:cs="Times New Roman"/>
                <w:sz w:val="20"/>
                <w:szCs w:val="20"/>
                <w:highlight w:val="green"/>
              </w:rPr>
              <w:t>2508</w:t>
            </w:r>
            <w:r w:rsidRPr="008D1FE3">
              <w:rPr>
                <w:rFonts w:cs="Times New Roman"/>
                <w:sz w:val="20"/>
                <w:szCs w:val="20"/>
              </w:rPr>
              <w:t>)</w:t>
            </w:r>
          </w:p>
        </w:tc>
        <w:tc>
          <w:tcPr>
            <w:tcW w:w="2192" w:type="dxa"/>
            <w:tcBorders>
              <w:top w:val="nil"/>
              <w:left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33" w:type="dxa"/>
            <w:tcBorders>
              <w:top w:val="nil"/>
              <w:left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10DB5487" w:rsidR="00FA62AD" w:rsidRDefault="00FA62AD" w:rsidP="006F63D8">
      <w:pPr>
        <w:spacing w:after="0" w:line="360" w:lineRule="auto"/>
        <w:rPr>
          <w:rFonts w:cs="Times New Roman"/>
          <w:sz w:val="20"/>
          <w:szCs w:val="20"/>
          <w:lang w:val="en-US"/>
        </w:rPr>
      </w:pPr>
    </w:p>
    <w:p w14:paraId="49467A50" w14:textId="14A226D6" w:rsidR="00D55138" w:rsidRPr="00D55138" w:rsidRDefault="00D55138" w:rsidP="00D55138">
      <w:pPr>
        <w:spacing w:after="0" w:line="360" w:lineRule="auto"/>
        <w:jc w:val="both"/>
        <w:rPr>
          <w:rFonts w:cs="Times New Roman"/>
          <w:szCs w:val="20"/>
          <w:lang w:val="en-US"/>
        </w:rPr>
      </w:pPr>
      <w:r>
        <w:rPr>
          <w:rFonts w:cs="Times New Roman"/>
          <w:szCs w:val="20"/>
          <w:lang w:val="en-US"/>
        </w:rPr>
        <w:t xml:space="preserve">These results should be seen in the light that we spent less than 5 minute on developing the used prompt. This might indicate that in some case the screening performance might be less prompt sensitive as long as the prompts contains the right keywords. Yet we only believe this to be case in very specific circumstance. For example in our case where we are looking for intervention with a specific name.  </w:t>
      </w:r>
    </w:p>
    <w:p w14:paraId="3786ACEE" w14:textId="5299961B" w:rsidR="005930D0" w:rsidRDefault="005930D0">
      <w:pPr>
        <w:rPr>
          <w:rFonts w:cs="Times New Roman"/>
          <w:sz w:val="20"/>
          <w:szCs w:val="20"/>
          <w:lang w:val="en-US"/>
        </w:rPr>
      </w:pPr>
      <w:r>
        <w:rPr>
          <w:rFonts w:cs="Times New Roman"/>
          <w:sz w:val="20"/>
          <w:szCs w:val="20"/>
          <w:lang w:val="en-US"/>
        </w:rPr>
        <w:br w:type="page"/>
      </w:r>
    </w:p>
    <w:p w14:paraId="0E0C5AA2" w14:textId="14DB856A" w:rsidR="005930D0" w:rsidRPr="00065E3A"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p w14:paraId="7A550CED" w14:textId="54F406BA" w:rsidR="00CD576D" w:rsidRDefault="00CD576D" w:rsidP="006F63D8">
      <w:pPr>
        <w:spacing w:after="0" w:line="360" w:lineRule="auto"/>
        <w:rPr>
          <w:lang w:val="en-US"/>
        </w:rPr>
      </w:pPr>
      <w:r>
        <w:rPr>
          <w:noProof/>
          <w:lang w:val="en-US"/>
        </w:rPr>
        <w:drawing>
          <wp:inline distT="0" distB="0" distL="0" distR="0" wp14:anchorId="026FFD10" wp14:editId="46BCC335">
            <wp:extent cx="5440904" cy="3886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7360" cy="3919381"/>
                    </a:xfrm>
                    <a:prstGeom prst="rect">
                      <a:avLst/>
                    </a:prstGeom>
                  </pic:spPr>
                </pic:pic>
              </a:graphicData>
            </a:graphic>
          </wp:inline>
        </w:drawing>
      </w:r>
    </w:p>
    <w:p w14:paraId="30B2F44C" w14:textId="72CAE882" w:rsidR="005930D0" w:rsidRDefault="005930D0" w:rsidP="006F63D8">
      <w:pPr>
        <w:spacing w:after="0" w:line="360" w:lineRule="auto"/>
        <w:rPr>
          <w:lang w:val="en-US"/>
        </w:rPr>
      </w:pPr>
      <w:r>
        <w:rPr>
          <w:noProof/>
          <w:lang w:val="en-US"/>
        </w:rPr>
        <w:drawing>
          <wp:inline distT="0" distB="0" distL="0" distR="0" wp14:anchorId="6D46AB86" wp14:editId="11C99C42">
            <wp:extent cx="5534255" cy="39528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6750" cy="3954657"/>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lastRenderedPageBreak/>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have  specificity measure that does not equal 100 since we want the GPT model to enable us to double-check grayzone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lastRenderedPageBreak/>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065935"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065935"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1EF089" w:rsidR="00011FF4" w:rsidRPr="00011FF4" w:rsidRDefault="00011FF4" w:rsidP="00B36F77">
            <w:pPr>
              <w:spacing w:line="360" w:lineRule="auto"/>
              <w:rPr>
                <w:lang w:val="en-US"/>
              </w:rPr>
            </w:pPr>
            <w:r>
              <w:rPr>
                <w:lang w:val="en-US"/>
              </w:rPr>
              <w:t>Find a minimum of 190 irrelevant study records (ideally random</w:t>
            </w:r>
            <w:r w:rsidR="00B30341">
              <w:rPr>
                <w:lang w:val="en-US"/>
              </w:rPr>
              <w:t>ly</w:t>
            </w:r>
            <w:r>
              <w:rPr>
                <w:lang w:val="en-US"/>
              </w:rPr>
              <w:t xml:space="preserve"> sampled from the pool of records)</w:t>
            </w:r>
            <w:r w:rsidR="00A21A6B">
              <w:rPr>
                <w:lang w:val="en-US"/>
              </w:rPr>
              <w:t>.</w:t>
            </w:r>
          </w:p>
        </w:tc>
      </w:tr>
      <w:tr w:rsidR="00011FF4" w:rsidRPr="00065935"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065935"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065935"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22D14E00"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065935"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rsidRPr="00065935"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t>agreements</w:t>
            </w:r>
            <w:r w:rsidR="007E1D1B">
              <w:t xml:space="preserve"> between the human and automated screening decisions. </w:t>
            </w:r>
          </w:p>
        </w:tc>
      </w:tr>
    </w:tbl>
    <w:p w14:paraId="09B1D626" w14:textId="77777777" w:rsidR="00011FF4" w:rsidRDefault="00011FF4" w:rsidP="006F63D8">
      <w:pPr>
        <w:spacing w:after="0" w:line="360" w:lineRule="auto"/>
        <w:rPr>
          <w:b/>
          <w:i/>
          <w:lang w:val="en-US"/>
        </w:rPr>
      </w:pPr>
    </w:p>
    <w:p w14:paraId="3D8E70E4" w14:textId="7C90FD9D" w:rsidR="00011FF4" w:rsidRDefault="00E12649" w:rsidP="006F63D8">
      <w:pPr>
        <w:spacing w:after="0" w:line="360" w:lineRule="auto"/>
        <w:rPr>
          <w:b/>
          <w:lang w:val="en-US"/>
        </w:rPr>
      </w:pPr>
      <w:r>
        <w:rPr>
          <w:b/>
          <w:lang w:val="en-US"/>
        </w:rPr>
        <w:t>5.1 Prompt development</w:t>
      </w:r>
    </w:p>
    <w:p w14:paraId="66062DDC" w14:textId="77777777" w:rsidR="00F67237" w:rsidRDefault="00F67237" w:rsidP="00F67237">
      <w:pPr>
        <w:spacing w:after="0" w:line="360" w:lineRule="auto"/>
        <w:jc w:val="both"/>
      </w:pPr>
      <w:r>
        <w:t xml:space="preserve">we suggest using hierarchical screening when multiple inclusion/exclusion criteria are applied in the screening. </w:t>
      </w:r>
    </w:p>
    <w:p w14:paraId="57EF250E" w14:textId="77777777" w:rsidR="00F67237" w:rsidRDefault="00F67237" w:rsidP="00F67237">
      <w:pPr>
        <w:spacing w:after="0" w:line="360" w:lineRule="auto"/>
        <w:jc w:val="both"/>
      </w:pPr>
      <w:r>
        <w:t> </w:t>
      </w:r>
    </w:p>
    <w:p w14:paraId="0C6D649A" w14:textId="77777777" w:rsidR="00F67237" w:rsidRDefault="00F67237" w:rsidP="00F67237">
      <w:pPr>
        <w:spacing w:after="0" w:line="360" w:lineRule="auto"/>
        <w:jc w:val="both"/>
      </w:pPr>
      <w:r>
        <w:t xml:space="preserve">Ideally, order to prompts so that the ones excluding most references come first. The will make the screening for efficient and thus cheaper as well. </w:t>
      </w:r>
    </w:p>
    <w:p w14:paraId="5BB92B9B" w14:textId="47CCD4A2" w:rsidR="00F67237" w:rsidRDefault="00F67237" w:rsidP="00F67237">
      <w:pPr>
        <w:spacing w:after="0" w:line="360" w:lineRule="auto"/>
        <w:jc w:val="both"/>
      </w:pPr>
      <w:r>
        <w:lastRenderedPageBreak/>
        <w:t> </w:t>
      </w:r>
    </w:p>
    <w:p w14:paraId="3B45FBCE" w14:textId="7B8DD688" w:rsidR="00F67237" w:rsidRPr="00065E3A" w:rsidRDefault="00F67237" w:rsidP="00F67237">
      <w:pPr>
        <w:spacing w:after="0" w:line="360" w:lineRule="auto"/>
        <w:rPr>
          <w:lang w:val="en-US"/>
        </w:rPr>
      </w:pPr>
      <w:r w:rsidRPr="00065E3A">
        <w:rPr>
          <w:lang w:val="en-US"/>
        </w:rPr>
        <w:t>F</w:t>
      </w:r>
      <w:r w:rsidR="00065E3A" w:rsidRPr="00065E3A">
        <w:rPr>
          <w:lang w:val="en-US"/>
        </w:rPr>
        <w:t>IGURE 5</w:t>
      </w:r>
      <w:r w:rsidRPr="00065E3A">
        <w:rPr>
          <w:lang w:val="en-US"/>
        </w:rPr>
        <w:t>: Hierarchical screening</w:t>
      </w:r>
    </w:p>
    <w:p w14:paraId="06D9E056" w14:textId="77777777" w:rsidR="00F67237" w:rsidRPr="00065935" w:rsidRDefault="00F67237" w:rsidP="00F67237">
      <w:pPr>
        <w:jc w:val="center"/>
        <w:rPr>
          <w:b/>
          <w:lang w:val="en-US"/>
        </w:rPr>
      </w:pPr>
      <w:r w:rsidRPr="0083250E">
        <w:rPr>
          <w:b/>
          <w:noProof/>
        </w:rPr>
        <mc:AlternateContent>
          <mc:Choice Requires="wps">
            <w:drawing>
              <wp:anchor distT="45720" distB="45720" distL="114300" distR="114300" simplePos="0" relativeHeight="251745280" behindDoc="0" locked="0" layoutInCell="1" allowOverlap="1" wp14:anchorId="7460106F" wp14:editId="24635827">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60106F" id="_x0000_s1041" type="#_x0000_t202" style="position:absolute;left:0;text-align:left;margin-left:58.3pt;margin-top:12.9pt;width:185.9pt;height:35.25pt;z-index:2517452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VZJgIAAE0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">
                <v:textbo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6F7FF631" w14:textId="77777777" w:rsidR="00F67237" w:rsidRDefault="00F67237" w:rsidP="00F67237">
      <w:pPr>
        <w:spacing w:after="0" w:line="360" w:lineRule="auto"/>
        <w:rPr>
          <w:i/>
          <w:lang w:val="en-US"/>
        </w:rPr>
      </w:pPr>
      <w:r w:rsidRPr="0083250E">
        <w:rPr>
          <w:b/>
          <w:noProof/>
        </w:rPr>
        <mc:AlternateContent>
          <mc:Choice Requires="wps">
            <w:drawing>
              <wp:anchor distT="45720" distB="45720" distL="114300" distR="114300" simplePos="0" relativeHeight="251751424" behindDoc="0" locked="0" layoutInCell="1" allowOverlap="1" wp14:anchorId="1239A451" wp14:editId="48616A3A">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A451" id="_x0000_s1042" type="#_x0000_t202" style="position:absolute;margin-left:356.25pt;margin-top:7.9pt;width:121.5pt;height:68.25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">
                <v:textbo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6304" behindDoc="0" locked="0" layoutInCell="1" allowOverlap="1" wp14:anchorId="5C3512C1" wp14:editId="7B1D4E3A">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35C88" id="Right Brace 9" o:spid="_x0000_s1026" type="#_x0000_t88" style="position:absolute;margin-left:253.05pt;margin-top:3.4pt;width:31.5pt;height:77.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1B14A36C"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5520" behindDoc="0" locked="0" layoutInCell="1" allowOverlap="1" wp14:anchorId="2E4EF84A" wp14:editId="2697F40B">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94CF7E"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7555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01CE3630" w14:textId="77777777" w:rsidR="00F67237" w:rsidRDefault="00F67237" w:rsidP="00F67237">
      <w:pPr>
        <w:spacing w:after="0" w:line="360" w:lineRule="auto"/>
        <w:rPr>
          <w:b/>
          <w:i/>
          <w:lang w:val="en-US"/>
        </w:rPr>
      </w:pPr>
    </w:p>
    <w:p w14:paraId="5F017BA5"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2448" behindDoc="0" locked="0" layoutInCell="1" allowOverlap="1" wp14:anchorId="2E7A1693" wp14:editId="1CC0D14F">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7A1693" id="_x0000_s1043" type="#_x0000_t202" style="position:absolute;margin-left:60.55pt;margin-top:10.05pt;width:185.9pt;height:35.25pt;z-index:2517524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njpnwyYCAABNBAAADgAAAAAAAAAAAAAAAAAuAgAAZHJzL2Uyb0Rv&#10;Yy54bWxQSwECLQAUAAYACAAAACEALvDI6d4AAAAJAQAADwAAAAAAAAAAAAAAAACABAAAZHJzL2Rv&#10;d25yZXYueG1sUEsFBgAAAAAEAAQA8wAAAIsFAAAAAA==&#10;">
                <v:textbo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56F1493A"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49376" behindDoc="0" locked="0" layoutInCell="1" allowOverlap="1" wp14:anchorId="2C2A7740" wp14:editId="742DAAE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7740" id="_x0000_s1044" type="#_x0000_t202" style="position:absolute;margin-left:354pt;margin-top:10.6pt;width:121.5pt;height:69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AJRFYqJgIAAE0EAAAOAAAAAAAAAAAAAAAAAC4CAABkcnMvZTJv&#10;RG9jLnhtbFBLAQItABQABgAIAAAAIQA+DJt44AAAAAoBAAAPAAAAAAAAAAAAAAAAAIAEAABkcnMv&#10;ZG93bnJldi54bWxQSwUGAAAAAAQABADzAAAAjQUAAAAA&#10;">
                <v:textbo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7328" behindDoc="0" locked="0" layoutInCell="1" allowOverlap="1" wp14:anchorId="1701C219" wp14:editId="398007D5">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5DFDE" id="Right Brace 10" o:spid="_x0000_s1026" type="#_x0000_t88" style="position:absolute;margin-left:253.5pt;margin-top:6pt;width:31.5pt;height:7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01931037"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6544" behindDoc="0" locked="0" layoutInCell="1" allowOverlap="1" wp14:anchorId="7FB94C8B" wp14:editId="02BA6C5B">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5C827" id="Straight Arrow Connector 21" o:spid="_x0000_s1026" type="#_x0000_t32" style="position:absolute;margin-left:155.45pt;margin-top:7.8pt;width:.75pt;height:42.75pt;z-index:2517565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01E1AECE" w14:textId="77777777" w:rsidR="00F67237" w:rsidRDefault="00F67237" w:rsidP="00F67237">
      <w:pPr>
        <w:spacing w:after="0" w:line="360" w:lineRule="auto"/>
        <w:rPr>
          <w:b/>
          <w:i/>
          <w:lang w:val="en-US"/>
        </w:rPr>
      </w:pPr>
    </w:p>
    <w:p w14:paraId="49FBB761"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3472" behindDoc="0" locked="0" layoutInCell="1" allowOverlap="1" wp14:anchorId="44DB9C46" wp14:editId="380712A2">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DB9C46" id="_x0000_s1045" type="#_x0000_t202" style="position:absolute;margin-left:62.05pt;margin-top:9pt;width:185.9pt;height:35.25pt;z-index:2517534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n5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">
                <v:textbo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58B6DF76"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0400" behindDoc="0" locked="0" layoutInCell="1" allowOverlap="1" wp14:anchorId="02629C3C" wp14:editId="1C1052EF">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29C3C" id="_x0000_s1046" type="#_x0000_t202" style="position:absolute;margin-left:357pt;margin-top:20.05pt;width:122.25pt;height:65.25pt;z-index:251750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">
                <v:textbo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48352" behindDoc="0" locked="0" layoutInCell="1" allowOverlap="1" wp14:anchorId="394A69F4" wp14:editId="76CF78EC">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78985" id="Right Brace 11" o:spid="_x0000_s1026" type="#_x0000_t88" style="position:absolute;margin-left:255.3pt;margin-top:15.55pt;width:31.5pt;height:77.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7AA78D93"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7568" behindDoc="0" locked="0" layoutInCell="1" allowOverlap="1" wp14:anchorId="105EFA49" wp14:editId="26B4826F">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6200A8" id="Straight Arrow Connector 22" o:spid="_x0000_s1026" type="#_x0000_t32" style="position:absolute;margin-left:157.7pt;margin-top:3.05pt;width:.75pt;height:42.75pt;z-index:251757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08EF4D32" w14:textId="77777777" w:rsidR="00F67237" w:rsidRDefault="00F67237" w:rsidP="00F67237">
      <w:pPr>
        <w:spacing w:after="0" w:line="360" w:lineRule="auto"/>
        <w:rPr>
          <w:b/>
          <w:i/>
          <w:lang w:val="en-US"/>
        </w:rPr>
      </w:pPr>
    </w:p>
    <w:p w14:paraId="5F713654"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4496" behindDoc="0" locked="0" layoutInCell="1" allowOverlap="1" wp14:anchorId="75FCB3D6" wp14:editId="7A8C1EEF">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CB3D6" id="_x0000_s1047" type="#_x0000_t202" style="position:absolute;margin-left:65.05pt;margin-top:9.5pt;width:185.9pt;height:35.25pt;z-index:2517544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">
                <v:textbo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153E1314" w14:textId="77777777" w:rsidR="00F67237" w:rsidRDefault="00F67237" w:rsidP="00F67237">
      <w:pPr>
        <w:spacing w:after="0" w:line="360" w:lineRule="auto"/>
        <w:rPr>
          <w:b/>
          <w:i/>
          <w:lang w:val="en-US"/>
        </w:rPr>
      </w:pPr>
    </w:p>
    <w:p w14:paraId="18062FDC" w14:textId="4066B8B4" w:rsidR="00F67237" w:rsidRDefault="00F67237" w:rsidP="00F67237">
      <w:pPr>
        <w:spacing w:after="0" w:line="360" w:lineRule="auto"/>
        <w:jc w:val="both"/>
      </w:pPr>
    </w:p>
    <w:p w14:paraId="3FC8AA8E" w14:textId="77777777" w:rsidR="00F67237" w:rsidRDefault="00F67237" w:rsidP="00F67237">
      <w:pPr>
        <w:spacing w:after="0" w:line="360" w:lineRule="auto"/>
        <w:jc w:val="both"/>
      </w:pPr>
    </w:p>
    <w:p w14:paraId="69CAB3F8" w14:textId="77777777" w:rsidR="00F67237" w:rsidRDefault="00F67237" w:rsidP="00F67237">
      <w:pPr>
        <w:spacing w:after="0" w:line="360" w:lineRule="auto"/>
        <w:jc w:val="both"/>
      </w:pPr>
      <w:r>
        <w:t xml:space="preserve">Order the prompts so that the prompts excluding the largest body of references appear first and prompts with more specific inclusion/exclusion criteria thereafter (Brunton et al., 2017). This approach will be more efficient both in terms of money and time. A further side-effect of this approach is that all title and abstract records will be mapped on what exact inclusion/exclusion criteria they were excluded upon. </w:t>
      </w:r>
    </w:p>
    <w:p w14:paraId="2067290E" w14:textId="77777777" w:rsidR="00F67237" w:rsidRDefault="00F67237" w:rsidP="00F67237">
      <w:pPr>
        <w:spacing w:after="0" w:line="360" w:lineRule="auto"/>
        <w:jc w:val="both"/>
      </w:pPr>
      <w:r>
        <w:t> </w:t>
      </w:r>
    </w:p>
    <w:p w14:paraId="309ED082" w14:textId="0F19F872" w:rsidR="00F67237" w:rsidRDefault="00F67237" w:rsidP="00F67237">
      <w:pPr>
        <w:spacing w:after="0" w:line="360" w:lineRule="auto"/>
        <w:jc w:val="both"/>
      </w:pPr>
      <w:r>
        <w:t xml:space="preserve">If one's </w:t>
      </w:r>
      <w:r>
        <w:rPr>
          <w:rStyle w:val="le-fuzzy-query-itemtext"/>
        </w:rPr>
        <w:t xml:space="preserve">financial resources allow </w:t>
      </w:r>
      <w:r>
        <w:t xml:space="preserve">it, all title and abstract records could be screened with all prompts. This approach can potentially guard against bad prompting. Assume that one made seven prompts one for each of the inclusion/exclusion </w:t>
      </w:r>
      <w:r>
        <w:rPr>
          <w:rStyle w:val="translation"/>
        </w:rPr>
        <w:t>criteria</w:t>
      </w:r>
      <w:r>
        <w:t xml:space="preserve"> but one of the prompts wrongly excludes (this should of course be tested beforehand) a large share of relevant records. Then those studies would be lost in the hierarchical screening suggested in Figure xx. If instead all records had been screened with all prompts then one could avoid the above bias by including all records that were included in 6 out 7 prompts.  This approach is less sensitive to the order of the prompts in the hierarchy. </w:t>
      </w:r>
    </w:p>
    <w:p w14:paraId="725CE096" w14:textId="7020DD04" w:rsidR="00116CBB" w:rsidRDefault="00116CBB" w:rsidP="00F67237">
      <w:pPr>
        <w:spacing w:after="0" w:line="360" w:lineRule="auto"/>
        <w:jc w:val="both"/>
      </w:pPr>
    </w:p>
    <w:p w14:paraId="48FEA0F3" w14:textId="128F6BB4" w:rsidR="00F67237" w:rsidRPr="00273FAD" w:rsidRDefault="00116CBB" w:rsidP="00F67237">
      <w:pPr>
        <w:spacing w:after="0" w:line="360" w:lineRule="auto"/>
        <w:jc w:val="both"/>
      </w:pPr>
      <w:r>
        <w:lastRenderedPageBreak/>
        <w:t xml:space="preserve">In the accompanied vignette to the AIscreenR, we show how hierarchal screening can be conducted. </w:t>
      </w:r>
    </w:p>
    <w:p w14:paraId="615E71BC" w14:textId="77777777" w:rsidR="00F67237" w:rsidRDefault="00F67237" w:rsidP="006F63D8">
      <w:pPr>
        <w:spacing w:after="0" w:line="360" w:lineRule="auto"/>
        <w:rPr>
          <w:b/>
          <w:i/>
          <w:lang w:val="en-US"/>
        </w:rPr>
      </w:pPr>
    </w:p>
    <w:p w14:paraId="2291F93F" w14:textId="217C1DFD" w:rsidR="00CF14B2" w:rsidRPr="00311FE2" w:rsidRDefault="00CF14B2" w:rsidP="006F63D8">
      <w:pPr>
        <w:spacing w:after="0" w:line="360" w:lineRule="auto"/>
        <w:rPr>
          <w:b/>
          <w:lang w:val="en-US"/>
        </w:rPr>
      </w:pPr>
      <w:r w:rsidRPr="00311FE2">
        <w:rPr>
          <w:b/>
          <w:lang w:val="en-US"/>
        </w:rPr>
        <w:t>5.</w:t>
      </w:r>
      <w:r w:rsidR="00E12649" w:rsidRPr="00311FE2">
        <w:rPr>
          <w:b/>
          <w:lang w:val="en-US"/>
        </w:rPr>
        <w:t>2</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31973393"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10A25EE1" w14:textId="46606DD5" w:rsidR="00514F04" w:rsidRDefault="00514F04" w:rsidP="006F63D8">
      <w:pPr>
        <w:spacing w:after="0" w:line="360" w:lineRule="auto"/>
        <w:rPr>
          <w:lang w:val="en-US"/>
        </w:rPr>
      </w:pP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4309CD">
        <w:tc>
          <w:tcPr>
            <w:tcW w:w="1701" w:type="dxa"/>
            <w:tcBorders>
              <w:top w:val="nil"/>
              <w:left w:val="nil"/>
            </w:tcBorders>
          </w:tcPr>
          <w:p w14:paraId="6954D80C" w14:textId="77777777" w:rsidR="008A05F5" w:rsidRDefault="008A05F5" w:rsidP="006F63D8">
            <w:pPr>
              <w:spacing w:line="360" w:lineRule="auto"/>
              <w:rPr>
                <w:lang w:val="en-US"/>
              </w:rPr>
            </w:pPr>
          </w:p>
        </w:tc>
        <w:tc>
          <w:tcPr>
            <w:tcW w:w="7927" w:type="dxa"/>
            <w:gridSpan w:val="3"/>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4309CD">
        <w:tc>
          <w:tcPr>
            <w:tcW w:w="1701" w:type="dxa"/>
            <w:vMerge w:val="restart"/>
            <w:vAlign w:val="center"/>
          </w:tcPr>
          <w:p w14:paraId="40F36CD9" w14:textId="77777777" w:rsidR="004309CD" w:rsidRDefault="008A05F5" w:rsidP="003A736A">
            <w:pPr>
              <w:spacing w:line="360" w:lineRule="auto"/>
              <w:jc w:val="center"/>
              <w:rPr>
                <w:b/>
                <w:lang w:val="en-US"/>
              </w:rPr>
            </w:pPr>
            <w:r w:rsidRPr="008A05F5">
              <w:rPr>
                <w:b/>
                <w:lang w:val="en-US"/>
              </w:rPr>
              <w:t xml:space="preserve">Content </w:t>
            </w:r>
          </w:p>
          <w:p w14:paraId="2749E873" w14:textId="4D6BF06D" w:rsidR="008A05F5" w:rsidRPr="008A05F5" w:rsidRDefault="008A05F5" w:rsidP="003A736A">
            <w:pPr>
              <w:spacing w:line="360" w:lineRule="auto"/>
              <w:jc w:val="center"/>
              <w:rPr>
                <w:b/>
                <w:lang w:val="en-US"/>
              </w:rPr>
            </w:pPr>
            <w:r w:rsidRPr="008A05F5">
              <w:rPr>
                <w:b/>
                <w:lang w:val="en-US"/>
              </w:rPr>
              <w:t>complixity</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73C2EBBD" w:rsidR="008A05F5" w:rsidRDefault="008A05F5" w:rsidP="006F63D8">
            <w:pPr>
              <w:spacing w:line="360" w:lineRule="auto"/>
              <w:rPr>
                <w:lang w:val="en-US"/>
              </w:rPr>
            </w:pPr>
            <w:r>
              <w:rPr>
                <w:lang w:val="en-US"/>
              </w:rPr>
              <w:t>Questionable whether the time if worth investing in prompt development relative to just start human screening</w:t>
            </w:r>
          </w:p>
        </w:tc>
        <w:tc>
          <w:tcPr>
            <w:tcW w:w="3391" w:type="dxa"/>
            <w:shd w:val="clear" w:color="auto" w:fill="A8D08D" w:themeFill="accent6" w:themeFillTint="99"/>
          </w:tcPr>
          <w:p w14:paraId="07892648" w14:textId="009EC91A" w:rsidR="008A05F5" w:rsidRDefault="008A05F5" w:rsidP="006F63D8">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p>
        </w:tc>
      </w:tr>
      <w:tr w:rsidR="008A05F5" w14:paraId="371A557A" w14:textId="77777777" w:rsidTr="004309CD">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6F63D8">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12FDEDC0" w:rsidR="008A05F5" w:rsidRDefault="008A05F5" w:rsidP="006F63D8">
            <w:pPr>
              <w:spacing w:line="360" w:lineRule="auto"/>
              <w:rPr>
                <w:lang w:val="en-US"/>
              </w:rPr>
            </w:pPr>
            <w:r>
              <w:rPr>
                <w:lang w:val="en-US"/>
              </w:rPr>
              <w:t xml:space="preserve">GPT screening is </w:t>
            </w:r>
            <w:r>
              <w:rPr>
                <w:lang w:val="en-US"/>
              </w:rPr>
              <w:t xml:space="preserve">potentially </w:t>
            </w:r>
            <w:r>
              <w:rPr>
                <w:lang w:val="en-US"/>
              </w:rPr>
              <w:t>well</w:t>
            </w:r>
            <w:r w:rsidR="002F7ED6">
              <w:rPr>
                <w:lang w:val="en-US"/>
              </w:rPr>
              <w:t>-</w:t>
            </w:r>
            <w:bookmarkStart w:id="3" w:name="_GoBack"/>
            <w:bookmarkEnd w:id="3"/>
            <w:r>
              <w:rPr>
                <w:lang w:val="en-US"/>
              </w:rPr>
              <w:t>suited</w:t>
            </w:r>
            <w:r>
              <w:rPr>
                <w:lang w:val="en-US"/>
              </w:rPr>
              <w:t>. Consider using hierarchical using hierarchical screening</w:t>
            </w:r>
          </w:p>
        </w:tc>
      </w:tr>
    </w:tbl>
    <w:p w14:paraId="7C626B1A" w14:textId="77777777" w:rsidR="0003361C" w:rsidRDefault="0003361C" w:rsidP="006F63D8">
      <w:pPr>
        <w:spacing w:after="0" w:line="360" w:lineRule="auto"/>
        <w:rPr>
          <w:lang w:val="en-US"/>
        </w:rPr>
      </w:pPr>
    </w:p>
    <w:p w14:paraId="467C32F8" w14:textId="779495FA" w:rsidR="00514F04" w:rsidRDefault="00514F04" w:rsidP="006F63D8">
      <w:pPr>
        <w:spacing w:after="0" w:line="360" w:lineRule="auto"/>
        <w:rPr>
          <w:lang w:val="en-US"/>
        </w:rPr>
      </w:pP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r>
        <w:rPr>
          <w:lang w:val="en-US"/>
        </w:rPr>
        <w:lastRenderedPageBreak/>
        <w:t>Generalizabiltiy acroos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016D783B" w:rsidR="00DF351E" w:rsidRPr="0011702D"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lastRenderedPageBreak/>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4"/>
      <w:r>
        <w:rPr>
          <w:lang w:val="en-US"/>
        </w:rPr>
        <w:t xml:space="preserve">marks studies used for the benchmark development </w:t>
      </w:r>
      <w:commentRangeEnd w:id="4"/>
      <w:r w:rsidR="002E77C9">
        <w:rPr>
          <w:rStyle w:val="CommentReference"/>
        </w:rPr>
        <w:commentReference w:id="4"/>
      </w:r>
    </w:p>
    <w:p w14:paraId="1DD74B1F" w14:textId="16A68BE7" w:rsidR="00514F04" w:rsidRPr="00514F04" w:rsidRDefault="00A23F06" w:rsidP="00514F0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514F04" w:rsidRPr="00514F0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514F04" w:rsidRPr="00514F04">
        <w:rPr>
          <w:rFonts w:cs="Times New Roman"/>
          <w:i/>
          <w:iCs/>
          <w:noProof/>
          <w:szCs w:val="24"/>
        </w:rPr>
        <w:t>Systems</w:t>
      </w:r>
      <w:r w:rsidR="00514F04" w:rsidRPr="00514F04">
        <w:rPr>
          <w:rFonts w:cs="Times New Roman"/>
          <w:noProof/>
          <w:szCs w:val="24"/>
        </w:rPr>
        <w:t xml:space="preserve">, </w:t>
      </w:r>
      <w:r w:rsidR="00514F04" w:rsidRPr="00514F04">
        <w:rPr>
          <w:rFonts w:cs="Times New Roman"/>
          <w:i/>
          <w:iCs/>
          <w:noProof/>
          <w:szCs w:val="24"/>
        </w:rPr>
        <w:t>11</w:t>
      </w:r>
      <w:r w:rsidR="00514F04" w:rsidRPr="00514F04">
        <w:rPr>
          <w:rFonts w:cs="Times New Roman"/>
          <w:noProof/>
          <w:szCs w:val="24"/>
        </w:rPr>
        <w:t>(7), 351.</w:t>
      </w:r>
    </w:p>
    <w:p w14:paraId="6769A61F"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Ames, H., Hestevik, C. H., &amp; Briggs, A. M. (2024). Acceptability, values, and preferences of older people for chronic low back pain management; a qualitative evidence synthesis. </w:t>
      </w:r>
      <w:r w:rsidRPr="00514F04">
        <w:rPr>
          <w:rFonts w:cs="Times New Roman"/>
          <w:i/>
          <w:iCs/>
          <w:noProof/>
          <w:szCs w:val="24"/>
        </w:rPr>
        <w:t>BMC Geriatrics</w:t>
      </w:r>
      <w:r w:rsidRPr="00514F04">
        <w:rPr>
          <w:rFonts w:cs="Times New Roman"/>
          <w:noProof/>
          <w:szCs w:val="24"/>
        </w:rPr>
        <w:t xml:space="preserve">, </w:t>
      </w:r>
      <w:r w:rsidRPr="00514F04">
        <w:rPr>
          <w:rFonts w:cs="Times New Roman"/>
          <w:i/>
          <w:iCs/>
          <w:noProof/>
          <w:szCs w:val="24"/>
        </w:rPr>
        <w:t>24</w:t>
      </w:r>
      <w:r w:rsidRPr="00514F04">
        <w:rPr>
          <w:rFonts w:cs="Times New Roman"/>
          <w:noProof/>
          <w:szCs w:val="24"/>
        </w:rPr>
        <w:t>(1), 1–22. https://doi.org/10.1186/s12877-023-04608-4</w:t>
      </w:r>
    </w:p>
    <w:p w14:paraId="5B16E680"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Boetje, J., &amp; van de Schoot, R. (2024). The SAFE procedure: a practical stopping heuristic for active learning-based screening in systematic reviews and meta-analyses.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13</w:t>
      </w:r>
      <w:r w:rsidRPr="00514F04">
        <w:rPr>
          <w:rFonts w:cs="Times New Roman"/>
          <w:noProof/>
          <w:szCs w:val="24"/>
        </w:rPr>
        <w:t>(1), 81.</w:t>
      </w:r>
    </w:p>
    <w:p w14:paraId="1895A447"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Bøg, M., Filges, T., &amp; Jørgensen, A. M. K. (2018). Deployment of personnel to military operations: impact on mental health and social functioning.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14</w:t>
      </w:r>
      <w:r w:rsidRPr="00514F04">
        <w:rPr>
          <w:rFonts w:cs="Times New Roman"/>
          <w:noProof/>
          <w:szCs w:val="24"/>
        </w:rPr>
        <w:t>(1), 1–127. https://doi.org/https://doi.org/10.4073/csr.2018.6</w:t>
      </w:r>
    </w:p>
    <w:p w14:paraId="3FCC013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19</w:t>
      </w:r>
      <w:r w:rsidRPr="00514F04">
        <w:rPr>
          <w:rFonts w:cs="Times New Roman"/>
          <w:noProof/>
          <w:szCs w:val="24"/>
        </w:rPr>
        <w:t>(3), e1345.</w:t>
      </w:r>
    </w:p>
    <w:p w14:paraId="1057C1D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19</w:t>
      </w:r>
      <w:r w:rsidRPr="00514F04">
        <w:rPr>
          <w:rFonts w:cs="Times New Roman"/>
          <w:noProof/>
          <w:szCs w:val="24"/>
        </w:rPr>
        <w:t>(4), e1371. https://doi.org/https://doi.org/10.1002/cl2.1371</w:t>
      </w:r>
    </w:p>
    <w:p w14:paraId="11B46904"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Borenstein, M., Hedges, L. V., Higgins, J. P. T., &amp; Rothstein, H. R. (2009). </w:t>
      </w:r>
      <w:r w:rsidRPr="00514F04">
        <w:rPr>
          <w:rFonts w:cs="Times New Roman"/>
          <w:i/>
          <w:iCs/>
          <w:noProof/>
          <w:szCs w:val="24"/>
        </w:rPr>
        <w:t>Introduction to meta-analysis</w:t>
      </w:r>
      <w:r w:rsidRPr="00514F04">
        <w:rPr>
          <w:rFonts w:cs="Times New Roman"/>
          <w:noProof/>
          <w:szCs w:val="24"/>
        </w:rPr>
        <w:t xml:space="preserve"> (1st ed.). John Wiley &amp; Sons.</w:t>
      </w:r>
    </w:p>
    <w:p w14:paraId="512D875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514F04">
        <w:rPr>
          <w:rFonts w:cs="Times New Roman"/>
          <w:i/>
          <w:iCs/>
          <w:noProof/>
          <w:szCs w:val="24"/>
        </w:rPr>
        <w:t>Humanities and Social Sciences Communications</w:t>
      </w:r>
      <w:r w:rsidRPr="00514F04">
        <w:rPr>
          <w:rFonts w:cs="Times New Roman"/>
          <w:noProof/>
          <w:szCs w:val="24"/>
        </w:rPr>
        <w:t xml:space="preserve">, </w:t>
      </w:r>
      <w:r w:rsidRPr="00514F04">
        <w:rPr>
          <w:rFonts w:cs="Times New Roman"/>
          <w:i/>
          <w:iCs/>
          <w:noProof/>
          <w:szCs w:val="24"/>
        </w:rPr>
        <w:t>8</w:t>
      </w:r>
      <w:r w:rsidRPr="00514F04">
        <w:rPr>
          <w:rFonts w:cs="Times New Roman"/>
          <w:noProof/>
          <w:szCs w:val="24"/>
        </w:rPr>
        <w:t>(1), 1–15.</w:t>
      </w:r>
    </w:p>
    <w:p w14:paraId="5AAEA425"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Burgard, T., &amp; Bittermann, A. (2023). Reducing Literature Screening Workload With Machine Learning. </w:t>
      </w:r>
      <w:r w:rsidRPr="00514F04">
        <w:rPr>
          <w:rFonts w:cs="Times New Roman"/>
          <w:i/>
          <w:iCs/>
          <w:noProof/>
          <w:szCs w:val="24"/>
        </w:rPr>
        <w:t>Zeitschrift Für Psychologie</w:t>
      </w:r>
      <w:r w:rsidRPr="00514F04">
        <w:rPr>
          <w:rFonts w:cs="Times New Roman"/>
          <w:noProof/>
          <w:szCs w:val="24"/>
        </w:rPr>
        <w:t>.</w:t>
      </w:r>
    </w:p>
    <w:p w14:paraId="78DC037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Buscemi, N., Hartling, L., Vandermeer, B., Tjosvold, L., &amp; Klassen, T. P. (2006). Single data extraction generated more errors than double data extraction in systematic reviews. </w:t>
      </w:r>
      <w:r w:rsidRPr="00514F04">
        <w:rPr>
          <w:rFonts w:cs="Times New Roman"/>
          <w:i/>
          <w:iCs/>
          <w:noProof/>
          <w:szCs w:val="24"/>
        </w:rPr>
        <w:t>Journal of Clinical Epidemiology</w:t>
      </w:r>
      <w:r w:rsidRPr="00514F04">
        <w:rPr>
          <w:rFonts w:cs="Times New Roman"/>
          <w:noProof/>
          <w:szCs w:val="24"/>
        </w:rPr>
        <w:t xml:space="preserve">, </w:t>
      </w:r>
      <w:r w:rsidRPr="00514F04">
        <w:rPr>
          <w:rFonts w:cs="Times New Roman"/>
          <w:i/>
          <w:iCs/>
          <w:noProof/>
          <w:szCs w:val="24"/>
        </w:rPr>
        <w:t>59</w:t>
      </w:r>
      <w:r w:rsidRPr="00514F04">
        <w:rPr>
          <w:rFonts w:cs="Times New Roman"/>
          <w:noProof/>
          <w:szCs w:val="24"/>
        </w:rPr>
        <w:t>(7), 697–703.</w:t>
      </w:r>
    </w:p>
    <w:p w14:paraId="2B7DFF3E"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Campbell Collaboration. (2023). </w:t>
      </w:r>
      <w:r w:rsidRPr="00514F04">
        <w:rPr>
          <w:rFonts w:cs="Times New Roman"/>
          <w:i/>
          <w:iCs/>
          <w:noProof/>
          <w:szCs w:val="24"/>
        </w:rPr>
        <w:t>Stepping up evidence synthesis: faster, cheaper and more useful</w:t>
      </w:r>
      <w:r w:rsidRPr="00514F04">
        <w:rPr>
          <w:rFonts w:cs="Times New Roman"/>
          <w:noProof/>
          <w:szCs w:val="24"/>
        </w:rPr>
        <w:t xml:space="preserve">. </w:t>
      </w:r>
      <w:r w:rsidRPr="00514F04">
        <w:rPr>
          <w:rFonts w:cs="Times New Roman"/>
          <w:noProof/>
          <w:szCs w:val="24"/>
        </w:rPr>
        <w:lastRenderedPageBreak/>
        <w:t>https://www.campbellcollaboration.org/news-and-events/news/stepping-up-evidence-synthesis.html</w:t>
      </w:r>
    </w:p>
    <w:p w14:paraId="1BB5AFB0"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Campos, D. G., Fütterer, T., Gfrörer, T., Lavelle-Hill, R. E., Murayama, K., König, L., Hecht, M., Zitzmann, S., &amp; Scherer, R. (2023). </w:t>
      </w:r>
      <w:r w:rsidRPr="00514F04">
        <w:rPr>
          <w:rFonts w:cs="Times New Roman"/>
          <w:i/>
          <w:iCs/>
          <w:noProof/>
          <w:szCs w:val="24"/>
        </w:rPr>
        <w:t>Screening Smarter, Not Harder: A Comparative Analysis of Machine Learning Screening Algorithms and Heuristic Stopping Criteria for Systematic Reviews in Educational Research</w:t>
      </w:r>
      <w:r w:rsidRPr="00514F04">
        <w:rPr>
          <w:rFonts w:cs="Times New Roman"/>
          <w:noProof/>
          <w:szCs w:val="24"/>
        </w:rPr>
        <w:t>.</w:t>
      </w:r>
    </w:p>
    <w:p w14:paraId="2421B553"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Chicco, D., &amp; Jurman, G. (2023). The Matthews correlation coefficient (MCC) should replace the ROC AUC as the standard metric for assessing binary classification. </w:t>
      </w:r>
      <w:r w:rsidRPr="00514F04">
        <w:rPr>
          <w:rFonts w:cs="Times New Roman"/>
          <w:i/>
          <w:iCs/>
          <w:noProof/>
          <w:szCs w:val="24"/>
        </w:rPr>
        <w:t>BioData Mining</w:t>
      </w:r>
      <w:r w:rsidRPr="00514F04">
        <w:rPr>
          <w:rFonts w:cs="Times New Roman"/>
          <w:noProof/>
          <w:szCs w:val="24"/>
        </w:rPr>
        <w:t xml:space="preserve">, </w:t>
      </w:r>
      <w:r w:rsidRPr="00514F04">
        <w:rPr>
          <w:rFonts w:cs="Times New Roman"/>
          <w:i/>
          <w:iCs/>
          <w:noProof/>
          <w:szCs w:val="24"/>
        </w:rPr>
        <w:t>16</w:t>
      </w:r>
      <w:r w:rsidRPr="00514F04">
        <w:rPr>
          <w:rFonts w:cs="Times New Roman"/>
          <w:noProof/>
          <w:szCs w:val="24"/>
        </w:rPr>
        <w:t>(1), 1–23.</w:t>
      </w:r>
    </w:p>
    <w:p w14:paraId="3C36087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Cohen, A. M., Hersh, W. R., Peterson, K., &amp; Yen, P.-Y. (2006). Reducing workload in systematic review preparation using automated citation classification. </w:t>
      </w:r>
      <w:r w:rsidRPr="00514F04">
        <w:rPr>
          <w:rFonts w:cs="Times New Roman"/>
          <w:i/>
          <w:iCs/>
          <w:noProof/>
          <w:szCs w:val="24"/>
        </w:rPr>
        <w:t>Journal of the American Medical Informatics Association</w:t>
      </w:r>
      <w:r w:rsidRPr="00514F04">
        <w:rPr>
          <w:rFonts w:cs="Times New Roman"/>
          <w:noProof/>
          <w:szCs w:val="24"/>
        </w:rPr>
        <w:t xml:space="preserve">, </w:t>
      </w:r>
      <w:r w:rsidRPr="00514F04">
        <w:rPr>
          <w:rFonts w:cs="Times New Roman"/>
          <w:i/>
          <w:iCs/>
          <w:noProof/>
          <w:szCs w:val="24"/>
        </w:rPr>
        <w:t>13</w:t>
      </w:r>
      <w:r w:rsidRPr="00514F04">
        <w:rPr>
          <w:rFonts w:cs="Times New Roman"/>
          <w:noProof/>
          <w:szCs w:val="24"/>
        </w:rPr>
        <w:t>(2), 206–219.</w:t>
      </w:r>
    </w:p>
    <w:p w14:paraId="7FEEC857"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(2), e1239. https://doi.org/https://doi.org/10.1002/cl2.1239</w:t>
      </w:r>
    </w:p>
    <w:p w14:paraId="0688A406"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(4), e1291. https://doi.org/https://doi.org/10.1002/cl2.1291</w:t>
      </w:r>
    </w:p>
    <w:p w14:paraId="43093BBE"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(1), e1209. https://doi.org/https://doi.org/10.1002/cl2.1209</w:t>
      </w:r>
    </w:p>
    <w:p w14:paraId="5445BF64"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(3), e1254. https://doi.org/10.1002/cl2.1254</w:t>
      </w:r>
    </w:p>
    <w:p w14:paraId="12CC313A"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16</w:t>
      </w:r>
      <w:r w:rsidRPr="00514F04">
        <w:rPr>
          <w:rFonts w:cs="Times New Roman"/>
          <w:noProof/>
          <w:szCs w:val="24"/>
        </w:rPr>
        <w:t>(2), e1081. https://doi.org/10.1002/cl2.1081</w:t>
      </w:r>
    </w:p>
    <w:p w14:paraId="3E894600"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17</w:t>
      </w:r>
      <w:r w:rsidRPr="00514F04">
        <w:rPr>
          <w:rFonts w:cs="Times New Roman"/>
          <w:noProof/>
          <w:szCs w:val="24"/>
        </w:rPr>
        <w:t>(2), e1152. https://doi.org/10.1002/cl2.1152</w:t>
      </w:r>
    </w:p>
    <w:p w14:paraId="334F563A"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Doi, S. A., &amp; Xu, C. (2021). The Freeman–Tukey double arcsine transformation for the meta-analysis of proportions: Recent criticisms were seriously misleading. </w:t>
      </w:r>
      <w:r w:rsidRPr="00514F04">
        <w:rPr>
          <w:rFonts w:cs="Times New Roman"/>
          <w:i/>
          <w:iCs/>
          <w:noProof/>
          <w:szCs w:val="24"/>
        </w:rPr>
        <w:t>Journal of Evidence-Based Medicine</w:t>
      </w:r>
      <w:r w:rsidRPr="00514F04">
        <w:rPr>
          <w:rFonts w:cs="Times New Roman"/>
          <w:noProof/>
          <w:szCs w:val="24"/>
        </w:rPr>
        <w:t xml:space="preserve">, </w:t>
      </w:r>
      <w:r w:rsidRPr="00514F04">
        <w:rPr>
          <w:rFonts w:cs="Times New Roman"/>
          <w:i/>
          <w:iCs/>
          <w:noProof/>
          <w:szCs w:val="24"/>
        </w:rPr>
        <w:t>14</w:t>
      </w:r>
      <w:r w:rsidRPr="00514F04">
        <w:rPr>
          <w:rFonts w:cs="Times New Roman"/>
          <w:noProof/>
          <w:szCs w:val="24"/>
        </w:rPr>
        <w:t>(4), 259–261. https://doi.org/https://doi.org/10.1111/jebm.12445</w:t>
      </w:r>
    </w:p>
    <w:p w14:paraId="05ABBBF3"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EPPI-Centre. (2024). </w:t>
      </w:r>
      <w:r w:rsidRPr="00514F04">
        <w:rPr>
          <w:rFonts w:cs="Times New Roman"/>
          <w:i/>
          <w:iCs/>
          <w:noProof/>
          <w:szCs w:val="24"/>
        </w:rPr>
        <w:t>Automated data extraction using GPT-4</w:t>
      </w:r>
      <w:r w:rsidRPr="00514F04">
        <w:rPr>
          <w:rFonts w:cs="Times New Roman"/>
          <w:noProof/>
          <w:szCs w:val="24"/>
        </w:rPr>
        <w:t>. https://eppi.ioe.ac.uk/cms/Default.aspx?tabid=3921</w:t>
      </w:r>
    </w:p>
    <w:p w14:paraId="28561AB1"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Evensen, L. H., Kleven, L., Dahm, K. T., Hafstad, E. V., Holte, H. H., Robberstad, B., &amp; Risstad, H. (2023). </w:t>
      </w:r>
      <w:r w:rsidRPr="00514F04">
        <w:rPr>
          <w:rFonts w:cs="Times New Roman"/>
          <w:i/>
          <w:iCs/>
          <w:noProof/>
          <w:szCs w:val="24"/>
        </w:rPr>
        <w:t>Sutur av degenerative rotatorcuff-rupturer: en fullstendig metodevurdering [Rotator cuff repair for degenerative rotator cuff tears: a health technology assessment].</w:t>
      </w:r>
      <w:r w:rsidRPr="00514F04">
        <w:rPr>
          <w:rFonts w:cs="Times New Roman"/>
          <w:noProof/>
          <w:szCs w:val="24"/>
        </w:rPr>
        <w:t xml:space="preserve"> https://www.fhi.no/publ/2023/sutur-av-degenerative-rotatorcuff-rupturer/</w:t>
      </w:r>
    </w:p>
    <w:p w14:paraId="0A4AC1B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Andersen, D., &amp; Jørgensen, A.-M. K. (2015). Functional Family Therapy (FFT) for Young People in Treatment for Non-opioid Drug Use: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11</w:t>
      </w:r>
      <w:r w:rsidRPr="00514F04">
        <w:rPr>
          <w:rFonts w:cs="Times New Roman"/>
          <w:noProof/>
          <w:szCs w:val="24"/>
        </w:rPr>
        <w:t>(1), 1–77. https://doi.org/https://doi.org/10.4073/csr.2015.14</w:t>
      </w:r>
    </w:p>
    <w:p w14:paraId="70F6FD1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(4), e1282. https://doi.org/https://doi.org/10.1002/cl2.1282</w:t>
      </w:r>
    </w:p>
    <w:p w14:paraId="4E578915"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Dietrichson, J., Viinholt, B. C. A., &amp; Dalgaard, N. T. (2022). Service learning for improving academic success in students in grade K to 12: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(1), e1210. https://doi.org/https://doi.org/10.1002/cl2.1210</w:t>
      </w:r>
    </w:p>
    <w:p w14:paraId="0F32DA0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Montgomery, E., Kastrup, M., &amp; Jørgensen, A.-M. K. (2015). The Impact of Detention on the Health of Asylum Seekers: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11</w:t>
      </w:r>
      <w:r w:rsidRPr="00514F04">
        <w:rPr>
          <w:rFonts w:cs="Times New Roman"/>
          <w:noProof/>
          <w:szCs w:val="24"/>
        </w:rPr>
        <w:t>(1), 1–104. https://doi.org/https://doi.org/10.4073/csr.2015.13</w:t>
      </w:r>
    </w:p>
    <w:p w14:paraId="2CE3DC05"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Siren, A., Fridberg, T., &amp; Nielsen, B. C. V. (2020). Voluntary work for the physical and mental health of older volunteers: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16</w:t>
      </w:r>
      <w:r w:rsidRPr="00514F04">
        <w:rPr>
          <w:rFonts w:cs="Times New Roman"/>
          <w:noProof/>
          <w:szCs w:val="24"/>
        </w:rPr>
        <w:t>(4), e1124. https://doi.org/https://doi.org/10.1002/cl2.1124</w:t>
      </w:r>
    </w:p>
    <w:p w14:paraId="3C7C879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Smedslund, G., Eriksen, T., &amp; Birkefoss, K. (2023). PROTOCOL: The FRIENDS preventive programme for reducing anxiety symptoms in children and adolescents: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19</w:t>
      </w:r>
      <w:r w:rsidRPr="00514F04">
        <w:rPr>
          <w:rFonts w:cs="Times New Roman"/>
          <w:noProof/>
          <w:szCs w:val="24"/>
        </w:rPr>
        <w:t xml:space="preserve">(4), e1374. </w:t>
      </w:r>
      <w:r w:rsidRPr="00514F04">
        <w:rPr>
          <w:rFonts w:cs="Times New Roman"/>
          <w:noProof/>
          <w:szCs w:val="24"/>
        </w:rPr>
        <w:lastRenderedPageBreak/>
        <w:t>https://doi.org/https://doi.org/10.1002/cl2.1374</w:t>
      </w:r>
    </w:p>
    <w:p w14:paraId="106B0C5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Sonne‐Schmidt, C. S., &amp; Nielsen, B. C. V. (2018). Small class sizes for improving student achievement in primary and secondary schools: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14</w:t>
      </w:r>
      <w:r w:rsidRPr="00514F04">
        <w:rPr>
          <w:rFonts w:cs="Times New Roman"/>
          <w:noProof/>
          <w:szCs w:val="24"/>
        </w:rPr>
        <w:t>(1), 1–107. https://doi.org/10.4073/csr.2018.10</w:t>
      </w:r>
    </w:p>
    <w:p w14:paraId="75C546EF"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15</w:t>
      </w:r>
      <w:r w:rsidRPr="00514F04">
        <w:rPr>
          <w:rFonts w:cs="Times New Roman"/>
          <w:noProof/>
          <w:szCs w:val="24"/>
        </w:rPr>
        <w:t>(4), e1060. https://doi.org/https://doi.org/10.1002/cl2.1060</w:t>
      </w:r>
    </w:p>
    <w:p w14:paraId="2C3F3D2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19</w:t>
      </w:r>
      <w:r w:rsidRPr="00514F04">
        <w:rPr>
          <w:rFonts w:cs="Times New Roman"/>
          <w:noProof/>
          <w:szCs w:val="24"/>
        </w:rPr>
        <w:t>(2), e1321. https://doi.org/https://doi.org/10.1002/cl2.1321</w:t>
      </w:r>
    </w:p>
    <w:p w14:paraId="1119E49A"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Gargari, O. K., Mahmoudi, M. H., Hajisafarali, M., &amp; Samiee, R. (2024). Enhancing title and abstract screening for systematic reviews with GPT-3.5 turbo. </w:t>
      </w:r>
      <w:r w:rsidRPr="00514F04">
        <w:rPr>
          <w:rFonts w:cs="Times New Roman"/>
          <w:i/>
          <w:iCs/>
          <w:noProof/>
          <w:szCs w:val="24"/>
        </w:rPr>
        <w:t>BMJ Evidence-Based Medicine</w:t>
      </w:r>
      <w:r w:rsidRPr="00514F04">
        <w:rPr>
          <w:rFonts w:cs="Times New Roman"/>
          <w:noProof/>
          <w:szCs w:val="24"/>
        </w:rPr>
        <w:t xml:space="preserve">, </w:t>
      </w:r>
      <w:r w:rsidRPr="00514F04">
        <w:rPr>
          <w:rFonts w:cs="Times New Roman"/>
          <w:i/>
          <w:iCs/>
          <w:noProof/>
          <w:szCs w:val="24"/>
        </w:rPr>
        <w:t>29</w:t>
      </w:r>
      <w:r w:rsidRPr="00514F04">
        <w:rPr>
          <w:rFonts w:cs="Times New Roman"/>
          <w:noProof/>
          <w:szCs w:val="24"/>
        </w:rPr>
        <w:t>(1), 69 LP – 70. https://doi.org/10.1136/bmjebm-2023-112678</w:t>
      </w:r>
    </w:p>
    <w:p w14:paraId="29639CD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8</w:t>
      </w:r>
      <w:r w:rsidRPr="00514F04">
        <w:rPr>
          <w:rFonts w:cs="Times New Roman"/>
          <w:noProof/>
          <w:szCs w:val="24"/>
        </w:rPr>
        <w:t>(1), 277. https://doi.org/10.1186/s13643-019-1221-3</w:t>
      </w:r>
    </w:p>
    <w:p w14:paraId="6D84ED7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Gough, D., Oliver, S., &amp; Thomas, J. (2017). </w:t>
      </w:r>
      <w:r w:rsidRPr="00514F04">
        <w:rPr>
          <w:rFonts w:cs="Times New Roman"/>
          <w:i/>
          <w:iCs/>
          <w:noProof/>
          <w:szCs w:val="24"/>
        </w:rPr>
        <w:t>An introduction to systematic reviews</w:t>
      </w:r>
      <w:r w:rsidRPr="00514F04">
        <w:rPr>
          <w:rFonts w:cs="Times New Roman"/>
          <w:noProof/>
          <w:szCs w:val="24"/>
        </w:rPr>
        <w:t xml:space="preserve"> (2nd ed.). Sage.</w:t>
      </w:r>
    </w:p>
    <w:p w14:paraId="1F962C9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Guo, E., Gupta, M., Deng, J., Park, Y.-J., Paget, M., &amp; Naugler, C. (2024). Automated Paper Screening for Clinical Reviews Using Large Language Models: Data Analysis Study. </w:t>
      </w:r>
      <w:r w:rsidRPr="00514F04">
        <w:rPr>
          <w:rFonts w:cs="Times New Roman"/>
          <w:i/>
          <w:iCs/>
          <w:noProof/>
          <w:szCs w:val="24"/>
        </w:rPr>
        <w:t>J Med Internet Res</w:t>
      </w:r>
      <w:r w:rsidRPr="00514F04">
        <w:rPr>
          <w:rFonts w:cs="Times New Roman"/>
          <w:noProof/>
          <w:szCs w:val="24"/>
        </w:rPr>
        <w:t xml:space="preserve">, </w:t>
      </w:r>
      <w:r w:rsidRPr="00514F04">
        <w:rPr>
          <w:rFonts w:cs="Times New Roman"/>
          <w:i/>
          <w:iCs/>
          <w:noProof/>
          <w:szCs w:val="24"/>
        </w:rPr>
        <w:t>26</w:t>
      </w:r>
      <w:r w:rsidRPr="00514F04">
        <w:rPr>
          <w:rFonts w:cs="Times New Roman"/>
          <w:noProof/>
          <w:szCs w:val="24"/>
        </w:rPr>
        <w:t>, e48996. https://doi.org/10.2196/48996</w:t>
      </w:r>
    </w:p>
    <w:p w14:paraId="5F39988F"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Hedges, L. V. (1992). Modeling Publication Selection Effects in Meta-Analysis. </w:t>
      </w:r>
      <w:r w:rsidRPr="00514F04">
        <w:rPr>
          <w:rFonts w:cs="Times New Roman"/>
          <w:i/>
          <w:iCs/>
          <w:noProof/>
          <w:szCs w:val="24"/>
        </w:rPr>
        <w:t>Statistical Science</w:t>
      </w:r>
      <w:r w:rsidRPr="00514F04">
        <w:rPr>
          <w:rFonts w:cs="Times New Roman"/>
          <w:noProof/>
          <w:szCs w:val="24"/>
        </w:rPr>
        <w:t xml:space="preserve">, </w:t>
      </w:r>
      <w:r w:rsidRPr="00514F04">
        <w:rPr>
          <w:rFonts w:cs="Times New Roman"/>
          <w:i/>
          <w:iCs/>
          <w:noProof/>
          <w:szCs w:val="24"/>
        </w:rPr>
        <w:t>7</w:t>
      </w:r>
      <w:r w:rsidRPr="00514F04">
        <w:rPr>
          <w:rFonts w:cs="Times New Roman"/>
          <w:noProof/>
          <w:szCs w:val="24"/>
        </w:rPr>
        <w:t>(2), 246–255. http://www.jstor.org/stable/2246311</w:t>
      </w:r>
    </w:p>
    <w:p w14:paraId="3F9EA1E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Higgins, J. P. T., Thomas, J., Chandler, J., Cumpston, M. S., Li, T., Page, M., &amp; Welch, V. (2019). </w:t>
      </w:r>
      <w:r w:rsidRPr="00514F04">
        <w:rPr>
          <w:rFonts w:cs="Times New Roman"/>
          <w:i/>
          <w:iCs/>
          <w:noProof/>
          <w:szCs w:val="24"/>
        </w:rPr>
        <w:t>Cochrane handbook for systematic reviews of interventions</w:t>
      </w:r>
      <w:r w:rsidRPr="00514F04">
        <w:rPr>
          <w:rFonts w:cs="Times New Roman"/>
          <w:noProof/>
          <w:szCs w:val="24"/>
        </w:rPr>
        <w:t xml:space="preserve"> (2nd ed.). Wiley Online Library. https://doi.org/10.1002/9781119536604</w:t>
      </w:r>
    </w:p>
    <w:p w14:paraId="43B51F36"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Hou, Z., &amp; Tipton, E. (2024). Enhancing recall in automated record screening: A resampling algorithm.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n/a</w:t>
      </w:r>
      <w:r w:rsidRPr="00514F04">
        <w:rPr>
          <w:rFonts w:cs="Times New Roman"/>
          <w:noProof/>
          <w:szCs w:val="24"/>
        </w:rPr>
        <w:t>(n/a). https://doi.org/https://doi.org/10.1002/jrsm.1690</w:t>
      </w:r>
    </w:p>
    <w:p w14:paraId="167B38B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Issaiy, M., Ghanaati, H., Kolahi, S., Shakiba, M., Jalali, A. H., Zarei, D., Kazemian, S., Avanaki, </w:t>
      </w:r>
      <w:r w:rsidRPr="00514F04">
        <w:rPr>
          <w:rFonts w:cs="Times New Roman"/>
          <w:noProof/>
          <w:szCs w:val="24"/>
        </w:rPr>
        <w:lastRenderedPageBreak/>
        <w:t xml:space="preserve">M. A., &amp; Firouznia, K. (2024). Methodological insights into ChatGPT’s screening performance in systematic reviews. </w:t>
      </w:r>
      <w:r w:rsidRPr="00514F04">
        <w:rPr>
          <w:rFonts w:cs="Times New Roman"/>
          <w:i/>
          <w:iCs/>
          <w:noProof/>
          <w:szCs w:val="24"/>
        </w:rPr>
        <w:t>BMC Medical Research Methodology</w:t>
      </w:r>
      <w:r w:rsidRPr="00514F04">
        <w:rPr>
          <w:rFonts w:cs="Times New Roman"/>
          <w:noProof/>
          <w:szCs w:val="24"/>
        </w:rPr>
        <w:t xml:space="preserve">, </w:t>
      </w:r>
      <w:r w:rsidRPr="00514F04">
        <w:rPr>
          <w:rFonts w:cs="Times New Roman"/>
          <w:i/>
          <w:iCs/>
          <w:noProof/>
          <w:szCs w:val="24"/>
        </w:rPr>
        <w:t>24</w:t>
      </w:r>
      <w:r w:rsidRPr="00514F04">
        <w:rPr>
          <w:rFonts w:cs="Times New Roman"/>
          <w:noProof/>
          <w:szCs w:val="24"/>
        </w:rPr>
        <w:t>(1), 78. https://doi.org/10.1186/s12874-024-02203-8</w:t>
      </w:r>
    </w:p>
    <w:p w14:paraId="103C16CF"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Jardim, P. S. J., Borge, T. C., &amp; Johansen, T. B. (2021). </w:t>
      </w:r>
      <w:r w:rsidRPr="00514F04">
        <w:rPr>
          <w:rFonts w:cs="Times New Roman"/>
          <w:i/>
          <w:iCs/>
          <w:noProof/>
          <w:szCs w:val="24"/>
        </w:rPr>
        <w:t>Effekten av antipsykotika ved førstegangspsykose: en systematisk oversikt [The effect of antipsychotics on first episode psychosis]</w:t>
      </w:r>
      <w:r w:rsidRPr="00514F04">
        <w:rPr>
          <w:rFonts w:cs="Times New Roman"/>
          <w:noProof/>
          <w:szCs w:val="24"/>
        </w:rPr>
        <w:t>. https://fhi.no/publ/2021/effekten-av-antipsykotika-ved-forstegangspsykose/</w:t>
      </w:r>
    </w:p>
    <w:p w14:paraId="6C43B181"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Johansen, T. B., Nøkleby, H., Langøien, L. J., &amp; Borge, T. C. (2022). </w:t>
      </w:r>
      <w:r w:rsidRPr="00514F0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514F04">
        <w:rPr>
          <w:rFonts w:cs="Times New Roman"/>
          <w:noProof/>
          <w:szCs w:val="24"/>
        </w:rPr>
        <w:t>. https://www.fhi.no/publ/2022/samvars--og-bostedsordninger-etter-samlivsbrudd-betydninger-for-barn-og-ung/</w:t>
      </w:r>
    </w:p>
    <w:p w14:paraId="7BFD8571"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Jonnalagadda, S. R., Goyal, P., &amp; Huffman, M. D. (2015). Automating data extraction in systematic reviews: a systematic review.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4</w:t>
      </w:r>
      <w:r w:rsidRPr="00514F04">
        <w:rPr>
          <w:rFonts w:cs="Times New Roman"/>
          <w:noProof/>
          <w:szCs w:val="24"/>
        </w:rPr>
        <w:t>(1), 78. https://doi.org/10.1186/s13643-015-0066-7</w:t>
      </w:r>
    </w:p>
    <w:p w14:paraId="47F52953"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n/a</w:t>
      </w:r>
      <w:r w:rsidRPr="00514F04">
        <w:rPr>
          <w:rFonts w:cs="Times New Roman"/>
          <w:noProof/>
          <w:szCs w:val="24"/>
        </w:rPr>
        <w:t>(n/a). https://doi.org/https://doi.org/10.1002/jrsm.1715</w:t>
      </w:r>
    </w:p>
    <w:p w14:paraId="233F36F0"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König, L., Zitzmann, S., Fütterer, T., Campos, D. G., Scherer, R., &amp; Hecht, M. (2023). </w:t>
      </w:r>
      <w:r w:rsidRPr="00514F04">
        <w:rPr>
          <w:rFonts w:cs="Times New Roman"/>
          <w:i/>
          <w:iCs/>
          <w:noProof/>
          <w:szCs w:val="24"/>
        </w:rPr>
        <w:t>When to stop and what to expect—An Evaluation of the performance of stopping rules in AI-assisted reviewing for psychological meta-analytical research</w:t>
      </w:r>
      <w:r w:rsidRPr="00514F04">
        <w:rPr>
          <w:rFonts w:cs="Times New Roman"/>
          <w:noProof/>
          <w:szCs w:val="24"/>
        </w:rPr>
        <w:t>.</w:t>
      </w:r>
    </w:p>
    <w:p w14:paraId="4B2B4A3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Kugley, S., Wade, A., Thomas, J., Mahood, Q., Jørgensen, A.-M. K., Hammerstrøm, K., &amp; Sathe, N. (2016). Searching for studies: A guide to information retrieval for Campbell.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13</w:t>
      </w:r>
      <w:r w:rsidRPr="00514F04">
        <w:rPr>
          <w:rFonts w:cs="Times New Roman"/>
          <w:noProof/>
          <w:szCs w:val="24"/>
        </w:rPr>
        <w:t>(1), 1–73. https://doi.org/10.4073/cmg.2016.1</w:t>
      </w:r>
    </w:p>
    <w:p w14:paraId="56CBD0B6"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Meneses Echavez, J. F., Borge, T. C., Nygård, H. T., Gaustad, J.-V., &amp; Hval, G. (2022). </w:t>
      </w:r>
      <w:r w:rsidRPr="00514F0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514F04">
        <w:rPr>
          <w:rFonts w:cs="Times New Roman"/>
          <w:noProof/>
          <w:szCs w:val="24"/>
        </w:rPr>
        <w:t>. https://www.fhi.no/publ/2022/psykologisk-debriefing-for-helsepersonell-involvert-i-uonskede-pasienthende/</w:t>
      </w:r>
    </w:p>
    <w:p w14:paraId="6412CC0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3</w:t>
      </w:r>
      <w:r w:rsidRPr="00514F04">
        <w:rPr>
          <w:rFonts w:cs="Times New Roman"/>
          <w:noProof/>
          <w:szCs w:val="24"/>
        </w:rPr>
        <w:t>, 1–8.</w:t>
      </w:r>
    </w:p>
    <w:p w14:paraId="402B0B2E"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8</w:t>
      </w:r>
      <w:r w:rsidRPr="00514F04">
        <w:rPr>
          <w:rFonts w:cs="Times New Roman"/>
          <w:noProof/>
          <w:szCs w:val="24"/>
        </w:rPr>
        <w:t>(1), 1–8.</w:t>
      </w:r>
    </w:p>
    <w:p w14:paraId="4E58B23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O’Mara-Eves, A., Thomas, J., McNaught, J., Miwa, M., &amp; Ananiadou, S. (2015). Using text mining for study identification in systematic reviews: a systematic review of current approaches.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4</w:t>
      </w:r>
      <w:r w:rsidRPr="00514F04">
        <w:rPr>
          <w:rFonts w:cs="Times New Roman"/>
          <w:noProof/>
          <w:szCs w:val="24"/>
        </w:rPr>
        <w:t>(1), 1–22.</w:t>
      </w:r>
    </w:p>
    <w:p w14:paraId="3BBA8F6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8</w:t>
      </w:r>
      <w:r w:rsidRPr="00514F04">
        <w:rPr>
          <w:rFonts w:cs="Times New Roman"/>
          <w:noProof/>
          <w:szCs w:val="24"/>
        </w:rPr>
        <w:t>(3), 275–280.</w:t>
      </w:r>
    </w:p>
    <w:p w14:paraId="7F1D0416"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Olorisade, B. K., Brereton, P., &amp; Andras, P. (2017). Reproducibility of studies on text mining for citation screening in systematic reviews: Evaluation and checklist. </w:t>
      </w:r>
      <w:r w:rsidRPr="00514F04">
        <w:rPr>
          <w:rFonts w:cs="Times New Roman"/>
          <w:i/>
          <w:iCs/>
          <w:noProof/>
          <w:szCs w:val="24"/>
        </w:rPr>
        <w:t>Journal of Biomedical Informatics</w:t>
      </w:r>
      <w:r w:rsidRPr="00514F04">
        <w:rPr>
          <w:rFonts w:cs="Times New Roman"/>
          <w:noProof/>
          <w:szCs w:val="24"/>
        </w:rPr>
        <w:t xml:space="preserve">, </w:t>
      </w:r>
      <w:r w:rsidRPr="00514F04">
        <w:rPr>
          <w:rFonts w:cs="Times New Roman"/>
          <w:i/>
          <w:iCs/>
          <w:noProof/>
          <w:szCs w:val="24"/>
        </w:rPr>
        <w:t>73</w:t>
      </w:r>
      <w:r w:rsidRPr="00514F04">
        <w:rPr>
          <w:rFonts w:cs="Times New Roman"/>
          <w:noProof/>
          <w:szCs w:val="24"/>
        </w:rPr>
        <w:t>, 1–13. https://doi.org/https://doi.org/10.1016/j.jbi.2017.07.010</w:t>
      </w:r>
    </w:p>
    <w:p w14:paraId="1732C8B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Olorisade, B. K., de Quincey, E., Brereton, P., &amp; Andras, P. (2016). A critical analysis of studies that address the use of text mining for citation screening in systematic reviews. </w:t>
      </w:r>
      <w:r w:rsidRPr="00514F04">
        <w:rPr>
          <w:rFonts w:cs="Times New Roman"/>
          <w:i/>
          <w:iCs/>
          <w:noProof/>
          <w:szCs w:val="24"/>
        </w:rPr>
        <w:t>Proceedings of the 20th International Conference on Evaluation and Assessment in Software Engineering</w:t>
      </w:r>
      <w:r w:rsidRPr="00514F04">
        <w:rPr>
          <w:rFonts w:cs="Times New Roman"/>
          <w:noProof/>
          <w:szCs w:val="24"/>
        </w:rPr>
        <w:t>, 1–11.</w:t>
      </w:r>
    </w:p>
    <w:p w14:paraId="124BC12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OpenAI. (2024). </w:t>
      </w:r>
      <w:r w:rsidRPr="00514F04">
        <w:rPr>
          <w:rFonts w:cs="Times New Roman"/>
          <w:i/>
          <w:iCs/>
          <w:noProof/>
          <w:szCs w:val="24"/>
        </w:rPr>
        <w:t>Function calling</w:t>
      </w:r>
      <w:r w:rsidRPr="00514F04">
        <w:rPr>
          <w:rFonts w:cs="Times New Roman"/>
          <w:noProof/>
          <w:szCs w:val="24"/>
        </w:rPr>
        <w:t>. https://platform.openai.com/docs/guides/function-calling</w:t>
      </w:r>
    </w:p>
    <w:p w14:paraId="7F3E658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Perlman‐Arrow, S., Loo, N., Bobrovitz, N., Yan, T., &amp; Arora, R. K. (2023). A real‐world evaluation of the implementation of NLP technology in abstract screening of a systematic review.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14</w:t>
      </w:r>
      <w:r w:rsidRPr="00514F04">
        <w:rPr>
          <w:rFonts w:cs="Times New Roman"/>
          <w:noProof/>
          <w:szCs w:val="24"/>
        </w:rPr>
        <w:t>(4), 608–621.</w:t>
      </w:r>
    </w:p>
    <w:p w14:paraId="17CA2D96"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Polanin, J. R., Pigott, T. D., Espelage, D. L., &amp; Grotpeter, J. K. (2019). Best practice guidelines for abstract screening large-evidence systematic reviews and meta-analyses.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10</w:t>
      </w:r>
      <w:r w:rsidRPr="00514F04">
        <w:rPr>
          <w:rFonts w:cs="Times New Roman"/>
          <w:noProof/>
          <w:szCs w:val="24"/>
        </w:rPr>
        <w:t>(3), 330–342. https://doi.org/https://doi.org/10.1002/jrsm.1354</w:t>
      </w:r>
    </w:p>
    <w:p w14:paraId="42438DD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Pustejovsky, J. E. (2020). </w:t>
      </w:r>
      <w:r w:rsidRPr="00514F04">
        <w:rPr>
          <w:rFonts w:cs="Times New Roman"/>
          <w:i/>
          <w:iCs/>
          <w:noProof/>
          <w:szCs w:val="24"/>
        </w:rPr>
        <w:t>clubSandwich: Cluster-robust (sandwich) variance estimators with small-sample corrections</w:t>
      </w:r>
      <w:r w:rsidRPr="00514F04">
        <w:rPr>
          <w:rFonts w:cs="Times New Roman"/>
          <w:noProof/>
          <w:szCs w:val="24"/>
        </w:rPr>
        <w:t xml:space="preserve"> (0.5.5). cran.r-project.org. https://cran.r-project.org/web/packages/clubSandwich/index.html</w:t>
      </w:r>
    </w:p>
    <w:p w14:paraId="34A61DDE"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Pustejovsky, J. E., &amp; Tipton, E. (2021). Meta-analysis with robust variance estimation: Expanding the range of working models. </w:t>
      </w:r>
      <w:r w:rsidRPr="00514F04">
        <w:rPr>
          <w:rFonts w:cs="Times New Roman"/>
          <w:i/>
          <w:iCs/>
          <w:noProof/>
          <w:szCs w:val="24"/>
        </w:rPr>
        <w:t>Prevention Science</w:t>
      </w:r>
      <w:r w:rsidRPr="00514F04">
        <w:rPr>
          <w:rFonts w:cs="Times New Roman"/>
          <w:noProof/>
          <w:szCs w:val="24"/>
        </w:rPr>
        <w:t xml:space="preserve">, </w:t>
      </w:r>
      <w:r w:rsidRPr="00514F04">
        <w:rPr>
          <w:rFonts w:cs="Times New Roman"/>
          <w:i/>
          <w:iCs/>
          <w:noProof/>
          <w:szCs w:val="24"/>
        </w:rPr>
        <w:t>23</w:t>
      </w:r>
      <w:r w:rsidRPr="00514F04">
        <w:rPr>
          <w:rFonts w:cs="Times New Roman"/>
          <w:noProof/>
          <w:szCs w:val="24"/>
        </w:rPr>
        <w:t>(1), 425–438. https://doi.org/10.1007/s11121-021-01246-3</w:t>
      </w:r>
    </w:p>
    <w:p w14:paraId="63D4AB8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R Core Team. (2022). </w:t>
      </w:r>
      <w:r w:rsidRPr="00514F04">
        <w:rPr>
          <w:rFonts w:cs="Times New Roman"/>
          <w:i/>
          <w:iCs/>
          <w:noProof/>
          <w:szCs w:val="24"/>
        </w:rPr>
        <w:t>R: A language and environment for statistical computing</w:t>
      </w:r>
      <w:r w:rsidRPr="00514F04">
        <w:rPr>
          <w:rFonts w:cs="Times New Roman"/>
          <w:noProof/>
          <w:szCs w:val="24"/>
        </w:rPr>
        <w:t>. R Foundation for Statistical Computing, Vienna, Austria. https://www.r-project.org/</w:t>
      </w:r>
    </w:p>
    <w:p w14:paraId="70C5711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Rathbone, J., Hoffmann, T., &amp; Glasziou, P. (2015). Faster title and abstract screening? Evaluating </w:t>
      </w:r>
      <w:r w:rsidRPr="00514F04">
        <w:rPr>
          <w:rFonts w:cs="Times New Roman"/>
          <w:noProof/>
          <w:szCs w:val="24"/>
        </w:rPr>
        <w:lastRenderedPageBreak/>
        <w:t xml:space="preserve">Abstrackr, a semi-automated online screening program for systematic reviewers.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4</w:t>
      </w:r>
      <w:r w:rsidRPr="00514F04">
        <w:rPr>
          <w:rFonts w:cs="Times New Roman"/>
          <w:noProof/>
          <w:szCs w:val="24"/>
        </w:rPr>
        <w:t>(1), 1–7.</w:t>
      </w:r>
    </w:p>
    <w:p w14:paraId="6190AD1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Rothstein, H. R., Sutton, A. J., &amp; Borenstein, M. (2005). Publication bias in meta-analysis. In H. R. Rothstein, A. J. Sutton, &amp; M. Borenstein (Eds.), </w:t>
      </w:r>
      <w:r w:rsidRPr="00514F04">
        <w:rPr>
          <w:rFonts w:cs="Times New Roman"/>
          <w:i/>
          <w:iCs/>
          <w:noProof/>
          <w:szCs w:val="24"/>
        </w:rPr>
        <w:t>Publication bias in meta-analysis: Prevention, assessment and adjustments</w:t>
      </w:r>
      <w:r w:rsidRPr="00514F04">
        <w:rPr>
          <w:rFonts w:cs="Times New Roman"/>
          <w:noProof/>
          <w:szCs w:val="24"/>
        </w:rPr>
        <w:t>. Wiley Online Library.</w:t>
      </w:r>
    </w:p>
    <w:p w14:paraId="064E141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Röver, C., &amp; Friede, T. (2022). Double arcsine transform not appropriate for meta-analysis.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13</w:t>
      </w:r>
      <w:r w:rsidRPr="00514F04">
        <w:rPr>
          <w:rFonts w:cs="Times New Roman"/>
          <w:noProof/>
          <w:szCs w:val="24"/>
        </w:rPr>
        <w:t>(5), 645–648. https://doi.org/https://doi.org/10.1002/jrsm.1591</w:t>
      </w:r>
    </w:p>
    <w:p w14:paraId="7C64A48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RStudio Team. (2015). </w:t>
      </w:r>
      <w:r w:rsidRPr="00514F04">
        <w:rPr>
          <w:rFonts w:cs="Times New Roman"/>
          <w:i/>
          <w:iCs/>
          <w:noProof/>
          <w:szCs w:val="24"/>
        </w:rPr>
        <w:t>RStudio: Integrated development for R</w:t>
      </w:r>
      <w:r w:rsidRPr="00514F04">
        <w:rPr>
          <w:rFonts w:cs="Times New Roman"/>
          <w:noProof/>
          <w:szCs w:val="24"/>
        </w:rPr>
        <w:t>. RStudio, Inc., Boston, MA. https://www.rstudio.com/</w:t>
      </w:r>
    </w:p>
    <w:p w14:paraId="3C095691"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10</w:t>
      </w:r>
      <w:r w:rsidRPr="00514F04">
        <w:rPr>
          <w:rFonts w:cs="Times New Roman"/>
          <w:noProof/>
          <w:szCs w:val="24"/>
        </w:rPr>
        <w:t>(3), 476–483. https://doi.org/https://doi.org/10.1002/jrsm.1348</w:t>
      </w:r>
    </w:p>
    <w:p w14:paraId="4D4ACC1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Shadish, W. R., Cook, T. D., &amp; Campbell, D. T. (2002). </w:t>
      </w:r>
      <w:r w:rsidRPr="00514F04">
        <w:rPr>
          <w:rFonts w:cs="Times New Roman"/>
          <w:i/>
          <w:iCs/>
          <w:noProof/>
          <w:szCs w:val="24"/>
        </w:rPr>
        <w:t>Experimental and Quasi-Experimental Designs for Generalized Causal Inference</w:t>
      </w:r>
      <w:r w:rsidRPr="00514F04">
        <w:rPr>
          <w:rFonts w:cs="Times New Roman"/>
          <w:noProof/>
          <w:szCs w:val="24"/>
        </w:rPr>
        <w:t xml:space="preserve"> (2nd ed.). Cengage Learning, Inc.</w:t>
      </w:r>
    </w:p>
    <w:p w14:paraId="4983AEBF"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Shemilt, I., Khan, N., Park, S., &amp; Thomas, J. (2016). Use of cost-effectiveness analysis to compare the efficiency of study identification methods in systematic reviews.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5</w:t>
      </w:r>
      <w:r w:rsidRPr="00514F04">
        <w:rPr>
          <w:rFonts w:cs="Times New Roman"/>
          <w:noProof/>
          <w:szCs w:val="24"/>
        </w:rPr>
        <w:t>, 1–13.</w:t>
      </w:r>
    </w:p>
    <w:p w14:paraId="5BD3B7E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5</w:t>
      </w:r>
      <w:r w:rsidRPr="00514F04">
        <w:rPr>
          <w:rFonts w:cs="Times New Roman"/>
          <w:noProof/>
          <w:szCs w:val="24"/>
        </w:rPr>
        <w:t>(1), 31–49. https://doi.org/https://doi.org/10.1002/jrsm.1093</w:t>
      </w:r>
    </w:p>
    <w:p w14:paraId="644386BD"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Stoll, C. R. T., Izadi, S., Fowler, S., Green, P., Suls, J., &amp; Colditz, G. A. (2019). The value of a second reviewer for study selection in systematic reviews.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10</w:t>
      </w:r>
      <w:r w:rsidRPr="00514F04">
        <w:rPr>
          <w:rFonts w:cs="Times New Roman"/>
          <w:noProof/>
          <w:szCs w:val="24"/>
        </w:rPr>
        <w:t>(4), 539–545. https://doi.org/10.1002/jrsm.1369</w:t>
      </w:r>
    </w:p>
    <w:p w14:paraId="0D94EEBC"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Syriani, E., David, I., &amp; Kumar, G. (2023). Assessing the Ability of ChatGPT to Screen Articles for Systematic Reviews. </w:t>
      </w:r>
      <w:r w:rsidRPr="00514F04">
        <w:rPr>
          <w:rFonts w:cs="Times New Roman"/>
          <w:i/>
          <w:iCs/>
          <w:noProof/>
          <w:szCs w:val="24"/>
        </w:rPr>
        <w:t>ArXiv Preprint ArXiv:2307.06464</w:t>
      </w:r>
      <w:r w:rsidRPr="00514F04">
        <w:rPr>
          <w:rFonts w:cs="Times New Roman"/>
          <w:noProof/>
          <w:szCs w:val="24"/>
        </w:rPr>
        <w:t>.</w:t>
      </w:r>
    </w:p>
    <w:p w14:paraId="25974F41"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Thomsen, M. K., Seerup, J. K., Dietrichson, J., Bondebjerg, A., &amp; Viinholt, B. C. A. (2022). PROTOCOL: Testing frequency and student achievement: A systematic review. </w:t>
      </w:r>
      <w:r w:rsidRPr="00514F04">
        <w:rPr>
          <w:rFonts w:cs="Times New Roman"/>
          <w:i/>
          <w:iCs/>
          <w:noProof/>
          <w:szCs w:val="24"/>
        </w:rPr>
        <w:t>Campbell Systematic Reviews</w:t>
      </w:r>
      <w:r w:rsidRPr="00514F04">
        <w:rPr>
          <w:rFonts w:cs="Times New Roman"/>
          <w:noProof/>
          <w:szCs w:val="24"/>
        </w:rPr>
        <w:t xml:space="preserve">, </w:t>
      </w:r>
      <w:r w:rsidRPr="00514F04">
        <w:rPr>
          <w:rFonts w:cs="Times New Roman"/>
          <w:i/>
          <w:iCs/>
          <w:noProof/>
          <w:szCs w:val="24"/>
        </w:rPr>
        <w:t>18</w:t>
      </w:r>
      <w:r w:rsidRPr="00514F04">
        <w:rPr>
          <w:rFonts w:cs="Times New Roman"/>
          <w:noProof/>
          <w:szCs w:val="24"/>
        </w:rPr>
        <w:t>(1), e1212. https://doi.org/https://doi.org/10.1002/cl2.1212</w:t>
      </w:r>
    </w:p>
    <w:p w14:paraId="38C849D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Tipton, E., &amp; Pustejovsky, J. E. (2015). Small-sample adjustments for tests of moderators and model fit using robust variance estimation in meta-regression. </w:t>
      </w:r>
      <w:r w:rsidRPr="00514F04">
        <w:rPr>
          <w:rFonts w:cs="Times New Roman"/>
          <w:i/>
          <w:iCs/>
          <w:noProof/>
          <w:szCs w:val="24"/>
        </w:rPr>
        <w:t xml:space="preserve">Journal of Educational and </w:t>
      </w:r>
      <w:r w:rsidRPr="00514F04">
        <w:rPr>
          <w:rFonts w:cs="Times New Roman"/>
          <w:i/>
          <w:iCs/>
          <w:noProof/>
          <w:szCs w:val="24"/>
        </w:rPr>
        <w:lastRenderedPageBreak/>
        <w:t>Behavioral Statistics</w:t>
      </w:r>
      <w:r w:rsidRPr="00514F04">
        <w:rPr>
          <w:rFonts w:cs="Times New Roman"/>
          <w:noProof/>
          <w:szCs w:val="24"/>
        </w:rPr>
        <w:t xml:space="preserve">, </w:t>
      </w:r>
      <w:r w:rsidRPr="00514F04">
        <w:rPr>
          <w:rFonts w:cs="Times New Roman"/>
          <w:i/>
          <w:iCs/>
          <w:noProof/>
          <w:szCs w:val="24"/>
        </w:rPr>
        <w:t>40</w:t>
      </w:r>
      <w:r w:rsidRPr="00514F04">
        <w:rPr>
          <w:rFonts w:cs="Times New Roman"/>
          <w:noProof/>
          <w:szCs w:val="24"/>
        </w:rPr>
        <w:t>(6), 604–634. https://doi.org/10.3102/1076998615606099</w:t>
      </w:r>
    </w:p>
    <w:p w14:paraId="76C616D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Tsafnat, G., Glasziou, P., Choong, M. K., Dunn, A., Galgani, F., &amp; Coiera, E. (2014). Systematic review automation technologies. </w:t>
      </w:r>
      <w:r w:rsidRPr="00514F04">
        <w:rPr>
          <w:rFonts w:cs="Times New Roman"/>
          <w:i/>
          <w:iCs/>
          <w:noProof/>
          <w:szCs w:val="24"/>
        </w:rPr>
        <w:t>Systematic Reviews</w:t>
      </w:r>
      <w:r w:rsidRPr="00514F04">
        <w:rPr>
          <w:rFonts w:cs="Times New Roman"/>
          <w:noProof/>
          <w:szCs w:val="24"/>
        </w:rPr>
        <w:t xml:space="preserve">, </w:t>
      </w:r>
      <w:r w:rsidRPr="00514F04">
        <w:rPr>
          <w:rFonts w:cs="Times New Roman"/>
          <w:i/>
          <w:iCs/>
          <w:noProof/>
          <w:szCs w:val="24"/>
        </w:rPr>
        <w:t>3</w:t>
      </w:r>
      <w:r w:rsidRPr="00514F04">
        <w:rPr>
          <w:rFonts w:cs="Times New Roman"/>
          <w:noProof/>
          <w:szCs w:val="24"/>
        </w:rPr>
        <w:t>(1), 74. https://doi.org/10.1186/2046-4053-3-74</w:t>
      </w:r>
    </w:p>
    <w:p w14:paraId="286756D4"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514F04">
        <w:rPr>
          <w:rFonts w:cs="Times New Roman"/>
          <w:i/>
          <w:iCs/>
          <w:noProof/>
          <w:szCs w:val="24"/>
        </w:rPr>
        <w:t>Nature Machine Intelligence</w:t>
      </w:r>
      <w:r w:rsidRPr="00514F04">
        <w:rPr>
          <w:rFonts w:cs="Times New Roman"/>
          <w:noProof/>
          <w:szCs w:val="24"/>
        </w:rPr>
        <w:t xml:space="preserve">, </w:t>
      </w:r>
      <w:r w:rsidRPr="00514F04">
        <w:rPr>
          <w:rFonts w:cs="Times New Roman"/>
          <w:i/>
          <w:iCs/>
          <w:noProof/>
          <w:szCs w:val="24"/>
        </w:rPr>
        <w:t>3</w:t>
      </w:r>
      <w:r w:rsidRPr="00514F04">
        <w:rPr>
          <w:rFonts w:cs="Times New Roman"/>
          <w:noProof/>
          <w:szCs w:val="24"/>
        </w:rPr>
        <w:t>(2), 125–133.</w:t>
      </w:r>
    </w:p>
    <w:p w14:paraId="1F7ACE5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Viechtbauer, W. (2010). Conducting meta-analyses in R with the metafor package. </w:t>
      </w:r>
      <w:r w:rsidRPr="00514F04">
        <w:rPr>
          <w:rFonts w:cs="Times New Roman"/>
          <w:i/>
          <w:iCs/>
          <w:noProof/>
          <w:szCs w:val="24"/>
        </w:rPr>
        <w:t>Journal of Statistical Software</w:t>
      </w:r>
      <w:r w:rsidRPr="00514F04">
        <w:rPr>
          <w:rFonts w:cs="Times New Roman"/>
          <w:noProof/>
          <w:szCs w:val="24"/>
        </w:rPr>
        <w:t xml:space="preserve">, </w:t>
      </w:r>
      <w:r w:rsidRPr="00514F04">
        <w:rPr>
          <w:rFonts w:cs="Times New Roman"/>
          <w:i/>
          <w:iCs/>
          <w:noProof/>
          <w:szCs w:val="24"/>
        </w:rPr>
        <w:t>36</w:t>
      </w:r>
      <w:r w:rsidRPr="00514F04">
        <w:rPr>
          <w:rFonts w:cs="Times New Roman"/>
          <w:noProof/>
          <w:szCs w:val="24"/>
        </w:rPr>
        <w:t>(3), 1–48. https://doi.org/10.18637/jss.v036.i03</w:t>
      </w:r>
    </w:p>
    <w:p w14:paraId="4549E852"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Viechtbauer, W. (2022). </w:t>
      </w:r>
      <w:r w:rsidRPr="00514F04">
        <w:rPr>
          <w:rFonts w:cs="Times New Roman"/>
          <w:i/>
          <w:iCs/>
          <w:noProof/>
          <w:szCs w:val="24"/>
        </w:rPr>
        <w:t>Miller (1978)</w:t>
      </w:r>
      <w:r w:rsidRPr="00514F04">
        <w:rPr>
          <w:rFonts w:cs="Times New Roman"/>
          <w:noProof/>
          <w:szCs w:val="24"/>
        </w:rPr>
        <w:t>. https://www.metafor-project.org/doku.php/analyses:miller1978?s[]=proportion</w:t>
      </w:r>
    </w:p>
    <w:p w14:paraId="3F626509"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514F04">
        <w:rPr>
          <w:rFonts w:cs="Times New Roman"/>
          <w:i/>
          <w:iCs/>
          <w:noProof/>
          <w:szCs w:val="24"/>
        </w:rPr>
        <w:t>BMC Medical Research Methodology</w:t>
      </w:r>
      <w:r w:rsidRPr="00514F04">
        <w:rPr>
          <w:rFonts w:cs="Times New Roman"/>
          <w:noProof/>
          <w:szCs w:val="24"/>
        </w:rPr>
        <w:t xml:space="preserve">, </w:t>
      </w:r>
      <w:r w:rsidRPr="00514F04">
        <w:rPr>
          <w:rFonts w:cs="Times New Roman"/>
          <w:i/>
          <w:iCs/>
          <w:noProof/>
          <w:szCs w:val="24"/>
        </w:rPr>
        <w:t>19</w:t>
      </w:r>
      <w:r w:rsidRPr="00514F04">
        <w:rPr>
          <w:rFonts w:cs="Times New Roman"/>
          <w:noProof/>
          <w:szCs w:val="24"/>
        </w:rPr>
        <w:t>(1), 132. https://doi.org/10.1186/s12874-019-0782-0</w:t>
      </w:r>
    </w:p>
    <w:p w14:paraId="3CCADC8B"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szCs w:val="24"/>
        </w:rPr>
      </w:pPr>
      <w:r w:rsidRPr="00514F04">
        <w:rPr>
          <w:rFonts w:cs="Times New Roman"/>
          <w:noProof/>
          <w:szCs w:val="24"/>
        </w:rPr>
        <w:t xml:space="preserve">Wang, Z., Nayfeh, T., Tetzlaff, J., O’Blenis, P., &amp; Murad, M. H. (2020). Error rates of human reviewers during abstract screening in systematic reviews. </w:t>
      </w:r>
      <w:r w:rsidRPr="00514F04">
        <w:rPr>
          <w:rFonts w:cs="Times New Roman"/>
          <w:i/>
          <w:iCs/>
          <w:noProof/>
          <w:szCs w:val="24"/>
        </w:rPr>
        <w:t>PloS One</w:t>
      </w:r>
      <w:r w:rsidRPr="00514F04">
        <w:rPr>
          <w:rFonts w:cs="Times New Roman"/>
          <w:noProof/>
          <w:szCs w:val="24"/>
        </w:rPr>
        <w:t xml:space="preserve">, </w:t>
      </w:r>
      <w:r w:rsidRPr="00514F04">
        <w:rPr>
          <w:rFonts w:cs="Times New Roman"/>
          <w:i/>
          <w:iCs/>
          <w:noProof/>
          <w:szCs w:val="24"/>
        </w:rPr>
        <w:t>15</w:t>
      </w:r>
      <w:r w:rsidRPr="00514F04">
        <w:rPr>
          <w:rFonts w:cs="Times New Roman"/>
          <w:noProof/>
          <w:szCs w:val="24"/>
        </w:rPr>
        <w:t>(1), e0227742.</w:t>
      </w:r>
    </w:p>
    <w:p w14:paraId="4D7B84E8" w14:textId="77777777" w:rsidR="00514F04" w:rsidRPr="00514F04" w:rsidRDefault="00514F04" w:rsidP="00514F04">
      <w:pPr>
        <w:widowControl w:val="0"/>
        <w:autoSpaceDE w:val="0"/>
        <w:autoSpaceDN w:val="0"/>
        <w:adjustRightInd w:val="0"/>
        <w:spacing w:after="0" w:line="360" w:lineRule="auto"/>
        <w:ind w:left="480" w:hanging="480"/>
        <w:rPr>
          <w:rFonts w:cs="Times New Roman"/>
          <w:noProof/>
        </w:rPr>
      </w:pPr>
      <w:r w:rsidRPr="00514F04">
        <w:rPr>
          <w:rFonts w:cs="Times New Roman"/>
          <w:noProof/>
          <w:szCs w:val="24"/>
        </w:rPr>
        <w:t xml:space="preserve">Westgate, M. J. (2019). revtools: An R package to support article screening for evidence synthesis. </w:t>
      </w:r>
      <w:r w:rsidRPr="00514F04">
        <w:rPr>
          <w:rFonts w:cs="Times New Roman"/>
          <w:i/>
          <w:iCs/>
          <w:noProof/>
          <w:szCs w:val="24"/>
        </w:rPr>
        <w:t>Research Synthesis Methods</w:t>
      </w:r>
      <w:r w:rsidRPr="00514F04">
        <w:rPr>
          <w:rFonts w:cs="Times New Roman"/>
          <w:noProof/>
          <w:szCs w:val="24"/>
        </w:rPr>
        <w:t xml:space="preserve">, </w:t>
      </w:r>
      <w:r w:rsidRPr="00514F04">
        <w:rPr>
          <w:rFonts w:cs="Times New Roman"/>
          <w:i/>
          <w:iCs/>
          <w:noProof/>
          <w:szCs w:val="24"/>
        </w:rPr>
        <w:t>10</w:t>
      </w:r>
      <w:r w:rsidRPr="00514F04">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1T13:08:00Z" w:initials="MHV">
    <w:p w14:paraId="7769FD70" w14:textId="77777777" w:rsidR="00487B81" w:rsidRDefault="00487B81" w:rsidP="00487B81">
      <w:pPr>
        <w:pStyle w:val="CommentText"/>
      </w:pPr>
      <w:r>
        <w:rPr>
          <w:rStyle w:val="CommentReference"/>
        </w:rPr>
        <w:annotationRef/>
      </w:r>
      <w:r>
        <w:t>Align with the remaining tables and figures</w:t>
      </w:r>
    </w:p>
  </w:comment>
  <w:comment w:id="2" w:author="Mikkel Helding Vembye" w:date="2024-06-11T12:48:00Z" w:initials="MHV">
    <w:p w14:paraId="259B0921" w14:textId="31223D69" w:rsidR="002F549D" w:rsidRDefault="002F549D" w:rsidP="002F549D">
      <w:pPr>
        <w:pStyle w:val="CommentText"/>
      </w:pPr>
      <w:r>
        <w:rPr>
          <w:rStyle w:val="CommentReference"/>
        </w:rPr>
        <w:annotationRef/>
      </w:r>
      <w:r>
        <w:t>Find a better formulation</w:t>
      </w:r>
      <w:r w:rsidR="003B4DBD">
        <w:t xml:space="preserve">: Please help if you have a better formulation. </w:t>
      </w:r>
    </w:p>
  </w:comment>
  <w:comment w:id="4" w:author="Mikkel Helding Vembye" w:date="2024-06-11T15:03:00Z" w:initials="MHV">
    <w:p w14:paraId="3DF5F9B9" w14:textId="1B9D3C7D" w:rsidR="002E77C9" w:rsidRDefault="002E77C9">
      <w:pPr>
        <w:pStyle w:val="CommentText"/>
      </w:pPr>
      <w:r>
        <w:rPr>
          <w:rStyle w:val="CommentReference"/>
        </w:rPr>
        <w:annotationRef/>
      </w:r>
      <w: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7769FD70" w15:done="0"/>
  <w15:commentEx w15:paraId="259B0921"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7769FD70" w16cid:durableId="2A12CABF"/>
  <w16cid:commentId w16cid:paraId="259B0921" w16cid:durableId="2A12C601"/>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668AA" w14:textId="77777777" w:rsidR="001B15F5" w:rsidRDefault="001B15F5" w:rsidP="00E22B11">
      <w:pPr>
        <w:spacing w:after="0" w:line="240" w:lineRule="auto"/>
      </w:pPr>
      <w:r>
        <w:separator/>
      </w:r>
    </w:p>
  </w:endnote>
  <w:endnote w:type="continuationSeparator" w:id="0">
    <w:p w14:paraId="4D2029AC" w14:textId="77777777" w:rsidR="001B15F5" w:rsidRDefault="001B15F5"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4F0D7" w14:textId="77777777" w:rsidR="001B15F5" w:rsidRDefault="001B15F5" w:rsidP="00E22B11">
      <w:pPr>
        <w:spacing w:after="0" w:line="240" w:lineRule="auto"/>
      </w:pPr>
      <w:r>
        <w:separator/>
      </w:r>
    </w:p>
  </w:footnote>
  <w:footnote w:type="continuationSeparator" w:id="0">
    <w:p w14:paraId="38750DB0" w14:textId="77777777" w:rsidR="001B15F5" w:rsidRDefault="001B15F5"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sFAARtnb8tAAAA"/>
  </w:docVars>
  <w:rsids>
    <w:rsidRoot w:val="00A23F06"/>
    <w:rsid w:val="00002939"/>
    <w:rsid w:val="00004D10"/>
    <w:rsid w:val="00005B30"/>
    <w:rsid w:val="00011FF4"/>
    <w:rsid w:val="00014A6B"/>
    <w:rsid w:val="00015556"/>
    <w:rsid w:val="00024398"/>
    <w:rsid w:val="00031F26"/>
    <w:rsid w:val="00032250"/>
    <w:rsid w:val="0003361C"/>
    <w:rsid w:val="000345DE"/>
    <w:rsid w:val="000378D0"/>
    <w:rsid w:val="000414F1"/>
    <w:rsid w:val="00043140"/>
    <w:rsid w:val="00045E62"/>
    <w:rsid w:val="00050C10"/>
    <w:rsid w:val="000522F2"/>
    <w:rsid w:val="000526D6"/>
    <w:rsid w:val="000624AA"/>
    <w:rsid w:val="00065935"/>
    <w:rsid w:val="00065E3A"/>
    <w:rsid w:val="00066D16"/>
    <w:rsid w:val="00074BF1"/>
    <w:rsid w:val="000765AE"/>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F40C7"/>
    <w:rsid w:val="000F506E"/>
    <w:rsid w:val="000F56A9"/>
    <w:rsid w:val="000F7404"/>
    <w:rsid w:val="00107C28"/>
    <w:rsid w:val="00114402"/>
    <w:rsid w:val="00116CBB"/>
    <w:rsid w:val="0011702D"/>
    <w:rsid w:val="00117829"/>
    <w:rsid w:val="00121068"/>
    <w:rsid w:val="00122A7F"/>
    <w:rsid w:val="00135358"/>
    <w:rsid w:val="00136452"/>
    <w:rsid w:val="00142CFE"/>
    <w:rsid w:val="00144033"/>
    <w:rsid w:val="00145A2B"/>
    <w:rsid w:val="00146C5D"/>
    <w:rsid w:val="001472F2"/>
    <w:rsid w:val="00155358"/>
    <w:rsid w:val="00157855"/>
    <w:rsid w:val="001605B2"/>
    <w:rsid w:val="001608CA"/>
    <w:rsid w:val="00165D32"/>
    <w:rsid w:val="00167EBB"/>
    <w:rsid w:val="00170F75"/>
    <w:rsid w:val="00173371"/>
    <w:rsid w:val="00186531"/>
    <w:rsid w:val="00192248"/>
    <w:rsid w:val="00194CBC"/>
    <w:rsid w:val="00194D11"/>
    <w:rsid w:val="001A0C60"/>
    <w:rsid w:val="001A14D6"/>
    <w:rsid w:val="001A4320"/>
    <w:rsid w:val="001A7861"/>
    <w:rsid w:val="001B15F5"/>
    <w:rsid w:val="001B51BB"/>
    <w:rsid w:val="001B592D"/>
    <w:rsid w:val="001B5D51"/>
    <w:rsid w:val="001B7CFE"/>
    <w:rsid w:val="001D0746"/>
    <w:rsid w:val="001D295A"/>
    <w:rsid w:val="001D4611"/>
    <w:rsid w:val="001E3495"/>
    <w:rsid w:val="001F0247"/>
    <w:rsid w:val="001F0CFC"/>
    <w:rsid w:val="001F3EE3"/>
    <w:rsid w:val="001F4910"/>
    <w:rsid w:val="001F7678"/>
    <w:rsid w:val="00200F7D"/>
    <w:rsid w:val="00210FA8"/>
    <w:rsid w:val="00213868"/>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5183"/>
    <w:rsid w:val="00286F4E"/>
    <w:rsid w:val="00296111"/>
    <w:rsid w:val="0029632B"/>
    <w:rsid w:val="002A499D"/>
    <w:rsid w:val="002B3B8E"/>
    <w:rsid w:val="002B7442"/>
    <w:rsid w:val="002C0CEA"/>
    <w:rsid w:val="002C2E59"/>
    <w:rsid w:val="002C730A"/>
    <w:rsid w:val="002D264A"/>
    <w:rsid w:val="002D531B"/>
    <w:rsid w:val="002D68F8"/>
    <w:rsid w:val="002E322D"/>
    <w:rsid w:val="002E77C9"/>
    <w:rsid w:val="002F4D99"/>
    <w:rsid w:val="002F53FE"/>
    <w:rsid w:val="002F549D"/>
    <w:rsid w:val="002F7ED6"/>
    <w:rsid w:val="00303077"/>
    <w:rsid w:val="00310D56"/>
    <w:rsid w:val="00310E18"/>
    <w:rsid w:val="00311D80"/>
    <w:rsid w:val="00311FE2"/>
    <w:rsid w:val="00313E98"/>
    <w:rsid w:val="00317DE3"/>
    <w:rsid w:val="00317EDB"/>
    <w:rsid w:val="00323F25"/>
    <w:rsid w:val="003259BC"/>
    <w:rsid w:val="003343F7"/>
    <w:rsid w:val="00334757"/>
    <w:rsid w:val="00340C02"/>
    <w:rsid w:val="00340FDD"/>
    <w:rsid w:val="00345A58"/>
    <w:rsid w:val="00351B92"/>
    <w:rsid w:val="003538EF"/>
    <w:rsid w:val="00356322"/>
    <w:rsid w:val="00357147"/>
    <w:rsid w:val="00363B05"/>
    <w:rsid w:val="00371CD1"/>
    <w:rsid w:val="003721BF"/>
    <w:rsid w:val="00377405"/>
    <w:rsid w:val="00382F5D"/>
    <w:rsid w:val="00390093"/>
    <w:rsid w:val="00390F19"/>
    <w:rsid w:val="00392867"/>
    <w:rsid w:val="00393721"/>
    <w:rsid w:val="0039413B"/>
    <w:rsid w:val="00394BA7"/>
    <w:rsid w:val="003A2CC6"/>
    <w:rsid w:val="003A736A"/>
    <w:rsid w:val="003B4C84"/>
    <w:rsid w:val="003B4DBD"/>
    <w:rsid w:val="003C57F2"/>
    <w:rsid w:val="003C7425"/>
    <w:rsid w:val="003D3EC1"/>
    <w:rsid w:val="003D5914"/>
    <w:rsid w:val="00410211"/>
    <w:rsid w:val="004107D8"/>
    <w:rsid w:val="00410E00"/>
    <w:rsid w:val="00411ACF"/>
    <w:rsid w:val="00423D5E"/>
    <w:rsid w:val="004309CD"/>
    <w:rsid w:val="00430E43"/>
    <w:rsid w:val="004315B1"/>
    <w:rsid w:val="00433818"/>
    <w:rsid w:val="00441345"/>
    <w:rsid w:val="00447BAE"/>
    <w:rsid w:val="0045186C"/>
    <w:rsid w:val="00456430"/>
    <w:rsid w:val="004643D6"/>
    <w:rsid w:val="00466B16"/>
    <w:rsid w:val="00467E10"/>
    <w:rsid w:val="0047024E"/>
    <w:rsid w:val="0047364A"/>
    <w:rsid w:val="00476BB4"/>
    <w:rsid w:val="004808CD"/>
    <w:rsid w:val="00487B81"/>
    <w:rsid w:val="00495581"/>
    <w:rsid w:val="00495C59"/>
    <w:rsid w:val="00496CC9"/>
    <w:rsid w:val="004B04C7"/>
    <w:rsid w:val="004B23A9"/>
    <w:rsid w:val="004B3496"/>
    <w:rsid w:val="004E1A95"/>
    <w:rsid w:val="004E28C2"/>
    <w:rsid w:val="004E7552"/>
    <w:rsid w:val="004F1EC5"/>
    <w:rsid w:val="00502155"/>
    <w:rsid w:val="005052F2"/>
    <w:rsid w:val="005107D8"/>
    <w:rsid w:val="0051383B"/>
    <w:rsid w:val="00514F04"/>
    <w:rsid w:val="00520939"/>
    <w:rsid w:val="00521E21"/>
    <w:rsid w:val="00525CCC"/>
    <w:rsid w:val="005322D3"/>
    <w:rsid w:val="00533A66"/>
    <w:rsid w:val="005374FF"/>
    <w:rsid w:val="00540D17"/>
    <w:rsid w:val="0054144B"/>
    <w:rsid w:val="00542711"/>
    <w:rsid w:val="00542A3C"/>
    <w:rsid w:val="00542ED6"/>
    <w:rsid w:val="005460FC"/>
    <w:rsid w:val="00557310"/>
    <w:rsid w:val="00557919"/>
    <w:rsid w:val="00557E46"/>
    <w:rsid w:val="005661A8"/>
    <w:rsid w:val="00570DE3"/>
    <w:rsid w:val="00570E6D"/>
    <w:rsid w:val="0057606E"/>
    <w:rsid w:val="005767B6"/>
    <w:rsid w:val="00581B50"/>
    <w:rsid w:val="00583E51"/>
    <w:rsid w:val="005860BB"/>
    <w:rsid w:val="005930D0"/>
    <w:rsid w:val="00595810"/>
    <w:rsid w:val="005A5616"/>
    <w:rsid w:val="005A61A3"/>
    <w:rsid w:val="005C001E"/>
    <w:rsid w:val="005C01DD"/>
    <w:rsid w:val="005C149D"/>
    <w:rsid w:val="005C61C0"/>
    <w:rsid w:val="005C6CFD"/>
    <w:rsid w:val="005D0384"/>
    <w:rsid w:val="005D50DA"/>
    <w:rsid w:val="005E3081"/>
    <w:rsid w:val="005F5FAC"/>
    <w:rsid w:val="005F6851"/>
    <w:rsid w:val="005F7456"/>
    <w:rsid w:val="006057E3"/>
    <w:rsid w:val="00606EB4"/>
    <w:rsid w:val="00606EFD"/>
    <w:rsid w:val="00610A3E"/>
    <w:rsid w:val="00611107"/>
    <w:rsid w:val="006118FB"/>
    <w:rsid w:val="006140D7"/>
    <w:rsid w:val="006156B4"/>
    <w:rsid w:val="0061692C"/>
    <w:rsid w:val="00623AAE"/>
    <w:rsid w:val="00625587"/>
    <w:rsid w:val="006417A3"/>
    <w:rsid w:val="006433DF"/>
    <w:rsid w:val="00646458"/>
    <w:rsid w:val="00663E77"/>
    <w:rsid w:val="00672E8D"/>
    <w:rsid w:val="006747EC"/>
    <w:rsid w:val="0068158C"/>
    <w:rsid w:val="00682289"/>
    <w:rsid w:val="006835D7"/>
    <w:rsid w:val="006843B4"/>
    <w:rsid w:val="0069033F"/>
    <w:rsid w:val="00690BFB"/>
    <w:rsid w:val="006A5825"/>
    <w:rsid w:val="006A6649"/>
    <w:rsid w:val="006A6F31"/>
    <w:rsid w:val="006A74AC"/>
    <w:rsid w:val="006B6642"/>
    <w:rsid w:val="006C1FAB"/>
    <w:rsid w:val="006C7126"/>
    <w:rsid w:val="006C76E0"/>
    <w:rsid w:val="006D3E6C"/>
    <w:rsid w:val="006D577C"/>
    <w:rsid w:val="006D57CE"/>
    <w:rsid w:val="006D796F"/>
    <w:rsid w:val="006E0EAD"/>
    <w:rsid w:val="006E4FF1"/>
    <w:rsid w:val="006E5DFF"/>
    <w:rsid w:val="006E76C1"/>
    <w:rsid w:val="006E7DA1"/>
    <w:rsid w:val="006F63D8"/>
    <w:rsid w:val="0070110A"/>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1331"/>
    <w:rsid w:val="00751375"/>
    <w:rsid w:val="00752C13"/>
    <w:rsid w:val="00754FC8"/>
    <w:rsid w:val="00755B8A"/>
    <w:rsid w:val="00785285"/>
    <w:rsid w:val="00793B6A"/>
    <w:rsid w:val="007948B5"/>
    <w:rsid w:val="007A4FC4"/>
    <w:rsid w:val="007A5754"/>
    <w:rsid w:val="007B03A8"/>
    <w:rsid w:val="007B4CDF"/>
    <w:rsid w:val="007B5F92"/>
    <w:rsid w:val="007D01EA"/>
    <w:rsid w:val="007D199E"/>
    <w:rsid w:val="007E1D1B"/>
    <w:rsid w:val="007E73D4"/>
    <w:rsid w:val="007F4727"/>
    <w:rsid w:val="007F58AE"/>
    <w:rsid w:val="007F5CA3"/>
    <w:rsid w:val="00802447"/>
    <w:rsid w:val="00803181"/>
    <w:rsid w:val="008035BE"/>
    <w:rsid w:val="00804FD5"/>
    <w:rsid w:val="00806F5B"/>
    <w:rsid w:val="00807874"/>
    <w:rsid w:val="00811203"/>
    <w:rsid w:val="008120A4"/>
    <w:rsid w:val="008228C7"/>
    <w:rsid w:val="00826232"/>
    <w:rsid w:val="00826945"/>
    <w:rsid w:val="00831924"/>
    <w:rsid w:val="00836421"/>
    <w:rsid w:val="008406DB"/>
    <w:rsid w:val="0084703D"/>
    <w:rsid w:val="00856BA9"/>
    <w:rsid w:val="00860934"/>
    <w:rsid w:val="00871275"/>
    <w:rsid w:val="00877882"/>
    <w:rsid w:val="008802B3"/>
    <w:rsid w:val="00880700"/>
    <w:rsid w:val="008809B3"/>
    <w:rsid w:val="00881112"/>
    <w:rsid w:val="00890ED0"/>
    <w:rsid w:val="00891AD7"/>
    <w:rsid w:val="0089339C"/>
    <w:rsid w:val="0089387E"/>
    <w:rsid w:val="008A05F5"/>
    <w:rsid w:val="008A385E"/>
    <w:rsid w:val="008A5716"/>
    <w:rsid w:val="008B207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27905"/>
    <w:rsid w:val="00932CB0"/>
    <w:rsid w:val="009460CD"/>
    <w:rsid w:val="00950F4A"/>
    <w:rsid w:val="00953421"/>
    <w:rsid w:val="00955BAF"/>
    <w:rsid w:val="00962924"/>
    <w:rsid w:val="00974422"/>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21A6B"/>
    <w:rsid w:val="00A2293C"/>
    <w:rsid w:val="00A23F06"/>
    <w:rsid w:val="00A256F9"/>
    <w:rsid w:val="00A25FC2"/>
    <w:rsid w:val="00A27B00"/>
    <w:rsid w:val="00A35FEF"/>
    <w:rsid w:val="00A4058B"/>
    <w:rsid w:val="00A40E4F"/>
    <w:rsid w:val="00A44FFC"/>
    <w:rsid w:val="00A4653A"/>
    <w:rsid w:val="00A46794"/>
    <w:rsid w:val="00A473E7"/>
    <w:rsid w:val="00A529FE"/>
    <w:rsid w:val="00A53F1F"/>
    <w:rsid w:val="00A54E70"/>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7055"/>
    <w:rsid w:val="00AE0887"/>
    <w:rsid w:val="00AE4081"/>
    <w:rsid w:val="00AE6DA1"/>
    <w:rsid w:val="00AF1FF2"/>
    <w:rsid w:val="00AF4595"/>
    <w:rsid w:val="00AF690D"/>
    <w:rsid w:val="00B001F8"/>
    <w:rsid w:val="00B030B9"/>
    <w:rsid w:val="00B11511"/>
    <w:rsid w:val="00B11F8C"/>
    <w:rsid w:val="00B120A6"/>
    <w:rsid w:val="00B1564C"/>
    <w:rsid w:val="00B20225"/>
    <w:rsid w:val="00B270BF"/>
    <w:rsid w:val="00B30341"/>
    <w:rsid w:val="00B35298"/>
    <w:rsid w:val="00B53BDD"/>
    <w:rsid w:val="00B54EC3"/>
    <w:rsid w:val="00B55A11"/>
    <w:rsid w:val="00B561CE"/>
    <w:rsid w:val="00B6152F"/>
    <w:rsid w:val="00B6328D"/>
    <w:rsid w:val="00B721DE"/>
    <w:rsid w:val="00B731EF"/>
    <w:rsid w:val="00B740D9"/>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E98"/>
    <w:rsid w:val="00C12283"/>
    <w:rsid w:val="00C14FF5"/>
    <w:rsid w:val="00C1782D"/>
    <w:rsid w:val="00C26460"/>
    <w:rsid w:val="00C26BBA"/>
    <w:rsid w:val="00C314F2"/>
    <w:rsid w:val="00C36576"/>
    <w:rsid w:val="00C4017B"/>
    <w:rsid w:val="00C43AB0"/>
    <w:rsid w:val="00C46DF7"/>
    <w:rsid w:val="00C47EE3"/>
    <w:rsid w:val="00C57118"/>
    <w:rsid w:val="00C62CD9"/>
    <w:rsid w:val="00C65579"/>
    <w:rsid w:val="00C72046"/>
    <w:rsid w:val="00C77380"/>
    <w:rsid w:val="00C812DA"/>
    <w:rsid w:val="00C83910"/>
    <w:rsid w:val="00C84C97"/>
    <w:rsid w:val="00C9006C"/>
    <w:rsid w:val="00C97FCE"/>
    <w:rsid w:val="00CA251A"/>
    <w:rsid w:val="00CA34D8"/>
    <w:rsid w:val="00CA6827"/>
    <w:rsid w:val="00CA7E26"/>
    <w:rsid w:val="00CB182B"/>
    <w:rsid w:val="00CB5104"/>
    <w:rsid w:val="00CC2B3C"/>
    <w:rsid w:val="00CC5A94"/>
    <w:rsid w:val="00CD105E"/>
    <w:rsid w:val="00CD1813"/>
    <w:rsid w:val="00CD5241"/>
    <w:rsid w:val="00CD576D"/>
    <w:rsid w:val="00CE10BC"/>
    <w:rsid w:val="00CE468E"/>
    <w:rsid w:val="00CE5E3E"/>
    <w:rsid w:val="00CE7E7D"/>
    <w:rsid w:val="00CF14B2"/>
    <w:rsid w:val="00CF4C27"/>
    <w:rsid w:val="00CF6621"/>
    <w:rsid w:val="00D0040B"/>
    <w:rsid w:val="00D027A4"/>
    <w:rsid w:val="00D02FC4"/>
    <w:rsid w:val="00D04E6F"/>
    <w:rsid w:val="00D067F9"/>
    <w:rsid w:val="00D06CB7"/>
    <w:rsid w:val="00D10144"/>
    <w:rsid w:val="00D247A4"/>
    <w:rsid w:val="00D318C9"/>
    <w:rsid w:val="00D33A0B"/>
    <w:rsid w:val="00D342AD"/>
    <w:rsid w:val="00D43317"/>
    <w:rsid w:val="00D55138"/>
    <w:rsid w:val="00D5602B"/>
    <w:rsid w:val="00D70412"/>
    <w:rsid w:val="00D753BF"/>
    <w:rsid w:val="00D825FE"/>
    <w:rsid w:val="00D86B72"/>
    <w:rsid w:val="00DA0125"/>
    <w:rsid w:val="00DA361B"/>
    <w:rsid w:val="00DA5DCA"/>
    <w:rsid w:val="00DA5E2D"/>
    <w:rsid w:val="00DA6612"/>
    <w:rsid w:val="00DB0A23"/>
    <w:rsid w:val="00DB0C82"/>
    <w:rsid w:val="00DB1D88"/>
    <w:rsid w:val="00DB2079"/>
    <w:rsid w:val="00DB3155"/>
    <w:rsid w:val="00DC3732"/>
    <w:rsid w:val="00DC3E2D"/>
    <w:rsid w:val="00DC3EC6"/>
    <w:rsid w:val="00DC4895"/>
    <w:rsid w:val="00DC7C60"/>
    <w:rsid w:val="00DD4464"/>
    <w:rsid w:val="00DD4509"/>
    <w:rsid w:val="00DD4DE4"/>
    <w:rsid w:val="00DD5C6C"/>
    <w:rsid w:val="00DD7881"/>
    <w:rsid w:val="00DE43D9"/>
    <w:rsid w:val="00DE45AC"/>
    <w:rsid w:val="00DE4FC3"/>
    <w:rsid w:val="00DE62DD"/>
    <w:rsid w:val="00DE7226"/>
    <w:rsid w:val="00DE77E9"/>
    <w:rsid w:val="00DF14F6"/>
    <w:rsid w:val="00DF1A00"/>
    <w:rsid w:val="00DF3492"/>
    <w:rsid w:val="00DF351E"/>
    <w:rsid w:val="00DF4566"/>
    <w:rsid w:val="00DF7B84"/>
    <w:rsid w:val="00E03701"/>
    <w:rsid w:val="00E12649"/>
    <w:rsid w:val="00E16408"/>
    <w:rsid w:val="00E179C3"/>
    <w:rsid w:val="00E22B11"/>
    <w:rsid w:val="00E22EFE"/>
    <w:rsid w:val="00E251B7"/>
    <w:rsid w:val="00E268FB"/>
    <w:rsid w:val="00E374F5"/>
    <w:rsid w:val="00E41AB0"/>
    <w:rsid w:val="00E50CAC"/>
    <w:rsid w:val="00E7671B"/>
    <w:rsid w:val="00E804D0"/>
    <w:rsid w:val="00E82BE5"/>
    <w:rsid w:val="00E83F54"/>
    <w:rsid w:val="00E91434"/>
    <w:rsid w:val="00E96383"/>
    <w:rsid w:val="00E96DD2"/>
    <w:rsid w:val="00E97DAC"/>
    <w:rsid w:val="00EA13BE"/>
    <w:rsid w:val="00EA68E1"/>
    <w:rsid w:val="00EB0949"/>
    <w:rsid w:val="00EB6061"/>
    <w:rsid w:val="00EC4F3C"/>
    <w:rsid w:val="00EC6241"/>
    <w:rsid w:val="00EC7E2E"/>
    <w:rsid w:val="00ED31AC"/>
    <w:rsid w:val="00ED563D"/>
    <w:rsid w:val="00ED63F5"/>
    <w:rsid w:val="00EE3736"/>
    <w:rsid w:val="00EE7F05"/>
    <w:rsid w:val="00EF0A2C"/>
    <w:rsid w:val="00EF267A"/>
    <w:rsid w:val="00EF601C"/>
    <w:rsid w:val="00EF6EA2"/>
    <w:rsid w:val="00F00B62"/>
    <w:rsid w:val="00F063B4"/>
    <w:rsid w:val="00F10888"/>
    <w:rsid w:val="00F13A2B"/>
    <w:rsid w:val="00F1767F"/>
    <w:rsid w:val="00F17A5F"/>
    <w:rsid w:val="00F328D4"/>
    <w:rsid w:val="00F37E55"/>
    <w:rsid w:val="00F4361C"/>
    <w:rsid w:val="00F4715C"/>
    <w:rsid w:val="00F51139"/>
    <w:rsid w:val="00F54D4D"/>
    <w:rsid w:val="00F55B35"/>
    <w:rsid w:val="00F55C04"/>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616"/>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A0E5F-F135-400C-81C0-C1E4092E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7709</TotalTime>
  <Pages>40</Pages>
  <Words>49099</Words>
  <Characters>279865</Characters>
  <Application>Microsoft Office Word</Application>
  <DocSecurity>0</DocSecurity>
  <Lines>2332</Lines>
  <Paragraphs>656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734</cp:revision>
  <cp:lastPrinted>2024-06-10T12:07:00Z</cp:lastPrinted>
  <dcterms:created xsi:type="dcterms:W3CDTF">2023-11-14T09:26:00Z</dcterms:created>
  <dcterms:modified xsi:type="dcterms:W3CDTF">2024-06-12T13:41:00Z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