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21D4E014"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5E6F37A7" w:rsidR="00950F4A" w:rsidRDefault="001A4320" w:rsidP="006F63D8">
      <w:pPr>
        <w:spacing w:after="0" w:line="360" w:lineRule="auto"/>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accpeted</w:t>
      </w:r>
      <w:r w:rsidR="00DE62DD">
        <w:rPr>
          <w:lang w:val="en-US"/>
        </w:rPr>
        <w:t xml:space="preserve"> as independent second screeners within 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this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33C9027E" w14:textId="30B87B73" w:rsidR="00E22B11" w:rsidRDefault="00E22B11" w:rsidP="006F63D8">
      <w:pPr>
        <w:spacing w:after="0" w:line="360" w:lineRule="auto"/>
        <w:rPr>
          <w:lang w:val="en-US"/>
        </w:rPr>
      </w:pPr>
      <w:r>
        <w:rPr>
          <w:lang w:val="en-US"/>
        </w:rPr>
        <w:br w:type="page"/>
      </w: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5112A8" w:rsidRDefault="00E22B11" w:rsidP="006F63D8">
      <w:pPr>
        <w:spacing w:after="0" w:line="360" w:lineRule="auto"/>
        <w:rPr>
          <w:rFonts w:cs="Times New Roman"/>
          <w:b/>
          <w:bCs/>
          <w:szCs w:val="24"/>
        </w:rPr>
      </w:pPr>
      <w:r w:rsidRPr="005112A8">
        <w:rPr>
          <w:rFonts w:cs="Times New Roman"/>
          <w:b/>
          <w:bCs/>
          <w:szCs w:val="24"/>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Pr>
          <w:rStyle w:val="FootnoteReference"/>
          <w:lang w:val="en-US"/>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40BAD8A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 xml:space="preserve">automated screening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2D7996DB"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6747EC">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Learning","type":"article-journal"},"uris":["http://www.mendeley.com/documents/?uuid=46829e06-da8a-4114-b1d9-bc0ef5aff7a4"]}],"mendeley":{"formattedCitation":"(Burgard &amp; Bittermann, 2023)","plainTextFormattedCitation":"(Burgard &amp; Bittermann, 2023)","previouslyFormattedCitation":"(Burgard &amp; Bittermann, 2023)"},"properties":{"noteIndex":0},"schema":"https://github.com/citation-style-language/schema/raw/master/csl-citation.json"}</w:instrText>
      </w:r>
      <w:r w:rsidR="006747EC">
        <w:rPr>
          <w:rFonts w:cs="Times New Roman"/>
          <w:szCs w:val="24"/>
          <w:lang w:val="en-US"/>
        </w:rPr>
        <w:fldChar w:fldCharType="separate"/>
      </w:r>
      <w:r w:rsidR="006747EC" w:rsidRPr="00200F7D">
        <w:rPr>
          <w:rFonts w:cs="Times New Roman"/>
          <w:noProof/>
          <w:szCs w:val="24"/>
          <w:lang w:val="en-US"/>
        </w:rPr>
        <w:t>(Burgard &amp; Bittermann, 2023)</w:t>
      </w:r>
      <w:r w:rsidR="006747EC">
        <w:rPr>
          <w:rFonts w:cs="Times New Roman"/>
          <w:szCs w:val="24"/>
          <w:lang w:val="en-US"/>
        </w:rPr>
        <w:fldChar w:fldCharType="end"/>
      </w:r>
      <w:r w:rsidR="003538EF">
        <w:rPr>
          <w:rFonts w:cs="Times New Roman"/>
          <w:szCs w:val="24"/>
          <w:lang w:val="en-US"/>
        </w:rPr>
        <w:t xml:space="preserve">. </w:t>
      </w:r>
      <w:r w:rsidR="00B55A11">
        <w:rPr>
          <w:rFonts w:cs="Times New Roman"/>
          <w:szCs w:val="24"/>
          <w:lang w:val="en-US"/>
        </w:rPr>
        <w:t>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t xml:space="preserve">a substantial number of </w:t>
      </w:r>
      <w:r w:rsidR="00BE2999">
        <w:rPr>
          <w:rFonts w:cs="Times New Roman"/>
          <w:szCs w:val="24"/>
          <w:lang w:val="en-US"/>
        </w:rPr>
        <w:t xml:space="preserve">eligible </w:t>
      </w:r>
      <w:r w:rsidR="00BE2999">
        <w:rPr>
          <w:rFonts w:cs="Times New Roman"/>
          <w:szCs w:val="24"/>
          <w:lang w:val="en-US"/>
        </w:rPr>
        <w:lastRenderedPageBreak/>
        <w:t>studies</w:t>
      </w:r>
      <w:r w:rsidR="00C14FF5">
        <w:rPr>
          <w:rStyle w:val="FootnoteReference"/>
          <w:rFonts w:cs="Times New Roman"/>
          <w:szCs w:val="24"/>
          <w:lang w:val="en-US"/>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8E4A35">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 Olofsson et al., 2017)","plainTextFormattedCitation":"(O’Connor et al., 2019; Olofsson et al., 2017)","previouslyFormattedCitation":"(O’Connor et al., 2019; Olofsson et al., 2017)"},"properties":{"noteIndex":0},"schema":"https://github.com/citation-style-language/schema/raw/master/csl-citation.json"}</w:instrText>
      </w:r>
      <w:r w:rsidR="00806F5B">
        <w:rPr>
          <w:rFonts w:cs="Times New Roman"/>
          <w:szCs w:val="24"/>
          <w:lang w:val="en-US"/>
        </w:rPr>
        <w:fldChar w:fldCharType="separate"/>
      </w:r>
      <w:r w:rsidR="00806F5B" w:rsidRPr="00806F5B">
        <w:rPr>
          <w:rFonts w:cs="Times New Roman"/>
          <w:noProof/>
          <w:szCs w:val="24"/>
          <w:lang w:val="en-US"/>
        </w:rPr>
        <w:t>(O’Connor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77777777" w:rsidR="00D06CB7" w:rsidRPr="00D06CB7" w:rsidRDefault="00D06CB7" w:rsidP="006F63D8">
      <w:pPr>
        <w:autoSpaceDE w:val="0"/>
        <w:autoSpaceDN w:val="0"/>
        <w:adjustRightInd w:val="0"/>
        <w:spacing w:after="0" w:line="360" w:lineRule="auto"/>
        <w:jc w:val="both"/>
        <w:rPr>
          <w:rFonts w:cs="Times New Roman"/>
          <w:sz w:val="36"/>
          <w:szCs w:val="24"/>
          <w:lang w:val="en-US"/>
        </w:rPr>
      </w:pPr>
      <w:r w:rsidRPr="00D06CB7">
        <w:rPr>
          <w:rFonts w:cs="Times New Roman"/>
          <w:b/>
          <w:szCs w:val="24"/>
          <w:lang w:val="en-US"/>
        </w:rPr>
        <w:t>Table 1.</w:t>
      </w:r>
      <w:r w:rsidRPr="00D06CB7">
        <w:rPr>
          <w:rFonts w:cs="Times New Roman"/>
          <w:szCs w:val="24"/>
          <w:lang w:val="en-US"/>
        </w:rPr>
        <w:t xml:space="preserve"> </w:t>
      </w:r>
      <w:r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065935"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065935"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065935"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Pr>
          <w:rStyle w:val="FootnoteReference"/>
          <w:rFonts w:cs="Times New Roman"/>
          <w:szCs w:val="24"/>
          <w:lang w:val="en-US"/>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Pr>
          <w:rStyle w:val="FootnoteReference"/>
          <w:rFonts w:cs="Times New Roman"/>
          <w:szCs w:val="24"/>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0BEBF637"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 xml:space="preserve">of the GPT API models. </w:t>
      </w:r>
      <w:r w:rsidR="00441345">
        <w:rPr>
          <w:lang w:val="en-US"/>
        </w:rPr>
        <w:t xml:space="preserve">In </w:t>
      </w:r>
      <w:r w:rsidR="00B030B9">
        <w:rPr>
          <w:lang w:val="en-US"/>
        </w:rPr>
        <w:t>Section 4</w:t>
      </w:r>
      <w:r w:rsidR="00441345">
        <w:rPr>
          <w:lang w:val="en-US"/>
        </w:rPr>
        <w:t>, we</w:t>
      </w:r>
      <w:r w:rsidR="00B030B9">
        <w:rPr>
          <w:lang w:val="en-US"/>
        </w:rPr>
        <w:t xml:space="preserve"> </w:t>
      </w:r>
      <w:r w:rsidR="00495C59">
        <w:rPr>
          <w:lang w:val="en-US"/>
        </w:rPr>
        <w:t>sketch our used prompt engineering</w:t>
      </w:r>
      <w:r w:rsidR="00B030B9">
        <w:rPr>
          <w:lang w:val="en-US"/>
        </w:rPr>
        <w:t xml:space="preserve"> </w:t>
      </w:r>
      <w:r w:rsidR="00495C59">
        <w:rPr>
          <w:lang w:val="en-US"/>
        </w:rPr>
        <w:t>and how we think</w:t>
      </w:r>
      <w:r w:rsidR="00B030B9">
        <w:rPr>
          <w:lang w:val="en-US"/>
        </w:rPr>
        <w:t xml:space="preserve"> </w:t>
      </w:r>
      <w:r w:rsidR="00495C59">
        <w:rPr>
          <w:lang w:val="en-US"/>
        </w:rPr>
        <w:t xml:space="preserve">reliable </w:t>
      </w:r>
      <w:r w:rsidR="00B030B9">
        <w:rPr>
          <w:lang w:val="en-US"/>
        </w:rPr>
        <w:t>prompts can be</w:t>
      </w:r>
      <w:r w:rsidR="00495C59">
        <w:rPr>
          <w:lang w:val="en-US"/>
        </w:rPr>
        <w:t xml:space="preserve"> developed</w:t>
      </w:r>
      <w:r w:rsidR="00DC7C60">
        <w:rPr>
          <w:lang w:val="en-US"/>
        </w:rPr>
        <w:t xml:space="preserve">. </w:t>
      </w:r>
      <w:r w:rsidR="005F5FAC">
        <w:rPr>
          <w:lang w:val="en-US"/>
        </w:rPr>
        <w:t>In this regard,</w:t>
      </w:r>
      <w:r w:rsidR="00DC7C60">
        <w:rPr>
          <w:lang w:val="en-US"/>
        </w:rPr>
        <w:t xml:space="preserve"> we also describe</w:t>
      </w:r>
      <w:r w:rsidR="00441345">
        <w:rPr>
          <w:lang w:val="en-US"/>
        </w:rPr>
        <w:t xml:space="preserve"> </w:t>
      </w:r>
      <w:r w:rsidR="00495C59">
        <w:rPr>
          <w:lang w:val="en-US"/>
        </w:rPr>
        <w:t xml:space="preserve">in more detail </w:t>
      </w:r>
      <w:r w:rsidR="00441345">
        <w:rPr>
          <w:lang w:val="en-US"/>
        </w:rPr>
        <w:t>the advance of using function calling with the GPT API models</w:t>
      </w:r>
      <w:r w:rsidR="005F5FAC">
        <w:rPr>
          <w:lang w:val="en-US"/>
        </w:rPr>
        <w:t xml:space="preserve"> to ensure reliable </w:t>
      </w:r>
      <w:r w:rsidR="00CF4C27">
        <w:rPr>
          <w:lang w:val="en-US"/>
        </w:rPr>
        <w:t>response</w:t>
      </w:r>
      <w:r w:rsidR="005F5FAC">
        <w:rPr>
          <w:lang w:val="en-US"/>
        </w:rPr>
        <w:t xml:space="preserve"> messages</w:t>
      </w:r>
      <w:r w:rsidR="00B030B9">
        <w:rPr>
          <w:lang w:val="en-US"/>
        </w:rPr>
        <w:t xml:space="preserve">. </w:t>
      </w:r>
      <w:r w:rsidR="00A4653A">
        <w:rPr>
          <w:lang w:val="en-US"/>
        </w:rPr>
        <w:t>In Section 5</w:t>
      </w:r>
      <w:r w:rsidR="00826945">
        <w:rPr>
          <w:lang w:val="en-US"/>
        </w:rPr>
        <w:t>,</w:t>
      </w:r>
      <w:r w:rsidR="00A4653A">
        <w:rPr>
          <w:lang w:val="en-US"/>
        </w:rPr>
        <w:t xml:space="preserve"> we present the data used to conduct </w:t>
      </w:r>
      <w:r w:rsidR="00C57118">
        <w:rPr>
          <w:lang w:val="en-US"/>
        </w:rPr>
        <w:t xml:space="preserve">the two large-scale classifier experiments and the results </w:t>
      </w:r>
      <w:r w:rsidR="00826945">
        <w:rPr>
          <w:lang w:val="en-US"/>
        </w:rPr>
        <w:t>of these experiments</w:t>
      </w:r>
      <w:r w:rsidR="00C57118">
        <w:rPr>
          <w:lang w:val="en-US"/>
        </w:rPr>
        <w:t>. In section 6,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 xml:space="preserve">second screener. </w:t>
      </w:r>
      <w:r w:rsidR="005F5FAC">
        <w:rPr>
          <w:lang w:val="en-US"/>
        </w:rPr>
        <w:t>Finally, in</w:t>
      </w:r>
      <w:r w:rsidR="00C57118">
        <w:rPr>
          <w:lang w:val="en-US"/>
        </w:rPr>
        <w:t xml:space="preserve"> Sections 7 to 9,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0271EC5C"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compared the TAB screening performance of the GPT API model 3.5-turbo-0301</w:t>
      </w:r>
      <w:r w:rsidR="00BA7D98">
        <w:rPr>
          <w:rStyle w:val="FootnoteReference"/>
          <w:lang w:val="en-US"/>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lastRenderedPageBreak/>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Pr>
          <w:rStyle w:val="FootnoteReference"/>
          <w:lang w:val="en-US"/>
        </w:rPr>
        <w:footnoteReference w:id="6"/>
      </w:r>
      <w:r w:rsidR="006C1FAB" w:rsidRPr="007332FC">
        <w:t xml:space="preserve"> for TAB screening of medical research literature. </w:t>
      </w:r>
      <w:r w:rsidR="006C1FAB">
        <w:rPr>
          <w:lang w:val="en-US"/>
        </w:rPr>
        <w:t xml:space="preserve">They found that the average recall (referred to as the sensitivity of 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A80D342"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GPT-3.5-turbo-0613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GPT-3.5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Pr>
          <w:rStyle w:val="FootnoteReference"/>
          <w:lang w:val="en-US"/>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lastRenderedPageBreak/>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3138AB4D" w:rsidR="003B4C84" w:rsidRDefault="00DA5E2D" w:rsidP="00542711">
      <w:pPr>
        <w:spacing w:after="0" w:line="360" w:lineRule="auto"/>
        <w:jc w:val="both"/>
        <w:rPr>
          <w:lang w:val="en-US"/>
        </w:rPr>
      </w:pPr>
      <w:r>
        <w:rPr>
          <w:lang w:val="en-US"/>
        </w:rPr>
        <w:t>In this paper, we go</w:t>
      </w:r>
      <w:r w:rsidR="00542711">
        <w:rPr>
          <w:lang w:val="en-US"/>
        </w:rPr>
        <w:t xml:space="preserve"> beyond the above-mentioned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57D323A"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{exlcude})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4858093A"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w:t>
      </w:r>
      <w:r>
        <w:rPr>
          <w:lang w:val="en-US"/>
        </w:rPr>
        <w:lastRenderedPageBreak/>
        <w:t xml:space="preserve">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lastRenderedPageBreak/>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18EC682B"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xml:space="preserve">, we used a range of different metrics. The choice of metric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fferences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065935"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2C1BA069"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Pr="00C43AB0">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06593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0B9FC646"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Pr="00065935">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0C061F64" w14:textId="3CDE0A69" w:rsidR="00EE7F05"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w:t>
      </w:r>
      <w:r w:rsidR="00D0040B">
        <w:rPr>
          <w:rFonts w:eastAsiaTheme="minorEastAsia"/>
          <w:lang w:val="en-US"/>
        </w:rPr>
        <w:lastRenderedPageBreak/>
        <w:t>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when they live up to scenarios A and B </w:t>
      </w:r>
      <w:r w:rsidR="00340C02">
        <w:rPr>
          <w:rFonts w:eastAsiaTheme="minorEastAsia"/>
          <w:lang w:val="en-US"/>
        </w:rPr>
        <w:t xml:space="preserve">as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accordingly specificity measure.  </w:t>
      </w:r>
    </w:p>
    <w:p w14:paraId="749CF1D0" w14:textId="41343C9D" w:rsidR="00C77380" w:rsidRDefault="00065935" w:rsidP="00D0040B">
      <w:pPr>
        <w:spacing w:after="0" w:line="360" w:lineRule="auto"/>
        <w:jc w:val="both"/>
        <w:rPr>
          <w:rFonts w:eastAsiaTheme="minorEastAsia"/>
          <w:lang w:val="en-US"/>
        </w:rPr>
      </w:pPr>
      <w:r>
        <w:rPr>
          <w:rFonts w:eastAsiaTheme="minorEastAsia"/>
          <w:lang w:val="en-US"/>
        </w:rPr>
        <w:t>Yet, t</w:t>
      </w:r>
      <w:r w:rsidR="00C77380">
        <w:rPr>
          <w:rFonts w:eastAsiaTheme="minorEastAsia"/>
          <w:lang w:val="en-US"/>
        </w:rPr>
        <w:t xml:space="preserve">his goes without saying that reviewers should accept low specificity rates. We will come back to that in the following sections.  </w:t>
      </w:r>
    </w:p>
    <w:p w14:paraId="662A0424" w14:textId="3C5DA122" w:rsidR="00A529FE" w:rsidRDefault="00A529FE" w:rsidP="00A529FE">
      <w:pPr>
        <w:spacing w:after="0" w:line="360" w:lineRule="auto"/>
        <w:ind w:firstLine="1304"/>
        <w:jc w:val="both"/>
        <w:rPr>
          <w:rFonts w:eastAsiaTheme="minorEastAsia"/>
          <w:lang w:val="en-US"/>
        </w:rPr>
      </w:pPr>
      <w:r>
        <w:rPr>
          <w:rFonts w:eastAsiaTheme="minorEastAsia"/>
          <w:lang w:val="en-US"/>
        </w:rPr>
        <w:t xml:space="preserve">In our classifier experiment,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 For </w:t>
      </w:r>
      <w:r w:rsidR="00A4058B">
        <w:rPr>
          <w:rFonts w:eastAsiaTheme="minorEastAsia"/>
          <w:lang w:val="en-US"/>
        </w:rPr>
        <w:t xml:space="preserve">our </w:t>
      </w:r>
      <w:r>
        <w:rPr>
          <w:rFonts w:eastAsiaTheme="minorEastAsia"/>
          <w:lang w:val="en-US"/>
        </w:rPr>
        <w:t xml:space="preserve">benchmark development, the conditions </w:t>
      </w:r>
      <w:r w:rsidR="00C43AB0">
        <w:rPr>
          <w:rFonts w:eastAsiaTheme="minorEastAsia"/>
          <w:lang w:val="en-US"/>
        </w:rPr>
        <w:t>were</w:t>
      </w:r>
      <w:r>
        <w:rPr>
          <w:rFonts w:eastAsiaTheme="minorEastAsia"/>
          <w:lang w:val="en-US"/>
        </w:rPr>
        <w:t xml:space="preserve"> determined by comparing the single human screener decision with the final decision agreed upon between a minimum of two human screeners. </w:t>
      </w:r>
    </w:p>
    <w:p w14:paraId="244C3160" w14:textId="00AE090D" w:rsidR="00065935" w:rsidRPr="00065935" w:rsidRDefault="00065935" w:rsidP="00065935">
      <w:pPr>
        <w:spacing w:after="0" w:line="360" w:lineRule="auto"/>
        <w:jc w:val="both"/>
        <w:rPr>
          <w:rFonts w:eastAsiaTheme="minorEastAsia"/>
          <w:b/>
          <w:lang w:val="en-US"/>
        </w:rPr>
      </w:pPr>
      <w:r w:rsidRPr="00065935">
        <w:rPr>
          <w:rFonts w:eastAsiaTheme="minorEastAsia"/>
          <w:b/>
          <w:lang w:val="en-US"/>
        </w:rPr>
        <w:t xml:space="preserve">Figure </w:t>
      </w:r>
      <w:r w:rsidR="00340C02">
        <w:rPr>
          <w:rFonts w:eastAsiaTheme="minorEastAsia"/>
          <w:b/>
          <w:lang w:val="en-US"/>
        </w:rPr>
        <w:t>1</w:t>
      </w:r>
      <w:r w:rsidRPr="00065935">
        <w:rPr>
          <w:rFonts w:eastAsiaTheme="minorEastAsia"/>
          <w:b/>
          <w:lang w:val="en-US"/>
        </w:rPr>
        <w:t>:</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02DF4DF0" w:rsidR="00065935" w:rsidRDefault="00065935" w:rsidP="00065935">
      <w:pPr>
        <w:spacing w:after="0" w:line="360" w:lineRule="auto"/>
        <w:jc w:val="both"/>
        <w:rPr>
          <w:rFonts w:eastAsiaTheme="minorEastAsia"/>
          <w:lang w:val="en-US"/>
        </w:rPr>
      </w:pPr>
    </w:p>
    <w:p w14:paraId="4BBD998C" w14:textId="77777777" w:rsidR="00065935" w:rsidRDefault="00065935" w:rsidP="00065935">
      <w:pPr>
        <w:spacing w:after="0" w:line="360" w:lineRule="auto"/>
        <w:jc w:val="both"/>
        <w:rPr>
          <w:rFonts w:eastAsiaTheme="minorEastAsia"/>
          <w:lang w:val="en-US"/>
        </w:rPr>
      </w:pPr>
    </w:p>
    <w:p w14:paraId="16F96B6C" w14:textId="77777777" w:rsidR="00065935" w:rsidRDefault="00065935" w:rsidP="00065935">
      <w:pPr>
        <w:spacing w:after="0" w:line="360" w:lineRule="auto"/>
        <w:jc w:val="both"/>
        <w:rPr>
          <w:rFonts w:eastAsiaTheme="minorEastAsia"/>
          <w:lang w:val="en-US"/>
        </w:rPr>
      </w:pPr>
    </w:p>
    <w:p w14:paraId="43F5B2D8" w14:textId="5A829F5F" w:rsidR="00C77380" w:rsidRDefault="00C43AB0" w:rsidP="008120A4">
      <w:pPr>
        <w:spacing w:after="0" w:line="360" w:lineRule="auto"/>
        <w:jc w:val="both"/>
        <w:rPr>
          <w:rFonts w:eastAsiaTheme="minorEastAsia"/>
          <w:lang w:val="en-US"/>
        </w:rPr>
      </w:pPr>
      <w:r>
        <w:rPr>
          <w:rFonts w:eastAsiaTheme="minorEastAsia"/>
          <w:lang w:val="en-US"/>
        </w:rPr>
        <w:lastRenderedPageBreak/>
        <w:tab/>
      </w:r>
      <w:r w:rsidR="00A4058B">
        <w:rPr>
          <w:rFonts w:eastAsiaTheme="minorEastAsia"/>
          <w:lang w:val="en-US"/>
        </w:rPr>
        <w:t>The</w:t>
      </w:r>
      <w:r>
        <w:rPr>
          <w:rFonts w:eastAsiaTheme="minorEastAsia"/>
          <w:lang w:val="en-US"/>
        </w:rPr>
        <w:t xml:space="preserve"> </w:t>
      </w:r>
      <w:r w:rsidR="00A4058B">
        <w:rPr>
          <w:rFonts w:eastAsiaTheme="minorEastAsia"/>
          <w:lang w:val="en-US"/>
        </w:rPr>
        <w:t>two</w:t>
      </w:r>
      <w:r>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sidR="00A4058B">
        <w:rPr>
          <w:rFonts w:eastAsiaTheme="minorEastAsia"/>
          <w:lang w:val="en-US"/>
        </w:rPr>
        <w:t xml:space="preserve">the proportion of </w:t>
      </w:r>
      <w:r>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sidR="00A4058B">
        <w:rPr>
          <w:rFonts w:eastAsiaTheme="minorEastAsia"/>
          <w:lang w:val="en-US"/>
        </w:rPr>
        <w:t>could end up</w:t>
      </w:r>
      <w:r>
        <w:rPr>
          <w:rFonts w:eastAsiaTheme="minorEastAsia"/>
          <w:lang w:val="en-US"/>
        </w:rPr>
        <w:t xml:space="preserve"> </w:t>
      </w:r>
      <w:r w:rsidR="00A4058B">
        <w:rPr>
          <w:rFonts w:eastAsiaTheme="minorEastAsia"/>
          <w:lang w:val="en-US"/>
        </w:rPr>
        <w:t>reaching</w:t>
      </w:r>
      <w:r>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A4058B">
        <w:rPr>
          <w:rFonts w:eastAsiaTheme="minorEastAsia"/>
          <w:lang w:val="en-US"/>
        </w:rPr>
        <w:t xml:space="preserve">clearly </w:t>
      </w:r>
      <w:r w:rsidR="005C01DD">
        <w:rPr>
          <w:rFonts w:eastAsiaTheme="minorEastAsia"/>
          <w:lang w:val="en-US"/>
        </w:rPr>
        <w:t xml:space="preserve">hides the fact that </w:t>
      </w:r>
      <w:r>
        <w:rPr>
          <w:rFonts w:eastAsiaTheme="minorEastAsia"/>
          <w:lang w:val="en-US"/>
        </w:rPr>
        <w:t>the given screener was unable to detect any relevant studies. To overcome this issue, we used two overall metrics</w:t>
      </w:r>
      <w:r w:rsidR="00A4058B">
        <w:rPr>
          <w:rFonts w:eastAsiaTheme="minorEastAsia"/>
          <w:lang w:val="en-US"/>
        </w:rPr>
        <w:t xml:space="preserve"> that account for imbalances</w:t>
      </w:r>
      <w:r w:rsidR="00A4058B">
        <w:rPr>
          <w:rFonts w:eastAsiaTheme="minorEastAsia"/>
          <w:i/>
          <w:lang w:val="en-US"/>
        </w:rPr>
        <w:t xml:space="preserve">. </w:t>
      </w:r>
      <w:r w:rsidR="00A4058B">
        <w:rPr>
          <w:rFonts w:eastAsiaTheme="minorEastAsia"/>
          <w:lang w:val="en-US"/>
        </w:rPr>
        <w:t>That is</w:t>
      </w:r>
      <w:r w:rsidRPr="005C01DD">
        <w:rPr>
          <w:rFonts w:eastAsiaTheme="minorEastAsia"/>
          <w:i/>
          <w:lang w:val="en-US"/>
        </w:rPr>
        <w:t xml:space="preserve"> the balanced accuracy</w:t>
      </w:r>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w:t>
      </w:r>
      <w:r w:rsidRPr="005C01DD">
        <w:rPr>
          <w:rFonts w:eastAsiaTheme="minorEastAsia"/>
          <w:i/>
          <w:lang w:val="en-US"/>
        </w:rPr>
        <w:t xml:space="preserve">the </w:t>
      </w:r>
      <w:r w:rsidR="00BD65EB">
        <w:rPr>
          <w:rFonts w:eastAsiaTheme="minorEastAsia"/>
          <w:i/>
          <w:lang w:val="en-US"/>
        </w:rPr>
        <w:t>normalized</w:t>
      </w:r>
      <w:r w:rsidRPr="005C01DD">
        <w:rPr>
          <w:rFonts w:eastAsiaTheme="minorEastAsia"/>
          <w:i/>
          <w:lang w:val="en-US"/>
        </w:rPr>
        <w:t xml:space="preserve"> Matthew correlation coefficient</w:t>
      </w:r>
      <w:r>
        <w:rPr>
          <w:rFonts w:eastAsiaTheme="minorEastAsia"/>
          <w:lang w:val="en-US"/>
        </w:rPr>
        <w:t xml:space="preserve"> </w:t>
      </w:r>
      <m:oMath>
        <m:r>
          <w:rPr>
            <w:rFonts w:ascii="Cambria Math" w:eastAsiaTheme="minorEastAsia" w:hAnsi="Cambria Math"/>
            <w:lang w:val="en-US"/>
          </w:rPr>
          <m:t>(nMCC)</m:t>
        </m:r>
      </m:oMath>
      <w:r>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A4058B">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644DEABE"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Pr="00C43AB0">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7B7665F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 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3CC39F46"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Pr="00C43AB0">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1FDBE377" w14:textId="7F9F47F4"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Pr>
          <w:lang w:val="en-US"/>
        </w:rPr>
        <w:t xml:space="preserve"> 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then the tools are</w:t>
      </w:r>
      <w:r w:rsidR="00C314F2">
        <w:rPr>
          <w:lang w:val="en-US"/>
        </w:rPr>
        <w:t xml:space="preserve"> by design</w:t>
      </w:r>
      <w:r>
        <w:rPr>
          <w:lang w:val="en-US"/>
        </w:rPr>
        <w:t xml:space="preserve"> doomed to fail. A</w:t>
      </w:r>
      <w:r w:rsidR="00542ED6">
        <w:rPr>
          <w:lang w:val="en-US"/>
        </w:rPr>
        <w:t>utomated</w:t>
      </w:r>
      <w:r>
        <w:rPr>
          <w:lang w:val="en-US"/>
        </w:rPr>
        <w:t xml:space="preserve"> screening tools will always err to some degree, as will humans </w:t>
      </w:r>
      <w:r>
        <w:rPr>
          <w:lang w:val="en-US"/>
        </w:rPr>
        <w:fldChar w:fldCharType="begin" w:fldLock="1"/>
      </w:r>
      <w:r>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w:t>
      </w:r>
      <w:r>
        <w:rPr>
          <w:lang w:val="en-US"/>
        </w:rPr>
        <w:lastRenderedPageBreak/>
        <w:t xml:space="preserve">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big error rates should be accepted in high-standard systematic reviews</w:t>
      </w:r>
      <w:r w:rsidR="00C65579">
        <w:rPr>
          <w:lang w:val="en-US"/>
        </w:rPr>
        <w:t xml:space="preserve"> when using automated screening tools.</w:t>
      </w:r>
    </w:p>
    <w:p w14:paraId="5A197750" w14:textId="44C61F84" w:rsidR="00E97DAC" w:rsidRDefault="00E97DAC" w:rsidP="00D10144">
      <w:pPr>
        <w:spacing w:after="0" w:line="360" w:lineRule="auto"/>
        <w:jc w:val="both"/>
        <w:rPr>
          <w:b/>
          <w:lang w:val="en-US"/>
        </w:rPr>
      </w:pPr>
      <w:r w:rsidRPr="00E97DAC">
        <w:rPr>
          <w:b/>
          <w:lang w:val="en-US"/>
        </w:rPr>
        <w:t xml:space="preserve">3.2.1 Data </w:t>
      </w:r>
    </w:p>
    <w:p w14:paraId="0FB9B317" w14:textId="3E83DAA8" w:rsidR="00901901" w:rsidRDefault="0045186C" w:rsidP="0068158C">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21 high-standard systematic reviews that used independent duplicate human screening. This includes 16 Campbell Systematic reviews and 5 reviews conducted by </w:t>
      </w:r>
      <w:r w:rsidR="00542ED6">
        <w:rPr>
          <w:lang w:val="en-US"/>
        </w:rPr>
        <w:t xml:space="preserve">NIPH. </w:t>
      </w:r>
      <w:r>
        <w:rPr>
          <w:lang w:val="en-US"/>
        </w:rPr>
        <w:t>See Table 2 for a descriptive overview of these reviews</w:t>
      </w:r>
      <w:r w:rsidR="00D33A0B">
        <w:rPr>
          <w:lang w:val="en-US"/>
        </w:rPr>
        <w:t>, including the imbalances in the given dataset.</w:t>
      </w:r>
      <w:r w:rsidR="00433818">
        <w:rPr>
          <w:lang w:val="en-US"/>
        </w:rPr>
        <w:t xml:space="preserve"> </w:t>
      </w:r>
    </w:p>
    <w:p w14:paraId="0E905818" w14:textId="77777777" w:rsidR="00901901" w:rsidRDefault="00901901" w:rsidP="0068158C">
      <w:pPr>
        <w:spacing w:after="0" w:line="360" w:lineRule="auto"/>
        <w:jc w:val="both"/>
        <w:rPr>
          <w:lang w:val="en-US"/>
        </w:rPr>
      </w:pPr>
    </w:p>
    <w:p w14:paraId="2183B4C3" w14:textId="54BA6A64" w:rsidR="00901901" w:rsidRDefault="00542ED6" w:rsidP="0068158C">
      <w:pPr>
        <w:spacing w:after="0" w:line="360" w:lineRule="auto"/>
        <w:jc w:val="both"/>
        <w:rPr>
          <w:lang w:val="en-US"/>
        </w:rPr>
      </w:pPr>
      <w:r>
        <w:rPr>
          <w:lang w:val="en-US"/>
        </w:rPr>
        <w:t xml:space="preserve">Time frame, number of screeners subgroup by authorship and the total number of reference, and whiy we add review from NIPH. </w:t>
      </w:r>
    </w:p>
    <w:p w14:paraId="07101BC0" w14:textId="77777777" w:rsidR="00901901" w:rsidRDefault="00901901" w:rsidP="0068158C">
      <w:pPr>
        <w:spacing w:after="0" w:line="360" w:lineRule="auto"/>
        <w:jc w:val="both"/>
        <w:rPr>
          <w:lang w:val="en-US"/>
        </w:rPr>
      </w:pPr>
    </w:p>
    <w:p w14:paraId="3527C378" w14:textId="52905B6C" w:rsidR="0068158C" w:rsidRDefault="00542ED6" w:rsidP="0068158C">
      <w:pPr>
        <w:spacing w:after="0" w:line="360" w:lineRule="auto"/>
        <w:jc w:val="both"/>
        <w:rPr>
          <w:lang w:val="en-US"/>
        </w:rPr>
      </w:pPr>
      <w:r>
        <w:rPr>
          <w:lang w:val="en-US"/>
        </w:rPr>
        <w:t xml:space="preserve">Find more descriptive statistics in Table 2, including the imbalances in the given dataset. </w:t>
      </w:r>
    </w:p>
    <w:p w14:paraId="61416F8A" w14:textId="77777777" w:rsidR="00084E58" w:rsidRDefault="00084E58" w:rsidP="00D10144">
      <w:pPr>
        <w:spacing w:after="0" w:line="360" w:lineRule="auto"/>
        <w:jc w:val="both"/>
        <w:rPr>
          <w:lang w:val="en-US"/>
        </w:rPr>
      </w:pPr>
    </w:p>
    <w:p w14:paraId="33D8DFD4" w14:textId="10053C3E" w:rsidR="00E97DAC" w:rsidRDefault="005860BB" w:rsidP="00D10144">
      <w:pPr>
        <w:spacing w:after="0" w:line="360" w:lineRule="auto"/>
        <w:jc w:val="both"/>
        <w:rPr>
          <w:lang w:val="en-US"/>
        </w:rPr>
      </w:pPr>
      <w:r>
        <w:rPr>
          <w:lang w:val="en-US"/>
        </w:rPr>
        <w:t xml:space="preserve">Deleted all training data. To make a more reliable assessement of common human screening performance in the included high-standard systematic reviews, we removed all training records thus that human disagreement was not inflated. All presented performance therefore represented after-training screening performances. </w:t>
      </w:r>
    </w:p>
    <w:p w14:paraId="33E4BF6F" w14:textId="77777777" w:rsidR="00901901" w:rsidRPr="005860BB" w:rsidRDefault="00901901" w:rsidP="00D10144">
      <w:pPr>
        <w:spacing w:after="0" w:line="360" w:lineRule="auto"/>
        <w:jc w:val="both"/>
        <w:rPr>
          <w:lang w:val="en-US"/>
        </w:rPr>
      </w:pPr>
    </w:p>
    <w:p w14:paraId="0B09BDB5" w14:textId="401D61F0" w:rsidR="005860BB" w:rsidRPr="00296111" w:rsidRDefault="005860BB" w:rsidP="006F63D8">
      <w:pPr>
        <w:spacing w:after="0" w:line="360" w:lineRule="auto"/>
        <w:rPr>
          <w:b/>
          <w:lang w:val="en-US"/>
        </w:rPr>
      </w:pPr>
      <w:r>
        <w:rPr>
          <w:b/>
          <w:lang w:val="en-US"/>
        </w:rPr>
        <w:t>Table 2: Description of studies used to develop benchmark scheme</w:t>
      </w:r>
    </w:p>
    <w:tbl>
      <w:tblPr>
        <w:tblStyle w:val="TableGrid"/>
        <w:tblW w:w="0" w:type="auto"/>
        <w:tblLook w:val="04A0" w:firstRow="1" w:lastRow="0" w:firstColumn="1" w:lastColumn="0" w:noHBand="0" w:noVBand="1"/>
      </w:tblPr>
      <w:tblGrid>
        <w:gridCol w:w="1916"/>
        <w:gridCol w:w="3754"/>
        <w:gridCol w:w="1385"/>
        <w:gridCol w:w="672"/>
        <w:gridCol w:w="704"/>
      </w:tblGrid>
      <w:tr w:rsidR="00D04E6F" w14:paraId="0ED70F70" w14:textId="77777777" w:rsidTr="006417A3">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3754"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385" w:type="dxa"/>
            <w:tcBorders>
              <w:left w:val="nil"/>
              <w:bottom w:val="single" w:sz="4" w:space="0" w:color="auto"/>
              <w:right w:val="nil"/>
            </w:tcBorders>
          </w:tcPr>
          <w:p w14:paraId="55C9580A" w14:textId="01F00443" w:rsidR="00D04E6F" w:rsidRPr="006417A3" w:rsidRDefault="00623AAE"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668"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673"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6417A3">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3754"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385"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668"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673"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6417A3">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3754"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385"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668"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6417A3">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3754"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385"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668"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6417A3">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065935">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3754"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385"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668"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6417A3">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7B4CDF">
              <w:rPr>
                <w:rFonts w:cs="Times New Roman"/>
                <w:sz w:val="22"/>
                <w:lang w:val="en-US"/>
              </w:rPr>
              <w:t xml:space="preserve">Dalgaard, Bondebjerg, Viinholt et al. </w:t>
            </w:r>
            <w:r>
              <w:rPr>
                <w:rFonts w:cs="Times New Roman"/>
                <w:sz w:val="22"/>
                <w:lang w:val="en-US"/>
              </w:rPr>
              <w:fldChar w:fldCharType="begin" w:fldLock="1"/>
            </w:r>
            <w:r w:rsidRPr="007B4CDF">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7B4CDF">
              <w:rPr>
                <w:rFonts w:cs="Times New Roman"/>
                <w:sz w:val="22"/>
                <w:lang w:val="en-US"/>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385"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668"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6417A3">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lastRenderedPageBreak/>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385"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668"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673"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6417A3">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385"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668"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6417A3">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3754"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385"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668"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673"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6417A3">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385"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668"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6417A3">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385"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668"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6417A3">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3754"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385"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668"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6417A3">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3754"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385"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668"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6417A3">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385"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668"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6417A3">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3754"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385"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668"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6417A3">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3754"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385"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668"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6417A3">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385"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668"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6417A3">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3754"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385"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668"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673"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6417A3">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3754"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385"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668"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6417A3">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3754"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385"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668"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6417A3">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lastRenderedPageBreak/>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3754"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385"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668"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6417A3">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385"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668"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6417A3">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385"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668"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337D3A4B" w14:textId="77777777" w:rsidR="005C001E" w:rsidRPr="005F5FAC" w:rsidRDefault="005C001E" w:rsidP="006F63D8">
      <w:pPr>
        <w:spacing w:after="0" w:line="360" w:lineRule="auto"/>
        <w:rPr>
          <w:sz w:val="20"/>
          <w:lang w:val="en-US"/>
        </w:rPr>
      </w:pPr>
    </w:p>
    <w:p w14:paraId="07458FAC" w14:textId="77777777" w:rsidR="005860BB" w:rsidRPr="00E97DAC" w:rsidRDefault="005860BB" w:rsidP="005860BB">
      <w:pPr>
        <w:spacing w:after="0" w:line="360" w:lineRule="auto"/>
        <w:jc w:val="both"/>
        <w:rPr>
          <w:b/>
          <w:lang w:val="en-US"/>
        </w:rPr>
      </w:pPr>
      <w:r>
        <w:rPr>
          <w:b/>
          <w:lang w:val="en-US"/>
        </w:rPr>
        <w:t xml:space="preserve">3.2.2 Statistical analysis used to deduce benchmarks </w:t>
      </w:r>
    </w:p>
    <w:p w14:paraId="7EA19B9A" w14:textId="77777777" w:rsidR="005C001E" w:rsidRPr="00BD65EB" w:rsidRDefault="005C001E" w:rsidP="005C001E">
      <w:pPr>
        <w:spacing w:after="0" w:line="360" w:lineRule="auto"/>
        <w:jc w:val="both"/>
        <w:rPr>
          <w:lang w:val="en-US"/>
        </w:rPr>
      </w:pPr>
      <w:r>
        <w:rPr>
          <w:lang w:val="en-US"/>
        </w:rPr>
        <w:t xml:space="preserve">To develop an empirical screening performance benchmark scheme to which screening performances can be compared, we used the metrics presented in Equations (1) to (4). 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variance components that can more reliably be approximated </w:t>
      </w:r>
      <w:r>
        <w:rPr>
          <w:lang w:val="en-US"/>
        </w:rPr>
        <w:fldChar w:fldCharType="begin" w:fldLock="1"/>
      </w:r>
      <w:r>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Pr>
          <w:lang w:val="en-US"/>
        </w:rPr>
        <w:fldChar w:fldCharType="separate"/>
      </w:r>
      <w:r w:rsidRPr="00C43AB0">
        <w:rPr>
          <w:noProof/>
          <w:lang w:val="en-US"/>
        </w:rPr>
        <w:t>(Viechtbauer, 2022)</w:t>
      </w:r>
      <w:r>
        <w:rPr>
          <w:lang w:val="en-US"/>
        </w:rPr>
        <w:fldChar w:fldCharType="end"/>
      </w:r>
      <w:r>
        <w:rPr>
          <w:lang w:val="en-US"/>
        </w:rPr>
        <w:t xml:space="preserve">. Therefore, we used the arcsine transformation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317DE3">
        <w:rPr>
          <w:rFonts w:eastAsiaTheme="minorEastAsia"/>
          <w:noProof/>
          <w:lang w:val="en-US"/>
        </w:rPr>
        <w:t>(Röver &amp; Friede, 2022; Schwarzer et al., 2019)</w:t>
      </w:r>
      <w:r>
        <w:rPr>
          <w:rFonts w:eastAsiaTheme="minorEastAsia"/>
          <w:lang w:val="en-US"/>
        </w:rPr>
        <w:fldChar w:fldCharType="end"/>
      </w:r>
      <w:r>
        <w:rPr>
          <w:lang w:val="en-US"/>
        </w:rPr>
        <w:t xml:space="preserve"> to calculate sampling variance and confidence intervals for the recall, specificity, and balanced accuracy metrics. For the balanced accuracy metric, we calculated the sampling variance of the transformed measure by using the total number of records as the sample size. We did not use double arcsine transformation </w:t>
      </w:r>
      <w:r>
        <w:rPr>
          <w:lang w:val="en-US"/>
        </w:rPr>
        <w:fldChar w:fldCharType="begin" w:fldLock="1"/>
      </w:r>
      <w:r>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Pr>
          <w:lang w:val="en-US"/>
        </w:rPr>
        <w:fldChar w:fldCharType="separate"/>
      </w:r>
      <w:r w:rsidRPr="00C43AB0">
        <w:rPr>
          <w:noProof/>
          <w:lang w:val="en-US"/>
        </w:rPr>
        <w:t>(Doi &amp; Xu, 2021)</w:t>
      </w:r>
      <w:r>
        <w:rPr>
          <w:lang w:val="en-US"/>
        </w:rPr>
        <w:fldChar w:fldCharType="end"/>
      </w:r>
      <w:r>
        <w:rPr>
          <w:lang w:val="en-US"/>
        </w:rPr>
        <w:t xml:space="preserve"> due to the inadequate properties of the back transformation of this measure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317DE3">
        <w:rPr>
          <w:rFonts w:eastAsiaTheme="minorEastAsia"/>
          <w:noProof/>
          <w:lang w:val="en-US"/>
        </w:rPr>
        <w:t>(Röver &amp; Friede, 2022; Schwarzer et al., 2019)</w:t>
      </w:r>
      <w:r>
        <w:rPr>
          <w:rFonts w:eastAsiaTheme="minorEastAsia"/>
          <w:lang w:val="en-US"/>
        </w:rPr>
        <w:fldChar w:fldCharType="end"/>
      </w:r>
      <w:r>
        <w:rPr>
          <w:rFonts w:eastAsiaTheme="minorEastAsia"/>
          <w:lang w:val="en-US"/>
        </w:rPr>
        <w:t xml:space="preserve">. For the </w:t>
      </w:r>
      <w:r>
        <w:rPr>
          <w:rFonts w:eastAsiaTheme="minorEastAsia"/>
          <w:i/>
          <w:lang w:val="en-US"/>
        </w:rPr>
        <w:t>nMCC</w:t>
      </w:r>
      <w:r>
        <w:rPr>
          <w:rFonts w:eastAsiaTheme="minorEastAsia"/>
          <w:lang w:val="en-US"/>
        </w:rPr>
        <w:t xml:space="preserve"> metric, we calculated the sampling variance and confidence interval by transforming the correlations the Fisher’s z-scores as typically done in meta-analysis </w:t>
      </w:r>
      <w:r>
        <w:rPr>
          <w:rFonts w:eastAsiaTheme="minorEastAsia"/>
          <w:lang w:val="en-US"/>
        </w:rPr>
        <w:fldChar w:fldCharType="begin" w:fldLock="1"/>
      </w:r>
      <w:r>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Pr>
          <w:rFonts w:eastAsiaTheme="minorEastAsia"/>
          <w:lang w:val="en-US"/>
        </w:rPr>
        <w:fldChar w:fldCharType="separate"/>
      </w:r>
      <w:r w:rsidRPr="00BD65EB">
        <w:rPr>
          <w:rFonts w:eastAsiaTheme="minorEastAsia"/>
          <w:noProof/>
          <w:lang w:val="en-US"/>
        </w:rPr>
        <w:t>(Borenstein et al., 2009)</w:t>
      </w:r>
      <w:r>
        <w:rPr>
          <w:rFonts w:eastAsiaTheme="minorEastAsia"/>
          <w:lang w:val="en-US"/>
        </w:rPr>
        <w:fldChar w:fldCharType="end"/>
      </w:r>
    </w:p>
    <w:p w14:paraId="12A57727" w14:textId="77777777" w:rsidR="005860BB" w:rsidRDefault="005860BB" w:rsidP="005860BB">
      <w:pPr>
        <w:spacing w:after="0" w:line="360" w:lineRule="auto"/>
        <w:jc w:val="both"/>
        <w:rPr>
          <w:lang w:val="en-US"/>
        </w:rPr>
      </w:pPr>
    </w:p>
    <w:p w14:paraId="70D8D973" w14:textId="77777777" w:rsidR="005860BB" w:rsidRDefault="005860BB" w:rsidP="005860BB">
      <w:pPr>
        <w:spacing w:after="0" w:line="360" w:lineRule="auto"/>
        <w:jc w:val="both"/>
        <w:rPr>
          <w:lang w:val="en-US"/>
        </w:rPr>
      </w:pPr>
    </w:p>
    <w:p w14:paraId="4A1AF927" w14:textId="77777777" w:rsidR="005860BB" w:rsidRDefault="005860BB" w:rsidP="005860BB">
      <w:pPr>
        <w:spacing w:after="0" w:line="360" w:lineRule="auto"/>
        <w:jc w:val="both"/>
        <w:rPr>
          <w:lang w:val="en-US"/>
        </w:rPr>
      </w:pPr>
      <w:r>
        <w:rPr>
          <w:lang w:val="en-US"/>
        </w:rPr>
        <w:t xml:space="preserve">Give us an idea of what human screening performances that are accepted with in evidence institutions such as the Campbell collaboration. </w:t>
      </w:r>
    </w:p>
    <w:p w14:paraId="07D5280F" w14:textId="77777777" w:rsidR="005860BB" w:rsidRDefault="005860BB" w:rsidP="005860BB">
      <w:pPr>
        <w:spacing w:after="0" w:line="360" w:lineRule="auto"/>
        <w:jc w:val="both"/>
        <w:rPr>
          <w:lang w:val="en-US"/>
        </w:rPr>
      </w:pPr>
    </w:p>
    <w:p w14:paraId="176E8797" w14:textId="77777777" w:rsidR="005860BB" w:rsidRDefault="005860BB" w:rsidP="005860BB">
      <w:pPr>
        <w:spacing w:after="0" w:line="360" w:lineRule="auto"/>
        <w:jc w:val="both"/>
        <w:rPr>
          <w:lang w:val="en-US"/>
        </w:rPr>
      </w:pPr>
      <w:r>
        <w:rPr>
          <w:lang w:val="en-US"/>
        </w:rPr>
        <w:t xml:space="preserve">To grasp a better understanding of the AI performance.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Pr>
          <w:lang w:val="en-US"/>
        </w:rPr>
        <w:fldChar w:fldCharType="separate"/>
      </w:r>
      <w:r w:rsidRPr="008E4A35">
        <w:rPr>
          <w:noProof/>
          <w:lang w:val="en-US"/>
        </w:rPr>
        <w:t>(O’Connor et al., 2019)</w:t>
      </w:r>
      <w:r>
        <w:rPr>
          <w:lang w:val="en-US"/>
        </w:rPr>
        <w:fldChar w:fldCharType="end"/>
      </w:r>
      <w:r>
        <w:rPr>
          <w:lang w:val="en-US"/>
        </w:rPr>
        <w:t xml:space="preserve"> map how humans perform.</w:t>
      </w:r>
    </w:p>
    <w:p w14:paraId="065471EB" w14:textId="77777777" w:rsidR="005860BB" w:rsidRDefault="005860BB" w:rsidP="005860BB">
      <w:pPr>
        <w:spacing w:after="0" w:line="360" w:lineRule="auto"/>
        <w:jc w:val="both"/>
        <w:rPr>
          <w:lang w:val="en-US"/>
        </w:rPr>
      </w:pPr>
    </w:p>
    <w:p w14:paraId="70A2F17A" w14:textId="77777777" w:rsidR="005860BB" w:rsidRDefault="005860BB" w:rsidP="005860BB">
      <w:pPr>
        <w:spacing w:after="0" w:line="360" w:lineRule="auto"/>
        <w:jc w:val="both"/>
        <w:rPr>
          <w:lang w:val="en-US"/>
        </w:rPr>
      </w:pPr>
      <w:r>
        <w:rPr>
          <w:lang w:val="en-US"/>
        </w:rPr>
        <w:t xml:space="preserve">CHE-modeling </w:t>
      </w:r>
    </w:p>
    <w:p w14:paraId="3616BC7F" w14:textId="77777777" w:rsidR="005860BB" w:rsidRPr="00C43AB0" w:rsidRDefault="005860BB" w:rsidP="005860BB">
      <w:pPr>
        <w:spacing w:after="0" w:line="360" w:lineRule="auto"/>
        <w:jc w:val="both"/>
        <w:rPr>
          <w:lang w:val="en-US"/>
        </w:rPr>
      </w:pPr>
    </w:p>
    <w:p w14:paraId="214A32A0" w14:textId="77777777" w:rsidR="005860BB" w:rsidRDefault="005860BB" w:rsidP="005860BB">
      <w:pPr>
        <w:spacing w:after="0" w:line="360" w:lineRule="auto"/>
        <w:jc w:val="both"/>
        <w:rPr>
          <w:lang w:val="en-US"/>
        </w:rPr>
      </w:pPr>
      <w:r>
        <w:rPr>
          <w:lang w:val="en-US"/>
        </w:rPr>
        <w:t xml:space="preserve">We think it is more fair to compare the performance of the GPT models </w:t>
      </w:r>
    </w:p>
    <w:p w14:paraId="3684D97A" w14:textId="77777777" w:rsidR="005860BB" w:rsidRDefault="005860BB" w:rsidP="005860BB">
      <w:pPr>
        <w:spacing w:after="0" w:line="360" w:lineRule="auto"/>
        <w:jc w:val="both"/>
        <w:rPr>
          <w:rFonts w:eastAsiaTheme="minorEastAsia"/>
          <w:lang w:val="en-US"/>
        </w:rPr>
      </w:pPr>
    </w:p>
    <w:p w14:paraId="2197DD63" w14:textId="77777777" w:rsidR="005860BB" w:rsidRDefault="005860BB" w:rsidP="005860BB">
      <w:pPr>
        <w:spacing w:after="0" w:line="360" w:lineRule="auto"/>
        <w:jc w:val="both"/>
        <w:rPr>
          <w:lang w:val="en-US"/>
        </w:rPr>
      </w:pPr>
      <w:r>
        <w:rPr>
          <w:lang w:val="en-US"/>
        </w:rPr>
        <w:t>Better content-knowledge but the overstimation might also result from a skew-relationship where the researcher has more power/</w:t>
      </w:r>
      <w:r w:rsidRPr="00065935">
        <w:rPr>
          <w:rStyle w:val="translation"/>
          <w:lang w:val="en-US"/>
        </w:rPr>
        <w:t xml:space="preserve">authority relative to the student screeners. Consequently use also mapped the screening performance within five review conducted bi NIHU since these review contain content-experxt screeners only. </w:t>
      </w:r>
    </w:p>
    <w:p w14:paraId="5A14DE0E" w14:textId="77777777" w:rsidR="005860BB" w:rsidRDefault="005860BB" w:rsidP="005860BB">
      <w:pPr>
        <w:spacing w:after="0" w:line="360" w:lineRule="auto"/>
        <w:rPr>
          <w:lang w:val="en-US"/>
        </w:rPr>
      </w:pPr>
    </w:p>
    <w:p w14:paraId="6D9796AD" w14:textId="77777777" w:rsidR="005860BB" w:rsidRDefault="005860BB" w:rsidP="005860BB">
      <w:pPr>
        <w:spacing w:after="0" w:line="360" w:lineRule="auto"/>
        <w:rPr>
          <w:lang w:val="en-US"/>
        </w:rPr>
      </w:pPr>
      <w:r>
        <w:rPr>
          <w:lang w:val="en-US"/>
        </w:rPr>
        <w:t>Mention the authority and deeper content knowledge of the main author which might cause the recall to increase when review author screen with student assistants. Therefore to compare screenings with more equal relations, we analyze data from sixe systematic reviews conducted by the Norwegian Institue of Public Health (NIPH).</w:t>
      </w:r>
    </w:p>
    <w:p w14:paraId="6B7C51A6" w14:textId="77777777" w:rsidR="005860BB" w:rsidRDefault="005860BB" w:rsidP="005860BB">
      <w:pPr>
        <w:spacing w:after="0" w:line="360" w:lineRule="auto"/>
        <w:rPr>
          <w:b/>
          <w:lang w:val="en-US"/>
        </w:rPr>
      </w:pPr>
      <w:r>
        <w:rPr>
          <w:b/>
          <w:lang w:val="en-US"/>
        </w:rPr>
        <w:t xml:space="preserve"> </w:t>
      </w:r>
    </w:p>
    <w:p w14:paraId="1B552F3D" w14:textId="77777777" w:rsidR="005860BB" w:rsidRDefault="005860BB" w:rsidP="005860BB">
      <w:pPr>
        <w:spacing w:after="0" w:line="360" w:lineRule="auto"/>
        <w:rPr>
          <w:b/>
          <w:lang w:val="en-US"/>
        </w:rPr>
      </w:pPr>
      <w:r>
        <w:rPr>
          <w:b/>
          <w:lang w:val="en-US"/>
        </w:rPr>
        <w:t>3.2.3 Results</w:t>
      </w:r>
    </w:p>
    <w:p w14:paraId="03338350" w14:textId="1CE925FD"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CA7FFF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77777777" w:rsidR="007B03A8" w:rsidRDefault="007B03A8">
                            <w:pPr>
                              <w:rPr>
                                <w:noProof/>
                                <w:lang w:val="en-US"/>
                              </w:rPr>
                            </w:pPr>
                            <w:bookmarkStart w:id="1" w:name="_GoBack"/>
                            <w:r>
                              <w:rPr>
                                <w:noProof/>
                                <w:lang w:val="en-US"/>
                              </w:rPr>
                              <w:drawing>
                                <wp:inline distT="0" distB="0" distL="0" distR="0" wp14:anchorId="21796A6D" wp14:editId="49F49869">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bookmarkEnd w:id="1"/>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77777777" w:rsidR="007B03A8" w:rsidRDefault="007B03A8">
                      <w:pPr>
                        <w:rPr>
                          <w:noProof/>
                          <w:lang w:val="en-US"/>
                        </w:rPr>
                      </w:pPr>
                      <w:bookmarkStart w:id="2" w:name="_GoBack"/>
                      <w:r>
                        <w:rPr>
                          <w:noProof/>
                          <w:lang w:val="en-US"/>
                        </w:rPr>
                        <w:drawing>
                          <wp:inline distT="0" distB="0" distL="0" distR="0" wp14:anchorId="21796A6D" wp14:editId="49F49869">
                            <wp:extent cx="7657470" cy="4467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t_grid 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63535" cy="4470763"/>
                                    </a:xfrm>
                                    <a:prstGeom prst="rect">
                                      <a:avLst/>
                                    </a:prstGeom>
                                  </pic:spPr>
                                </pic:pic>
                              </a:graphicData>
                            </a:graphic>
                          </wp:inline>
                        </w:drawing>
                      </w:r>
                      <w:bookmarkEnd w:id="2"/>
                    </w:p>
                    <w:p w14:paraId="03DC38CC" w14:textId="7C5B302B" w:rsidR="007B03A8" w:rsidRPr="0011702D" w:rsidRDefault="007B03A8">
                      <w:pPr>
                        <w:rPr>
                          <w:lang w:val="en-US"/>
                        </w:rPr>
                      </w:pPr>
                      <w:r>
                        <w:rPr>
                          <w:noProof/>
                          <w:lang w:val="en-US"/>
                        </w:rPr>
                        <w:t>FIGURE 1. Performance measures within Campbell Systematic Reviews across assistant vs. author</w:t>
                      </w:r>
                      <w:r w:rsidR="002E322D">
                        <w:rPr>
                          <w:noProof/>
                          <w:lang w:val="en-US"/>
                        </w:rPr>
                        <w:t xml:space="preserve"> screeners</w:t>
                      </w:r>
                      <w:r>
                        <w:rPr>
                          <w:noProof/>
                          <w:lang w:val="en-US"/>
                        </w:rPr>
                        <w:t xml:space="preserve">. Dashed line indicate the average estimated via the SCE+ model.  </w:t>
                      </w:r>
                    </w:p>
                  </w:txbxContent>
                </v:textbox>
                <w10:wrap type="square"/>
              </v:shape>
            </w:pict>
          </mc:Fallback>
        </mc:AlternateContent>
      </w:r>
      <w:r>
        <w:rPr>
          <w:i/>
          <w:lang w:val="en-US"/>
        </w:rPr>
        <w:br w:type="page"/>
      </w:r>
    </w:p>
    <w:p w14:paraId="6A413CBF" w14:textId="77777777" w:rsidR="00F8213A" w:rsidRDefault="00F8213A" w:rsidP="006F63D8">
      <w:pPr>
        <w:spacing w:after="0" w:line="360" w:lineRule="auto"/>
        <w:rPr>
          <w:lang w:val="en-US"/>
        </w:rPr>
      </w:pPr>
    </w:p>
    <w:p w14:paraId="7D252E31" w14:textId="4E83F261" w:rsidR="00C43AB0" w:rsidRPr="00FF502E" w:rsidRDefault="00F8213A" w:rsidP="00C43AB0">
      <w:pPr>
        <w:spacing w:after="0" w:line="360" w:lineRule="auto"/>
        <w:rPr>
          <w:lang w:val="en-US"/>
        </w:rPr>
      </w:pPr>
      <w:r w:rsidRPr="00625587">
        <w:rPr>
          <w:noProof/>
          <w:lang w:val="en-US"/>
        </w:rPr>
        <mc:AlternateContent>
          <mc:Choice Requires="wps">
            <w:drawing>
              <wp:anchor distT="45720" distB="45720" distL="114300" distR="114300" simplePos="0" relativeHeight="251661312" behindDoc="0" locked="0" layoutInCell="1" allowOverlap="1" wp14:anchorId="741311F9" wp14:editId="1AA57199">
                <wp:simplePos x="0" y="0"/>
                <wp:positionH relativeFrom="margin">
                  <wp:posOffset>-295275</wp:posOffset>
                </wp:positionH>
                <wp:positionV relativeFrom="paragraph">
                  <wp:posOffset>782320</wp:posOffset>
                </wp:positionV>
                <wp:extent cx="7934325" cy="5716905"/>
                <wp:effectExtent l="381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311F9" id="_x0000_s1039" type="#_x0000_t202" style="position:absolute;margin-left:-23.25pt;margin-top:61.6pt;width:624.75pt;height:450.15pt;rotation:-90;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" stroked="f">
                <v:textbox>
                  <w:txbxContent>
                    <w:p w14:paraId="49486CF6" w14:textId="77777777" w:rsidR="007B03A8" w:rsidRDefault="007B03A8" w:rsidP="00F8213A">
                      <w:pPr>
                        <w:rPr>
                          <w:noProof/>
                          <w:lang w:val="en-US"/>
                        </w:rPr>
                      </w:pPr>
                      <w:r>
                        <w:rPr>
                          <w:noProof/>
                          <w:lang w:val="en-US"/>
                        </w:rPr>
                        <w:drawing>
                          <wp:inline distT="0" distB="0" distL="0" distR="0" wp14:anchorId="4787D28E" wp14:editId="40A56655">
                            <wp:extent cx="7742555" cy="3519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42555" cy="3519170"/>
                                    </a:xfrm>
                                    <a:prstGeom prst="rect">
                                      <a:avLst/>
                                    </a:prstGeom>
                                  </pic:spPr>
                                </pic:pic>
                              </a:graphicData>
                            </a:graphic>
                          </wp:inline>
                        </w:drawing>
                      </w:r>
                    </w:p>
                    <w:p w14:paraId="7A88E9C3" w14:textId="77777777" w:rsidR="007B03A8" w:rsidRPr="0011702D" w:rsidRDefault="007B03A8" w:rsidP="00F8213A">
                      <w:pPr>
                        <w:rPr>
                          <w:lang w:val="en-US"/>
                        </w:rPr>
                      </w:pPr>
                      <w:r>
                        <w:rPr>
                          <w:noProof/>
                          <w:lang w:val="en-US"/>
                        </w:rPr>
                        <w:t xml:space="preserve">FIGURE 2.  Researcher-researcher screening performance measures within NIPH Systematic Reviews. Dashed line indicate the average estimated via the CHE model.  </w:t>
                      </w:r>
                    </w:p>
                  </w:txbxContent>
                </v:textbox>
                <w10:wrap type="square" anchorx="margin"/>
              </v:shape>
            </w:pict>
          </mc:Fallback>
        </mc:AlternateContent>
      </w:r>
      <w:r>
        <w:rPr>
          <w:lang w:val="en-US"/>
        </w:rPr>
        <w:br w:type="page"/>
      </w:r>
    </w:p>
    <w:p w14:paraId="1DBDD087" w14:textId="77777777" w:rsidR="00011FF4" w:rsidRDefault="00C43AB0" w:rsidP="00C43AB0">
      <w:pPr>
        <w:spacing w:after="0" w:line="360" w:lineRule="auto"/>
        <w:rPr>
          <w:rFonts w:eastAsiaTheme="minorEastAsia"/>
          <w:b/>
          <w:lang w:val="en-US"/>
        </w:rPr>
      </w:pPr>
      <w:r>
        <w:rPr>
          <w:rFonts w:eastAsiaTheme="minorEastAsia"/>
          <w:b/>
          <w:lang w:val="en-US"/>
        </w:rPr>
        <w:lastRenderedPageBreak/>
        <w:t>3.3 Transparency and open</w:t>
      </w:r>
      <w:r w:rsidR="00011FF4">
        <w:rPr>
          <w:rFonts w:eastAsiaTheme="minorEastAsia"/>
          <w:b/>
          <w:lang w:val="en-US"/>
        </w:rPr>
        <w:t>n</w:t>
      </w:r>
      <w:r>
        <w:rPr>
          <w:rFonts w:eastAsiaTheme="minorEastAsia"/>
          <w:b/>
          <w:lang w:val="en-US"/>
        </w:rPr>
        <w:t>ess</w:t>
      </w:r>
    </w:p>
    <w:p w14:paraId="166A00D2" w14:textId="221B9664" w:rsidR="00C43AB0" w:rsidRPr="00011FF4" w:rsidRDefault="00011FF4" w:rsidP="00FF502E">
      <w:pPr>
        <w:spacing w:after="0" w:line="360" w:lineRule="auto"/>
        <w:jc w:val="both"/>
        <w:rPr>
          <w:rFonts w:eastAsiaTheme="minorEastAsia"/>
          <w:lang w:val="en-US"/>
        </w:rPr>
      </w:pPr>
      <w:r>
        <w:rPr>
          <w:rFonts w:eastAsiaTheme="minorEastAsia"/>
          <w:lang w:val="en-US"/>
        </w:rPr>
        <w:t xml:space="preserve">All data and codes behind our developed benchmarks scheme and classifier experiment are available at </w:t>
      </w:r>
      <w:hyperlink r:id="rId16" w:tgtFrame="_blank" w:history="1">
        <w:r w:rsidRPr="00167EBB">
          <w:rPr>
            <w:rStyle w:val="Hyperlink"/>
            <w:lang w:val="en-US"/>
          </w:rPr>
          <w:t>bit.ly/3spivoG</w:t>
        </w:r>
      </w:hyperlink>
      <w:r>
        <w:rPr>
          <w:rStyle w:val="Hyperlink"/>
          <w:lang w:val="en-US"/>
        </w:rPr>
        <w:t xml:space="preserve">.  </w:t>
      </w:r>
    </w:p>
    <w:p w14:paraId="62C95BC5" w14:textId="4ACEFE78" w:rsidR="00C43AB0" w:rsidRDefault="00C43AB0" w:rsidP="00FF502E">
      <w:pPr>
        <w:spacing w:after="0" w:line="360" w:lineRule="auto"/>
        <w:jc w:val="both"/>
        <w:rPr>
          <w:lang w:val="en-US"/>
        </w:rPr>
      </w:pPr>
    </w:p>
    <w:p w14:paraId="154F46C9" w14:textId="48AEC837" w:rsidR="00557E46" w:rsidRDefault="00557E46" w:rsidP="00FF502E">
      <w:pPr>
        <w:spacing w:after="0" w:line="360" w:lineRule="auto"/>
        <w:jc w:val="both"/>
        <w:rPr>
          <w:b/>
          <w:lang w:val="en-US"/>
        </w:rPr>
      </w:pPr>
      <w:r w:rsidRPr="00557E46">
        <w:rPr>
          <w:b/>
          <w:lang w:val="en-US"/>
        </w:rPr>
        <w:t>4 PROMPT DEVELOPMENT</w:t>
      </w:r>
      <w:r w:rsidR="00CE10BC">
        <w:rPr>
          <w:b/>
          <w:lang w:val="en-US"/>
        </w:rPr>
        <w:t xml:space="preserve"> AND FUNCTION CALLING</w:t>
      </w:r>
    </w:p>
    <w:p w14:paraId="7C212272" w14:textId="1AACE636" w:rsidR="00FF502E" w:rsidRDefault="00FF502E" w:rsidP="00FF502E">
      <w:pPr>
        <w:spacing w:after="0" w:line="360" w:lineRule="auto"/>
        <w:jc w:val="both"/>
        <w:rPr>
          <w:lang w:val="en-US"/>
        </w:rPr>
      </w:pPr>
      <w:r>
        <w:rPr>
          <w:lang w:val="en-US"/>
        </w:rPr>
        <w:t>We made the mistaking believing that we needed to add a whole lot of information to the prompt, that is we worked in the beginning with the prompt engineering as if we were training the model</w:t>
      </w:r>
    </w:p>
    <w:p w14:paraId="38A9E9C0" w14:textId="77777777" w:rsidR="00FF502E" w:rsidRPr="00FF502E" w:rsidRDefault="00FF502E" w:rsidP="00FF502E">
      <w:pPr>
        <w:spacing w:after="0" w:line="360" w:lineRule="auto"/>
        <w:jc w:val="both"/>
        <w:rPr>
          <w:lang w:val="en-US"/>
        </w:rPr>
      </w:pPr>
    </w:p>
    <w:p w14:paraId="3680784C" w14:textId="47E3758B" w:rsidR="00FF502E" w:rsidRPr="00065935" w:rsidRDefault="00011FF4" w:rsidP="00FF502E">
      <w:pPr>
        <w:spacing w:after="0" w:line="360" w:lineRule="auto"/>
        <w:jc w:val="both"/>
        <w:rPr>
          <w:lang w:val="en-US"/>
        </w:rPr>
      </w:pPr>
      <w:r>
        <w:rPr>
          <w:i/>
          <w:lang w:val="en-US"/>
        </w:rPr>
        <w:t xml:space="preserve">Prompt engineering </w:t>
      </w:r>
      <w:r w:rsidR="00FF502E" w:rsidRPr="00065935">
        <w:rPr>
          <w:lang w:val="en-US"/>
        </w:rPr>
        <w:t xml:space="preserve">excerpt. This prompt was developed in less than 5 minutes. </w:t>
      </w:r>
    </w:p>
    <w:p w14:paraId="21A75379" w14:textId="77777777" w:rsidR="00FF502E" w:rsidRDefault="00FF502E" w:rsidP="00FF502E">
      <w:pPr>
        <w:spacing w:after="0" w:line="360" w:lineRule="auto"/>
        <w:jc w:val="both"/>
        <w:rPr>
          <w:i/>
          <w:lang w:val="en-US"/>
        </w:rPr>
      </w:pPr>
    </w:p>
    <w:p w14:paraId="6B6F07F6" w14:textId="0C1D7549" w:rsidR="00FF502E" w:rsidRDefault="00FF502E" w:rsidP="00FF502E">
      <w:pPr>
        <w:spacing w:after="0" w:line="360" w:lineRule="auto"/>
        <w:ind w:left="567" w:right="1133"/>
        <w:jc w:val="both"/>
        <w:rPr>
          <w:i/>
          <w:lang w:val="en-US"/>
        </w:rPr>
      </w:pPr>
      <w:r>
        <w:rPr>
          <w:i/>
          <w:lang w:val="en-US"/>
        </w:rPr>
        <w:t>“</w:t>
      </w:r>
      <w:r w:rsidRPr="00FF502E">
        <w:rPr>
          <w:i/>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r>
        <w:rPr>
          <w:i/>
          <w:lang w:val="en-US"/>
        </w:rPr>
        <w:t>”</w:t>
      </w:r>
    </w:p>
    <w:p w14:paraId="6129340E" w14:textId="04BEE251" w:rsidR="00FF502E" w:rsidRDefault="00FF502E" w:rsidP="00FF502E">
      <w:pPr>
        <w:spacing w:after="0" w:line="360" w:lineRule="auto"/>
        <w:jc w:val="both"/>
        <w:rPr>
          <w:i/>
          <w:lang w:val="en-US"/>
        </w:rPr>
      </w:pPr>
    </w:p>
    <w:p w14:paraId="29FD001D" w14:textId="66841D0C" w:rsidR="00FF502E" w:rsidRDefault="00FF502E" w:rsidP="00FF502E">
      <w:pPr>
        <w:spacing w:after="0" w:line="360" w:lineRule="auto"/>
        <w:jc w:val="both"/>
        <w:rPr>
          <w:lang w:val="en-US"/>
        </w:rPr>
      </w:pPr>
      <w:r>
        <w:rPr>
          <w:lang w:val="en-US"/>
        </w:rPr>
        <w:t xml:space="preserve">Then when given study id, title and abstact the AIscreenR automatically pastes together the above text with the following text: </w:t>
      </w:r>
    </w:p>
    <w:p w14:paraId="755B3A96" w14:textId="77777777" w:rsidR="00FF502E" w:rsidRDefault="00FF502E" w:rsidP="00FF502E">
      <w:pPr>
        <w:spacing w:after="0" w:line="360" w:lineRule="auto"/>
        <w:jc w:val="both"/>
        <w:rPr>
          <w:lang w:val="en-US"/>
        </w:rPr>
      </w:pPr>
    </w:p>
    <w:p w14:paraId="40A911B1" w14:textId="4AA6089B" w:rsidR="00FF502E" w:rsidRPr="00FF502E" w:rsidRDefault="00FF502E" w:rsidP="00FF502E">
      <w:pPr>
        <w:spacing w:after="0" w:line="360" w:lineRule="auto"/>
        <w:ind w:left="567" w:right="1133"/>
        <w:jc w:val="both"/>
        <w:rPr>
          <w:i/>
          <w:lang w:val="en-US"/>
        </w:rPr>
      </w:pPr>
      <w:r w:rsidRPr="00FF502E">
        <w:rPr>
          <w:i/>
          <w:lang w:val="en-US"/>
        </w:rPr>
        <w:t>“Now, evaluate the following title and abstract for Study  [the study id is inserted here]:  -Title: [the study title is inserted here]  -Abstract: [the study abstract is inserted here]”</w:t>
      </w:r>
    </w:p>
    <w:p w14:paraId="6C297472" w14:textId="3C24616D" w:rsidR="00FF502E" w:rsidRDefault="00FF502E" w:rsidP="00FF502E">
      <w:pPr>
        <w:spacing w:after="0" w:line="360" w:lineRule="auto"/>
        <w:jc w:val="both"/>
        <w:rPr>
          <w:lang w:val="en-US"/>
        </w:rPr>
      </w:pPr>
    </w:p>
    <w:p w14:paraId="5ABA750D" w14:textId="41B0828E" w:rsidR="00FF502E" w:rsidRDefault="00FF502E" w:rsidP="00FF502E">
      <w:pPr>
        <w:spacing w:after="0" w:line="360" w:lineRule="auto"/>
        <w:jc w:val="both"/>
        <w:rPr>
          <w:lang w:val="en-US"/>
        </w:rPr>
      </w:pPr>
      <w:r>
        <w:rPr>
          <w:lang w:val="en-US"/>
        </w:rPr>
        <w:t xml:space="preserve">How the models should respond to the above request where given to the model via fucntion calling </w:t>
      </w:r>
      <w:r>
        <w:rPr>
          <w:lang w:val="en-US"/>
        </w:rPr>
        <w:fldChar w:fldCharType="begin" w:fldLock="1"/>
      </w:r>
      <w:r w:rsidR="00084E58">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FF502E">
        <w:rPr>
          <w:noProof/>
          <w:lang w:val="en-US"/>
        </w:rPr>
        <w:t>(OpenAI, 2024)</w:t>
      </w:r>
      <w:r>
        <w:rPr>
          <w:lang w:val="en-US"/>
        </w:rPr>
        <w:fldChar w:fldCharType="end"/>
      </w:r>
    </w:p>
    <w:p w14:paraId="5573F23D" w14:textId="77777777" w:rsidR="00FF502E" w:rsidRDefault="00FF502E" w:rsidP="00FF502E">
      <w:pPr>
        <w:spacing w:after="0" w:line="360" w:lineRule="auto"/>
        <w:jc w:val="both"/>
        <w:rPr>
          <w:lang w:val="en-US"/>
        </w:rPr>
      </w:pPr>
    </w:p>
    <w:p w14:paraId="7443B52D" w14:textId="2D449138" w:rsidR="00011FF4" w:rsidRDefault="00011FF4" w:rsidP="00FF502E">
      <w:pPr>
        <w:spacing w:after="0" w:line="360" w:lineRule="auto"/>
        <w:jc w:val="both"/>
        <w:rPr>
          <w:lang w:val="en-US"/>
        </w:rPr>
      </w:pPr>
      <w:r>
        <w:rPr>
          <w:lang w:val="en-US"/>
        </w:rPr>
        <w:t xml:space="preserve">In hindsight, there was no need to add multiple inclusion criteria to a single prompt but it seems not to matter when workin with simple screening cases. </w:t>
      </w:r>
    </w:p>
    <w:p w14:paraId="50A472C9" w14:textId="77777777" w:rsidR="00EA13BE" w:rsidRPr="001A14D6" w:rsidRDefault="00EA13BE" w:rsidP="00EA13BE">
      <w:pPr>
        <w:spacing w:after="0" w:line="360" w:lineRule="auto"/>
        <w:rPr>
          <w:b/>
          <w:lang w:val="en-US"/>
        </w:rPr>
      </w:pPr>
      <w:r>
        <w:rPr>
          <w:b/>
          <w:lang w:val="en-US"/>
        </w:rPr>
        <w:lastRenderedPageBreak/>
        <w:t>Figure x: Hierarchical screening</w:t>
      </w:r>
    </w:p>
    <w:p w14:paraId="4FD462C8" w14:textId="77777777" w:rsidR="00EA13BE" w:rsidRPr="00065935" w:rsidRDefault="00EA13BE" w:rsidP="00EA13BE">
      <w:pPr>
        <w:jc w:val="center"/>
        <w:rPr>
          <w:b/>
          <w:lang w:val="en-US"/>
        </w:rPr>
      </w:pPr>
      <w:r w:rsidRPr="0083250E">
        <w:rPr>
          <w:b/>
          <w:noProof/>
        </w:rPr>
        <mc:AlternateContent>
          <mc:Choice Requires="wps">
            <w:drawing>
              <wp:anchor distT="45720" distB="45720" distL="114300" distR="114300" simplePos="0" relativeHeight="251663360" behindDoc="0" locked="0" layoutInCell="1" allowOverlap="1" wp14:anchorId="7FDF684D" wp14:editId="38B156F9">
                <wp:simplePos x="0" y="0"/>
                <wp:positionH relativeFrom="column">
                  <wp:posOffset>740410</wp:posOffset>
                </wp:positionH>
                <wp:positionV relativeFrom="paragraph">
                  <wp:posOffset>163830</wp:posOffset>
                </wp:positionV>
                <wp:extent cx="2360930" cy="4476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D19B2D6" w14:textId="77777777" w:rsidR="00EA13BE" w:rsidRPr="00743706" w:rsidRDefault="00EA13BE" w:rsidP="00EA13BE">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DF684D" id="_x0000_s1040" type="#_x0000_t202" style="position:absolute;left:0;text-align:left;margin-left:58.3pt;margin-top:12.9pt;width:185.9pt;height:35.2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5uvJwIAAE0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KOnm68nAgAATQQAAA4AAAAAAAAAAAAAAAAALgIAAGRycy9lMm9E&#10;b2MueG1sUEsBAi0AFAAGAAgAAAAhAN95HHLeAAAACQEAAA8AAAAAAAAAAAAAAAAAgQQAAGRycy9k&#10;b3ducmV2LnhtbFBLBQYAAAAABAAEAPMAAACMBQAAAAA=&#10;">
                <v:textbox>
                  <w:txbxContent>
                    <w:p w14:paraId="6D19B2D6" w14:textId="77777777" w:rsidR="00EA13BE" w:rsidRPr="00743706" w:rsidRDefault="00EA13BE" w:rsidP="00EA13BE">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21DE83BA" w14:textId="77777777" w:rsidR="00EA13BE" w:rsidRDefault="00EA13BE" w:rsidP="00EA13BE">
      <w:pPr>
        <w:spacing w:after="0" w:line="360" w:lineRule="auto"/>
        <w:rPr>
          <w:i/>
          <w:lang w:val="en-US"/>
        </w:rPr>
      </w:pPr>
      <w:r w:rsidRPr="0083250E">
        <w:rPr>
          <w:b/>
          <w:noProof/>
        </w:rPr>
        <mc:AlternateContent>
          <mc:Choice Requires="wps">
            <w:drawing>
              <wp:anchor distT="45720" distB="45720" distL="114300" distR="114300" simplePos="0" relativeHeight="251669504" behindDoc="0" locked="0" layoutInCell="1" allowOverlap="1" wp14:anchorId="066251D2" wp14:editId="04E9A415">
                <wp:simplePos x="0" y="0"/>
                <wp:positionH relativeFrom="page">
                  <wp:posOffset>4524375</wp:posOffset>
                </wp:positionH>
                <wp:positionV relativeFrom="paragraph">
                  <wp:posOffset>100330</wp:posOffset>
                </wp:positionV>
                <wp:extent cx="1543050" cy="8667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0DEEB25B" w14:textId="77777777" w:rsidR="00EA13BE" w:rsidRPr="00743706" w:rsidRDefault="00EA13BE" w:rsidP="00EA13BE">
                            <w:pPr>
                              <w:rPr>
                                <w:i/>
                                <w:lang w:val="en-US"/>
                              </w:rPr>
                            </w:pPr>
                            <w:r w:rsidRPr="00743706">
                              <w:rPr>
                                <w:i/>
                                <w:lang w:val="en-US"/>
                              </w:rPr>
                              <w:t>If included, the record moves to next prompt, otherwise the record is excluded</w:t>
                            </w:r>
                          </w:p>
                          <w:p w14:paraId="193D1538" w14:textId="77777777" w:rsidR="00EA13BE" w:rsidRPr="00743706" w:rsidRDefault="00EA13BE" w:rsidP="00EA13B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251D2" id="_x0000_s1041" type="#_x0000_t202" style="position:absolute;margin-left:356.25pt;margin-top:7.9pt;width:121.5pt;height:68.2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">
                <v:textbox>
                  <w:txbxContent>
                    <w:p w14:paraId="0DEEB25B" w14:textId="77777777" w:rsidR="00EA13BE" w:rsidRPr="00743706" w:rsidRDefault="00EA13BE" w:rsidP="00EA13BE">
                      <w:pPr>
                        <w:rPr>
                          <w:i/>
                          <w:lang w:val="en-US"/>
                        </w:rPr>
                      </w:pPr>
                      <w:r w:rsidRPr="00743706">
                        <w:rPr>
                          <w:i/>
                          <w:lang w:val="en-US"/>
                        </w:rPr>
                        <w:t>If included, the record moves to next prompt, otherwise the record is excluded</w:t>
                      </w:r>
                    </w:p>
                    <w:p w14:paraId="193D1538" w14:textId="77777777" w:rsidR="00EA13BE" w:rsidRPr="00743706" w:rsidRDefault="00EA13BE" w:rsidP="00EA13BE">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664384" behindDoc="0" locked="0" layoutInCell="1" allowOverlap="1" wp14:anchorId="1248755A" wp14:editId="00CAA842">
                <wp:simplePos x="0" y="0"/>
                <wp:positionH relativeFrom="column">
                  <wp:posOffset>3213735</wp:posOffset>
                </wp:positionH>
                <wp:positionV relativeFrom="paragraph">
                  <wp:posOffset>43180</wp:posOffset>
                </wp:positionV>
                <wp:extent cx="400050" cy="981075"/>
                <wp:effectExtent l="0" t="0" r="38100" b="28575"/>
                <wp:wrapNone/>
                <wp:docPr id="9" name="Right Brace 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CFB81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253.05pt;margin-top:3.4pt;width:31.5pt;height:7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" adj="734" strokecolor="black [3200]" strokeweight=".5pt">
                <v:stroke joinstyle="miter"/>
              </v:shape>
            </w:pict>
          </mc:Fallback>
        </mc:AlternateContent>
      </w:r>
    </w:p>
    <w:p w14:paraId="70702DB7"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3600" behindDoc="0" locked="0" layoutInCell="1" allowOverlap="1" wp14:anchorId="79A5A60B" wp14:editId="62DFEB6E">
                <wp:simplePos x="0" y="0"/>
                <wp:positionH relativeFrom="margin">
                  <wp:posOffset>1955165</wp:posOffset>
                </wp:positionH>
                <wp:positionV relativeFrom="paragraph">
                  <wp:posOffset>75565</wp:posOffset>
                </wp:positionV>
                <wp:extent cx="9525" cy="5429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9D46D9" id="_x0000_t32" coordsize="21600,21600" o:spt="32" o:oned="t" path="m,l21600,21600e" filled="f">
                <v:path arrowok="t" fillok="f" o:connecttype="none"/>
                <o:lock v:ext="edit" shapetype="t"/>
              </v:shapetype>
              <v:shape id="Straight Arrow Connector 20" o:spid="_x0000_s1026" type="#_x0000_t32" style="position:absolute;margin-left:153.95pt;margin-top:5.95pt;width:.75pt;height:42.75pt;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" strokecolor="black [3200]" strokeweight=".5pt">
                <v:stroke endarrow="block" joinstyle="miter"/>
                <w10:wrap anchorx="margin"/>
              </v:shape>
            </w:pict>
          </mc:Fallback>
        </mc:AlternateContent>
      </w:r>
    </w:p>
    <w:p w14:paraId="1A96B9B2" w14:textId="77777777" w:rsidR="00EA13BE" w:rsidRDefault="00EA13BE" w:rsidP="00EA13BE">
      <w:pPr>
        <w:spacing w:after="0" w:line="360" w:lineRule="auto"/>
        <w:rPr>
          <w:b/>
          <w:i/>
          <w:lang w:val="en-US"/>
        </w:rPr>
      </w:pPr>
    </w:p>
    <w:p w14:paraId="235EB104"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0528" behindDoc="0" locked="0" layoutInCell="1" allowOverlap="1" wp14:anchorId="4357D4DF" wp14:editId="1B8E36CC">
                <wp:simplePos x="0" y="0"/>
                <wp:positionH relativeFrom="margin">
                  <wp:posOffset>768985</wp:posOffset>
                </wp:positionH>
                <wp:positionV relativeFrom="paragraph">
                  <wp:posOffset>127635</wp:posOffset>
                </wp:positionV>
                <wp:extent cx="2360930" cy="44767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763B5BF" w14:textId="77777777" w:rsidR="00EA13BE" w:rsidRPr="00743706" w:rsidRDefault="00EA13BE" w:rsidP="00EA13BE">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57D4DF" id="_x0000_s1042" type="#_x0000_t202" style="position:absolute;margin-left:60.55pt;margin-top:10.05pt;width:185.9pt;height:35.25pt;z-index:25167052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Qk1JgIAAE0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">
                <v:textbox>
                  <w:txbxContent>
                    <w:p w14:paraId="5763B5BF" w14:textId="77777777" w:rsidR="00EA13BE" w:rsidRPr="00743706" w:rsidRDefault="00EA13BE" w:rsidP="00EA13BE">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02B9A7A5"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67456" behindDoc="0" locked="0" layoutInCell="1" allowOverlap="1" wp14:anchorId="39D8E409" wp14:editId="50B10263">
                <wp:simplePos x="0" y="0"/>
                <wp:positionH relativeFrom="page">
                  <wp:posOffset>4495800</wp:posOffset>
                </wp:positionH>
                <wp:positionV relativeFrom="paragraph">
                  <wp:posOffset>134620</wp:posOffset>
                </wp:positionV>
                <wp:extent cx="1543050" cy="8763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27404744" w14:textId="77777777" w:rsidR="00EA13BE" w:rsidRPr="00743706" w:rsidRDefault="00EA13BE" w:rsidP="00EA13BE">
                            <w:pPr>
                              <w:rPr>
                                <w:i/>
                                <w:lang w:val="en-US"/>
                              </w:rPr>
                            </w:pPr>
                            <w:r w:rsidRPr="00743706">
                              <w:rPr>
                                <w:i/>
                                <w:lang w:val="en-US"/>
                              </w:rPr>
                              <w:t>If included, the record moves to next prompt, otherwise the record is excluded</w:t>
                            </w:r>
                          </w:p>
                          <w:p w14:paraId="67FABE3D" w14:textId="77777777" w:rsidR="00EA13BE" w:rsidRPr="00743706" w:rsidRDefault="00EA13BE" w:rsidP="00EA13B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E409" id="_x0000_s1043" type="#_x0000_t202" style="position:absolute;margin-left:354pt;margin-top:10.6pt;width:121.5pt;height:69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Bg7n1aJgIAAE0EAAAOAAAAAAAAAAAAAAAAAC4CAABkcnMvZTJv&#10;RG9jLnhtbFBLAQItABQABgAIAAAAIQA+DJt44AAAAAoBAAAPAAAAAAAAAAAAAAAAAIAEAABkcnMv&#10;ZG93bnJldi54bWxQSwUGAAAAAAQABADzAAAAjQUAAAAA&#10;">
                <v:textbox>
                  <w:txbxContent>
                    <w:p w14:paraId="27404744" w14:textId="77777777" w:rsidR="00EA13BE" w:rsidRPr="00743706" w:rsidRDefault="00EA13BE" w:rsidP="00EA13BE">
                      <w:pPr>
                        <w:rPr>
                          <w:i/>
                          <w:lang w:val="en-US"/>
                        </w:rPr>
                      </w:pPr>
                      <w:r w:rsidRPr="00743706">
                        <w:rPr>
                          <w:i/>
                          <w:lang w:val="en-US"/>
                        </w:rPr>
                        <w:t>If included, the record moves to next prompt, otherwise the record is excluded</w:t>
                      </w:r>
                    </w:p>
                    <w:p w14:paraId="67FABE3D" w14:textId="77777777" w:rsidR="00EA13BE" w:rsidRPr="00743706" w:rsidRDefault="00EA13BE" w:rsidP="00EA13BE">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665408" behindDoc="0" locked="0" layoutInCell="1" allowOverlap="1" wp14:anchorId="31B576FE" wp14:editId="19A2BEC0">
                <wp:simplePos x="0" y="0"/>
                <wp:positionH relativeFrom="column">
                  <wp:posOffset>3219450</wp:posOffset>
                </wp:positionH>
                <wp:positionV relativeFrom="paragraph">
                  <wp:posOffset>76200</wp:posOffset>
                </wp:positionV>
                <wp:extent cx="400050" cy="981075"/>
                <wp:effectExtent l="0" t="0" r="38100" b="28575"/>
                <wp:wrapNone/>
                <wp:docPr id="10" name="Right Brace 10"/>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90677" id="Right Brace 10" o:spid="_x0000_s1026" type="#_x0000_t88" style="position:absolute;margin-left:253.5pt;margin-top:6pt;width:31.5pt;height:7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gjzXy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27611978"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4624" behindDoc="0" locked="0" layoutInCell="1" allowOverlap="1" wp14:anchorId="137C8260" wp14:editId="2AA26050">
                <wp:simplePos x="0" y="0"/>
                <wp:positionH relativeFrom="margin">
                  <wp:posOffset>1974215</wp:posOffset>
                </wp:positionH>
                <wp:positionV relativeFrom="paragraph">
                  <wp:posOffset>99060</wp:posOffset>
                </wp:positionV>
                <wp:extent cx="9525" cy="54292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5C7EC2" id="Straight Arrow Connector 21" o:spid="_x0000_s1026" type="#_x0000_t32" style="position:absolute;margin-left:155.45pt;margin-top:7.8pt;width:.75pt;height:42.75pt;z-index:25167462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" strokecolor="black [3200]" strokeweight=".5pt">
                <v:stroke endarrow="block" joinstyle="miter"/>
                <w10:wrap anchorx="margin"/>
              </v:shape>
            </w:pict>
          </mc:Fallback>
        </mc:AlternateContent>
      </w:r>
    </w:p>
    <w:p w14:paraId="531AD0BC" w14:textId="77777777" w:rsidR="00EA13BE" w:rsidRDefault="00EA13BE" w:rsidP="00EA13BE">
      <w:pPr>
        <w:spacing w:after="0" w:line="360" w:lineRule="auto"/>
        <w:rPr>
          <w:b/>
          <w:i/>
          <w:lang w:val="en-US"/>
        </w:rPr>
      </w:pPr>
    </w:p>
    <w:p w14:paraId="46C6995C"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1552" behindDoc="0" locked="0" layoutInCell="1" allowOverlap="1" wp14:anchorId="3255A2D2" wp14:editId="1A543040">
                <wp:simplePos x="0" y="0"/>
                <wp:positionH relativeFrom="margin">
                  <wp:posOffset>788035</wp:posOffset>
                </wp:positionH>
                <wp:positionV relativeFrom="paragraph">
                  <wp:posOffset>114300</wp:posOffset>
                </wp:positionV>
                <wp:extent cx="2360930" cy="4476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19610F64" w14:textId="77777777" w:rsidR="00EA13BE" w:rsidRPr="00743706" w:rsidRDefault="00EA13BE" w:rsidP="00EA13BE">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255A2D2" id="_x0000_s1044" type="#_x0000_t202" style="position:absolute;margin-left:62.05pt;margin-top:9pt;width:185.9pt;height:35.25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">
                <v:textbox>
                  <w:txbxContent>
                    <w:p w14:paraId="19610F64" w14:textId="77777777" w:rsidR="00EA13BE" w:rsidRPr="00743706" w:rsidRDefault="00EA13BE" w:rsidP="00EA13BE">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4BF628D3"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68480" behindDoc="0" locked="0" layoutInCell="1" allowOverlap="1" wp14:anchorId="2ACBD88C" wp14:editId="693F4FC5">
                <wp:simplePos x="0" y="0"/>
                <wp:positionH relativeFrom="page">
                  <wp:posOffset>4533900</wp:posOffset>
                </wp:positionH>
                <wp:positionV relativeFrom="paragraph">
                  <wp:posOffset>254635</wp:posOffset>
                </wp:positionV>
                <wp:extent cx="1552575" cy="8286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3B983204" w14:textId="77777777" w:rsidR="00EA13BE" w:rsidRDefault="00EA13BE" w:rsidP="00EA13BE">
                            <w:pPr>
                              <w:spacing w:after="0"/>
                            </w:pPr>
                          </w:p>
                          <w:p w14:paraId="58C39041" w14:textId="77777777" w:rsidR="00EA13BE" w:rsidRPr="0083250E" w:rsidRDefault="00EA13BE" w:rsidP="00EA13BE">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BD88C" id="_x0000_s1045" type="#_x0000_t202" style="position:absolute;margin-left:357pt;margin-top:20.05pt;width:122.25pt;height:65.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">
                <v:textbox>
                  <w:txbxContent>
                    <w:p w14:paraId="3B983204" w14:textId="77777777" w:rsidR="00EA13BE" w:rsidRDefault="00EA13BE" w:rsidP="00EA13BE">
                      <w:pPr>
                        <w:spacing w:after="0"/>
                      </w:pPr>
                    </w:p>
                    <w:p w14:paraId="58C39041" w14:textId="77777777" w:rsidR="00EA13BE" w:rsidRPr="0083250E" w:rsidRDefault="00EA13BE" w:rsidP="00EA13BE">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666432" behindDoc="0" locked="0" layoutInCell="1" allowOverlap="1" wp14:anchorId="3CE41B66" wp14:editId="15FBE1F0">
                <wp:simplePos x="0" y="0"/>
                <wp:positionH relativeFrom="column">
                  <wp:posOffset>3242310</wp:posOffset>
                </wp:positionH>
                <wp:positionV relativeFrom="paragraph">
                  <wp:posOffset>197485</wp:posOffset>
                </wp:positionV>
                <wp:extent cx="400050" cy="981075"/>
                <wp:effectExtent l="0" t="0" r="38100" b="28575"/>
                <wp:wrapNone/>
                <wp:docPr id="11" name="Right Brace 11"/>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375915" id="Right Brace 11" o:spid="_x0000_s1026" type="#_x0000_t88" style="position:absolute;margin-left:255.3pt;margin-top:15.55pt;width:31.5pt;height:77.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ZybIoF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3D890EA7" w14:textId="77777777" w:rsidR="00EA13BE" w:rsidRDefault="00EA13BE" w:rsidP="00EA13BE">
      <w:pPr>
        <w:spacing w:after="0" w:line="360" w:lineRule="auto"/>
        <w:rPr>
          <w:b/>
          <w:i/>
          <w:lang w:val="en-US"/>
        </w:rPr>
      </w:pPr>
      <w:r>
        <w:rPr>
          <w:b/>
          <w:noProof/>
        </w:rPr>
        <mc:AlternateContent>
          <mc:Choice Requires="wps">
            <w:drawing>
              <wp:anchor distT="0" distB="0" distL="114300" distR="114300" simplePos="0" relativeHeight="251675648" behindDoc="0" locked="0" layoutInCell="1" allowOverlap="1" wp14:anchorId="7B176B68" wp14:editId="4C806FF7">
                <wp:simplePos x="0" y="0"/>
                <wp:positionH relativeFrom="margin">
                  <wp:posOffset>2002790</wp:posOffset>
                </wp:positionH>
                <wp:positionV relativeFrom="paragraph">
                  <wp:posOffset>38735</wp:posOffset>
                </wp:positionV>
                <wp:extent cx="9525" cy="542925"/>
                <wp:effectExtent l="38100" t="0" r="66675" b="47625"/>
                <wp:wrapNone/>
                <wp:docPr id="22" name="Straight Arrow Connector 2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4371A5" id="Straight Arrow Connector 22" o:spid="_x0000_s1026" type="#_x0000_t32" style="position:absolute;margin-left:157.7pt;margin-top:3.05pt;width:.75pt;height:42.75pt;z-index:2516756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OG3qBbgAQAAEg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4E03FB01" w14:textId="77777777" w:rsidR="00EA13BE" w:rsidRDefault="00EA13BE" w:rsidP="00EA13BE">
      <w:pPr>
        <w:spacing w:after="0" w:line="360" w:lineRule="auto"/>
        <w:rPr>
          <w:b/>
          <w:i/>
          <w:lang w:val="en-US"/>
        </w:rPr>
      </w:pPr>
    </w:p>
    <w:p w14:paraId="09C12324" w14:textId="77777777" w:rsidR="00EA13BE" w:rsidRDefault="00EA13BE" w:rsidP="00EA13BE">
      <w:pPr>
        <w:spacing w:after="0" w:line="360" w:lineRule="auto"/>
        <w:rPr>
          <w:b/>
          <w:i/>
          <w:lang w:val="en-US"/>
        </w:rPr>
      </w:pPr>
      <w:r w:rsidRPr="0083250E">
        <w:rPr>
          <w:b/>
          <w:noProof/>
        </w:rPr>
        <mc:AlternateContent>
          <mc:Choice Requires="wps">
            <w:drawing>
              <wp:anchor distT="45720" distB="45720" distL="114300" distR="114300" simplePos="0" relativeHeight="251672576" behindDoc="0" locked="0" layoutInCell="1" allowOverlap="1" wp14:anchorId="765421E1" wp14:editId="14A4BC10">
                <wp:simplePos x="0" y="0"/>
                <wp:positionH relativeFrom="margin">
                  <wp:posOffset>826135</wp:posOffset>
                </wp:positionH>
                <wp:positionV relativeFrom="paragraph">
                  <wp:posOffset>120650</wp:posOffset>
                </wp:positionV>
                <wp:extent cx="2360930" cy="4476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181EE6B" w14:textId="77777777" w:rsidR="00EA13BE" w:rsidRPr="00743706" w:rsidRDefault="00EA13BE" w:rsidP="00EA13BE">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5421E1" id="_x0000_s1046" type="#_x0000_t202" style="position:absolute;margin-left:65.05pt;margin-top:9.5pt;width:185.9pt;height:35.25pt;z-index:2516725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">
                <v:textbox>
                  <w:txbxContent>
                    <w:p w14:paraId="6181EE6B" w14:textId="77777777" w:rsidR="00EA13BE" w:rsidRPr="00743706" w:rsidRDefault="00EA13BE" w:rsidP="00EA13BE">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516DE462" w14:textId="77777777" w:rsidR="00EA13BE" w:rsidRDefault="00EA13BE" w:rsidP="00EA13BE">
      <w:pPr>
        <w:spacing w:after="0" w:line="360" w:lineRule="auto"/>
        <w:rPr>
          <w:b/>
          <w:i/>
          <w:lang w:val="en-US"/>
        </w:rPr>
      </w:pPr>
    </w:p>
    <w:p w14:paraId="3A83CB44" w14:textId="77777777" w:rsidR="00EA13BE" w:rsidRPr="00011FF4" w:rsidRDefault="00EA13BE" w:rsidP="00FF502E">
      <w:pPr>
        <w:spacing w:after="0" w:line="360" w:lineRule="auto"/>
        <w:jc w:val="both"/>
        <w:rPr>
          <w:lang w:val="en-US"/>
        </w:rPr>
      </w:pPr>
    </w:p>
    <w:p w14:paraId="393ADA13" w14:textId="0C29084D" w:rsidR="00FA62AD" w:rsidRPr="00065935" w:rsidRDefault="00065935" w:rsidP="00FF502E">
      <w:pPr>
        <w:spacing w:after="0" w:line="360" w:lineRule="auto"/>
        <w:jc w:val="both"/>
        <w:rPr>
          <w:lang w:val="en-US"/>
        </w:rPr>
      </w:pPr>
      <w:r>
        <w:rPr>
          <w:lang w:val="en-US"/>
        </w:rPr>
        <w:t xml:space="preserve">Ideally, order to prompts so that the ones excluding most references come first. Th will make the screening for efficient and thus cheaper as weill. </w:t>
      </w:r>
    </w:p>
    <w:p w14:paraId="79F76B1F" w14:textId="77777777" w:rsidR="00065935" w:rsidRDefault="00065935" w:rsidP="00FF502E">
      <w:pPr>
        <w:spacing w:after="0" w:line="360" w:lineRule="auto"/>
        <w:jc w:val="both"/>
        <w:rPr>
          <w:b/>
          <w:lang w:val="en-US"/>
        </w:rPr>
      </w:pPr>
    </w:p>
    <w:p w14:paraId="2D9D56FD" w14:textId="0493E813" w:rsidR="00296111" w:rsidRDefault="00557E46" w:rsidP="00FF502E">
      <w:pPr>
        <w:spacing w:after="0" w:line="360" w:lineRule="auto"/>
        <w:jc w:val="both"/>
        <w:rPr>
          <w:i/>
          <w:lang w:val="en-US"/>
        </w:rPr>
      </w:pPr>
      <w:r>
        <w:rPr>
          <w:b/>
          <w:lang w:val="en-US"/>
        </w:rPr>
        <w:t>5</w:t>
      </w:r>
      <w:r w:rsidR="00296111" w:rsidRPr="00296111">
        <w:rPr>
          <w:b/>
          <w:lang w:val="en-US"/>
        </w:rPr>
        <w:t xml:space="preserve"> </w:t>
      </w:r>
      <w:r w:rsidR="003259BC">
        <w:rPr>
          <w:b/>
          <w:lang w:val="en-US"/>
        </w:rPr>
        <w:t>CLASSIFIER EXPERIMENT</w:t>
      </w:r>
    </w:p>
    <w:p w14:paraId="4DA013BC" w14:textId="51E2184E" w:rsidR="00303077" w:rsidRPr="003259BC" w:rsidRDefault="003259BC" w:rsidP="00FF502E">
      <w:pPr>
        <w:spacing w:after="0" w:line="360" w:lineRule="auto"/>
        <w:jc w:val="both"/>
        <w:rPr>
          <w:b/>
          <w:i/>
          <w:lang w:val="en-US"/>
        </w:rPr>
      </w:pPr>
      <w:r w:rsidRPr="003259BC">
        <w:rPr>
          <w:b/>
          <w:lang w:val="en-US"/>
        </w:rPr>
        <w:t xml:space="preserve">5.1 </w:t>
      </w:r>
      <w:r w:rsidR="00303077" w:rsidRPr="003259BC">
        <w:rPr>
          <w:b/>
          <w:lang w:val="en-US"/>
        </w:rPr>
        <w:t>Simulation data</w:t>
      </w:r>
    </w:p>
    <w:p w14:paraId="1121F35C" w14:textId="44027F2B" w:rsidR="00F8213A" w:rsidRDefault="00F8213A" w:rsidP="006F63D8">
      <w:pPr>
        <w:spacing w:after="0" w:line="360" w:lineRule="auto"/>
        <w:rPr>
          <w:lang w:val="en-US"/>
        </w:rPr>
      </w:pPr>
      <w:r>
        <w:rPr>
          <w:lang w:val="en-US"/>
        </w:rPr>
        <w:t>FRIENDS and FTT</w:t>
      </w:r>
      <w:r w:rsidR="00AF4595">
        <w:rPr>
          <w:lang w:val="en-US"/>
        </w:rPr>
        <w:t>, only citation records with abstracts</w:t>
      </w:r>
      <w:r w:rsidR="00FF502E">
        <w:rPr>
          <w:lang w:val="en-US"/>
        </w:rPr>
        <w:t>. We do not aim to show that GPT API models works for every single type of review. We are more interested in setting up general guidelines that if these are accommodate you can use the GPT API model. We don’t believe that GPT API models are appropiate in all reviews but we believe that they can be valuable in many review if used correctly</w:t>
      </w:r>
    </w:p>
    <w:p w14:paraId="451A485B" w14:textId="186CF4F8" w:rsidR="005F5FAC" w:rsidRDefault="005F5FAC" w:rsidP="006F63D8">
      <w:pPr>
        <w:spacing w:after="0" w:line="360" w:lineRule="auto"/>
        <w:rPr>
          <w:lang w:val="en-US"/>
        </w:rPr>
      </w:pPr>
      <w:r>
        <w:rPr>
          <w:lang w:val="en-US"/>
        </w:rPr>
        <w:t xml:space="preserve">What type of reviews. </w:t>
      </w:r>
    </w:p>
    <w:p w14:paraId="26FE94C1" w14:textId="48153D7D" w:rsidR="00EA13BE" w:rsidRDefault="00EA13BE" w:rsidP="006F63D8">
      <w:pPr>
        <w:spacing w:after="0" w:line="360" w:lineRule="auto"/>
        <w:rPr>
          <w:lang w:val="en-US"/>
        </w:rPr>
      </w:pPr>
      <w:r>
        <w:rPr>
          <w:lang w:val="en-US"/>
        </w:rPr>
        <w:t>We did</w:t>
      </w:r>
    </w:p>
    <w:p w14:paraId="51E3FC38" w14:textId="195D8FD2" w:rsidR="00FF502E" w:rsidRDefault="005F5FAC" w:rsidP="006F63D8">
      <w:pPr>
        <w:spacing w:after="0" w:line="360" w:lineRule="auto"/>
        <w:rPr>
          <w:lang w:val="en-US"/>
        </w:rPr>
      </w:pPr>
      <w:r>
        <w:rPr>
          <w:lang w:val="en-US"/>
        </w:rPr>
        <w:t xml:space="preserve">How many titles and abstracts used. </w:t>
      </w:r>
      <w:r w:rsidR="00FF502E">
        <w:rPr>
          <w:lang w:val="en-US"/>
        </w:rPr>
        <w:t xml:space="preserve">Trained with 200 records. Retrospective data. We used FRIENDS to show that the pre-training issue does not affect the performance of the GPT models. </w:t>
      </w:r>
    </w:p>
    <w:p w14:paraId="3EC67F63" w14:textId="3BEC7601" w:rsidR="00C03E98" w:rsidRPr="003259BC" w:rsidRDefault="003259BC" w:rsidP="006F63D8">
      <w:pPr>
        <w:spacing w:after="0" w:line="360" w:lineRule="auto"/>
        <w:rPr>
          <w:b/>
          <w:lang w:val="en-US"/>
        </w:rPr>
      </w:pPr>
      <w:r w:rsidRPr="003259BC">
        <w:rPr>
          <w:b/>
          <w:lang w:val="en-US"/>
        </w:rPr>
        <w:t>5.2 Results</w:t>
      </w:r>
    </w:p>
    <w:tbl>
      <w:tblPr>
        <w:tblStyle w:val="TableGrid"/>
        <w:tblW w:w="9580" w:type="dxa"/>
        <w:tblLook w:val="04A0" w:firstRow="1" w:lastRow="0" w:firstColumn="1" w:lastColumn="0" w:noHBand="0" w:noVBand="1"/>
      </w:tblPr>
      <w:tblGrid>
        <w:gridCol w:w="2155"/>
        <w:gridCol w:w="707"/>
        <w:gridCol w:w="1890"/>
        <w:gridCol w:w="1903"/>
        <w:gridCol w:w="2192"/>
        <w:gridCol w:w="733"/>
      </w:tblGrid>
      <w:tr w:rsidR="007263A3" w14:paraId="3F11DCD1" w14:textId="77777777" w:rsidTr="007263A3">
        <w:trPr>
          <w:trHeight w:val="688"/>
        </w:trPr>
        <w:tc>
          <w:tcPr>
            <w:tcW w:w="2155" w:type="dxa"/>
            <w:tcBorders>
              <w:left w:val="nil"/>
              <w:bottom w:val="single" w:sz="4" w:space="0" w:color="auto"/>
              <w:right w:val="nil"/>
            </w:tcBorders>
          </w:tcPr>
          <w:p w14:paraId="6011BFE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lastRenderedPageBreak/>
              <w:t>Review</w:t>
            </w:r>
          </w:p>
          <w:p w14:paraId="23FC9B1A" w14:textId="77777777" w:rsidR="007263A3" w:rsidRPr="008D1FE3" w:rsidRDefault="007263A3" w:rsidP="006F63D8">
            <w:pPr>
              <w:spacing w:line="360" w:lineRule="auto"/>
              <w:ind w:firstLine="179"/>
              <w:rPr>
                <w:rFonts w:cs="Times New Roman"/>
                <w:b/>
                <w:sz w:val="20"/>
                <w:szCs w:val="20"/>
                <w:lang w:val="en-US"/>
              </w:rPr>
            </w:pPr>
            <w:r w:rsidRPr="008D1FE3">
              <w:rPr>
                <w:rFonts w:cs="Times New Roman"/>
                <w:b/>
                <w:sz w:val="20"/>
                <w:szCs w:val="20"/>
                <w:lang w:val="en-US"/>
              </w:rPr>
              <w:t>Model</w:t>
            </w:r>
          </w:p>
        </w:tc>
        <w:tc>
          <w:tcPr>
            <w:tcW w:w="707" w:type="dxa"/>
            <w:tcBorders>
              <w:left w:val="nil"/>
              <w:bottom w:val="single" w:sz="4" w:space="0" w:color="auto"/>
              <w:right w:val="nil"/>
            </w:tcBorders>
          </w:tcPr>
          <w:p w14:paraId="2CD6EA2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Reps</w:t>
            </w:r>
          </w:p>
        </w:tc>
        <w:tc>
          <w:tcPr>
            <w:tcW w:w="1890" w:type="dxa"/>
            <w:tcBorders>
              <w:left w:val="nil"/>
              <w:bottom w:val="single" w:sz="4" w:space="0" w:color="auto"/>
              <w:right w:val="nil"/>
            </w:tcBorders>
          </w:tcPr>
          <w:p w14:paraId="4BE25687"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[TP/(TP + FN)]</w:t>
            </w:r>
          </w:p>
        </w:tc>
        <w:tc>
          <w:tcPr>
            <w:tcW w:w="1903" w:type="dxa"/>
            <w:tcBorders>
              <w:left w:val="nil"/>
              <w:bottom w:val="single" w:sz="4" w:space="0" w:color="auto"/>
              <w:right w:val="nil"/>
            </w:tcBorders>
          </w:tcPr>
          <w:p w14:paraId="3605894B"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[TN/(TN + FP)]</w:t>
            </w:r>
          </w:p>
        </w:tc>
        <w:tc>
          <w:tcPr>
            <w:tcW w:w="2192" w:type="dxa"/>
            <w:tcBorders>
              <w:left w:val="nil"/>
              <w:bottom w:val="single" w:sz="4" w:space="0" w:color="auto"/>
              <w:right w:val="nil"/>
            </w:tcBorders>
          </w:tcPr>
          <w:p w14:paraId="3D05D1AF"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Raw aggrement (%)</w:t>
            </w:r>
          </w:p>
          <w:p w14:paraId="2349F2EE" w14:textId="10943F66" w:rsidR="007263A3" w:rsidRPr="00AF4595"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33" w:type="dxa"/>
            <w:tcBorders>
              <w:left w:val="nil"/>
              <w:bottom w:val="single" w:sz="4" w:space="0" w:color="auto"/>
              <w:right w:val="nil"/>
            </w:tcBorders>
          </w:tcPr>
          <w:p w14:paraId="66F94B75"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w:t>
            </w:r>
          </w:p>
        </w:tc>
      </w:tr>
      <w:tr w:rsidR="007263A3" w14:paraId="02340728" w14:textId="77777777" w:rsidTr="007263A3">
        <w:trPr>
          <w:trHeight w:val="344"/>
        </w:trPr>
        <w:tc>
          <w:tcPr>
            <w:tcW w:w="2155" w:type="dxa"/>
            <w:tcBorders>
              <w:left w:val="nil"/>
              <w:bottom w:val="nil"/>
              <w:right w:val="nil"/>
            </w:tcBorders>
          </w:tcPr>
          <w:p w14:paraId="2B5123FB"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FFT</w:t>
            </w:r>
          </w:p>
        </w:tc>
        <w:tc>
          <w:tcPr>
            <w:tcW w:w="707" w:type="dxa"/>
            <w:tcBorders>
              <w:left w:val="nil"/>
              <w:bottom w:val="nil"/>
              <w:right w:val="nil"/>
            </w:tcBorders>
          </w:tcPr>
          <w:p w14:paraId="62DE16CB" w14:textId="77777777" w:rsidR="007263A3" w:rsidRPr="008D1FE3" w:rsidRDefault="007263A3" w:rsidP="006F63D8">
            <w:pPr>
              <w:spacing w:line="360" w:lineRule="auto"/>
              <w:rPr>
                <w:rFonts w:cs="Times New Roman"/>
                <w:sz w:val="20"/>
                <w:szCs w:val="20"/>
                <w:lang w:val="en-US"/>
              </w:rPr>
            </w:pPr>
          </w:p>
        </w:tc>
        <w:tc>
          <w:tcPr>
            <w:tcW w:w="1890" w:type="dxa"/>
            <w:tcBorders>
              <w:left w:val="nil"/>
              <w:bottom w:val="nil"/>
              <w:right w:val="nil"/>
            </w:tcBorders>
          </w:tcPr>
          <w:p w14:paraId="7D1D55F0" w14:textId="77777777" w:rsidR="007263A3" w:rsidRPr="008D1FE3" w:rsidRDefault="007263A3" w:rsidP="006F63D8">
            <w:pPr>
              <w:spacing w:line="360" w:lineRule="auto"/>
              <w:rPr>
                <w:rFonts w:cs="Times New Roman"/>
                <w:sz w:val="20"/>
                <w:szCs w:val="20"/>
                <w:lang w:val="en-US"/>
              </w:rPr>
            </w:pPr>
          </w:p>
        </w:tc>
        <w:tc>
          <w:tcPr>
            <w:tcW w:w="1903" w:type="dxa"/>
            <w:tcBorders>
              <w:left w:val="nil"/>
              <w:bottom w:val="nil"/>
              <w:right w:val="nil"/>
            </w:tcBorders>
          </w:tcPr>
          <w:p w14:paraId="6976E37A" w14:textId="77777777" w:rsidR="007263A3" w:rsidRPr="008D1FE3" w:rsidRDefault="007263A3" w:rsidP="006F63D8">
            <w:pPr>
              <w:spacing w:line="360" w:lineRule="auto"/>
              <w:rPr>
                <w:rFonts w:cs="Times New Roman"/>
                <w:sz w:val="20"/>
                <w:szCs w:val="20"/>
                <w:lang w:val="en-US"/>
              </w:rPr>
            </w:pPr>
          </w:p>
        </w:tc>
        <w:tc>
          <w:tcPr>
            <w:tcW w:w="2192" w:type="dxa"/>
            <w:tcBorders>
              <w:left w:val="nil"/>
              <w:bottom w:val="nil"/>
              <w:right w:val="nil"/>
            </w:tcBorders>
          </w:tcPr>
          <w:p w14:paraId="1101B2F0" w14:textId="77777777" w:rsidR="007263A3" w:rsidRPr="008D1FE3" w:rsidRDefault="007263A3" w:rsidP="006F63D8">
            <w:pPr>
              <w:spacing w:line="360" w:lineRule="auto"/>
              <w:rPr>
                <w:rFonts w:cs="Times New Roman"/>
                <w:sz w:val="20"/>
                <w:szCs w:val="20"/>
                <w:lang w:val="en-US"/>
              </w:rPr>
            </w:pPr>
          </w:p>
        </w:tc>
        <w:tc>
          <w:tcPr>
            <w:tcW w:w="733" w:type="dxa"/>
            <w:tcBorders>
              <w:left w:val="nil"/>
              <w:bottom w:val="nil"/>
              <w:right w:val="nil"/>
            </w:tcBorders>
          </w:tcPr>
          <w:p w14:paraId="093A5F15" w14:textId="77777777" w:rsidR="007263A3" w:rsidRPr="008D1FE3" w:rsidRDefault="007263A3" w:rsidP="006F63D8">
            <w:pPr>
              <w:spacing w:line="360" w:lineRule="auto"/>
              <w:rPr>
                <w:rFonts w:cs="Times New Roman"/>
                <w:sz w:val="20"/>
                <w:szCs w:val="20"/>
                <w:lang w:val="en-US"/>
              </w:rPr>
            </w:pPr>
          </w:p>
        </w:tc>
      </w:tr>
      <w:tr w:rsidR="007263A3" w14:paraId="2EDFC57A" w14:textId="77777777" w:rsidTr="007263A3">
        <w:trPr>
          <w:trHeight w:val="688"/>
        </w:trPr>
        <w:tc>
          <w:tcPr>
            <w:tcW w:w="2155" w:type="dxa"/>
            <w:tcBorders>
              <w:top w:val="nil"/>
              <w:left w:val="nil"/>
              <w:bottom w:val="nil"/>
              <w:right w:val="nil"/>
            </w:tcBorders>
          </w:tcPr>
          <w:p w14:paraId="21033F1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98C3C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(incl. prop = .5)</w:t>
            </w:r>
          </w:p>
        </w:tc>
        <w:tc>
          <w:tcPr>
            <w:tcW w:w="707" w:type="dxa"/>
            <w:tcBorders>
              <w:top w:val="nil"/>
              <w:left w:val="nil"/>
              <w:bottom w:val="nil"/>
              <w:right w:val="nil"/>
            </w:tcBorders>
          </w:tcPr>
          <w:p w14:paraId="439B9963"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3583A9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71</w:t>
            </w:r>
          </w:p>
          <w:p w14:paraId="2ACD761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(49/69)</w:t>
            </w:r>
          </w:p>
        </w:tc>
        <w:tc>
          <w:tcPr>
            <w:tcW w:w="1903" w:type="dxa"/>
            <w:tcBorders>
              <w:top w:val="nil"/>
              <w:left w:val="nil"/>
              <w:bottom w:val="nil"/>
              <w:right w:val="nil"/>
            </w:tcBorders>
          </w:tcPr>
          <w:p w14:paraId="2738677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95.6</w:t>
            </w:r>
          </w:p>
          <w:p w14:paraId="39E6E8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(3888/4066)</w:t>
            </w:r>
          </w:p>
        </w:tc>
        <w:tc>
          <w:tcPr>
            <w:tcW w:w="2192" w:type="dxa"/>
            <w:tcBorders>
              <w:top w:val="nil"/>
              <w:left w:val="nil"/>
              <w:bottom w:val="nil"/>
              <w:right w:val="nil"/>
            </w:tcBorders>
          </w:tcPr>
          <w:p w14:paraId="6A60F2B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95.2</w:t>
            </w:r>
          </w:p>
          <w:p w14:paraId="244B64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(3937/4135)</w:t>
            </w:r>
          </w:p>
        </w:tc>
        <w:tc>
          <w:tcPr>
            <w:tcW w:w="733" w:type="dxa"/>
            <w:tcBorders>
              <w:top w:val="nil"/>
              <w:left w:val="nil"/>
              <w:bottom w:val="nil"/>
              <w:right w:val="nil"/>
            </w:tcBorders>
          </w:tcPr>
          <w:p w14:paraId="7B590B5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83.3</w:t>
            </w:r>
          </w:p>
        </w:tc>
      </w:tr>
      <w:tr w:rsidR="007263A3" w14:paraId="23CF56C8" w14:textId="77777777" w:rsidTr="007263A3">
        <w:trPr>
          <w:trHeight w:val="688"/>
        </w:trPr>
        <w:tc>
          <w:tcPr>
            <w:tcW w:w="2155" w:type="dxa"/>
            <w:tcBorders>
              <w:top w:val="nil"/>
              <w:left w:val="nil"/>
              <w:bottom w:val="nil"/>
              <w:right w:val="nil"/>
            </w:tcBorders>
          </w:tcPr>
          <w:p w14:paraId="59A79C9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0E2FC47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.3)</w:t>
            </w:r>
          </w:p>
        </w:tc>
        <w:tc>
          <w:tcPr>
            <w:tcW w:w="707" w:type="dxa"/>
            <w:tcBorders>
              <w:top w:val="nil"/>
              <w:left w:val="nil"/>
              <w:bottom w:val="nil"/>
              <w:right w:val="nil"/>
            </w:tcBorders>
          </w:tcPr>
          <w:p w14:paraId="5991FBF9"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507C765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(56/69)</w:t>
            </w:r>
          </w:p>
        </w:tc>
        <w:tc>
          <w:tcPr>
            <w:tcW w:w="1903" w:type="dxa"/>
            <w:tcBorders>
              <w:top w:val="nil"/>
              <w:left w:val="nil"/>
              <w:bottom w:val="nil"/>
              <w:right w:val="nil"/>
            </w:tcBorders>
          </w:tcPr>
          <w:p w14:paraId="13D0432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(3809/4066)</w:t>
            </w:r>
          </w:p>
        </w:tc>
        <w:tc>
          <w:tcPr>
            <w:tcW w:w="2192" w:type="dxa"/>
            <w:tcBorders>
              <w:top w:val="nil"/>
              <w:left w:val="nil"/>
              <w:bottom w:val="nil"/>
              <w:right w:val="nil"/>
            </w:tcBorders>
          </w:tcPr>
          <w:p w14:paraId="590D34E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(3865/4135)</w:t>
            </w:r>
          </w:p>
        </w:tc>
        <w:tc>
          <w:tcPr>
            <w:tcW w:w="733" w:type="dxa"/>
            <w:tcBorders>
              <w:top w:val="nil"/>
              <w:left w:val="nil"/>
              <w:bottom w:val="nil"/>
              <w:right w:val="nil"/>
            </w:tcBorders>
          </w:tcPr>
          <w:p w14:paraId="1074BC9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87.4</w:t>
            </w:r>
          </w:p>
        </w:tc>
      </w:tr>
      <w:tr w:rsidR="007263A3" w14:paraId="37D130AC" w14:textId="77777777" w:rsidTr="007263A3">
        <w:trPr>
          <w:trHeight w:val="688"/>
        </w:trPr>
        <w:tc>
          <w:tcPr>
            <w:tcW w:w="2155" w:type="dxa"/>
            <w:tcBorders>
              <w:top w:val="nil"/>
              <w:left w:val="nil"/>
              <w:bottom w:val="nil"/>
              <w:right w:val="nil"/>
            </w:tcBorders>
          </w:tcPr>
          <w:p w14:paraId="6440F73E"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bottom w:val="nil"/>
              <w:right w:val="nil"/>
            </w:tcBorders>
          </w:tcPr>
          <w:p w14:paraId="2B59F565"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bottom w:val="nil"/>
              <w:right w:val="nil"/>
            </w:tcBorders>
          </w:tcPr>
          <w:p w14:paraId="3527DE7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(62/69)</w:t>
            </w:r>
          </w:p>
        </w:tc>
        <w:tc>
          <w:tcPr>
            <w:tcW w:w="1903" w:type="dxa"/>
            <w:tcBorders>
              <w:top w:val="nil"/>
              <w:left w:val="nil"/>
              <w:bottom w:val="nil"/>
              <w:right w:val="nil"/>
            </w:tcBorders>
          </w:tcPr>
          <w:p w14:paraId="24BA5C0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(3810/4066)</w:t>
            </w:r>
          </w:p>
        </w:tc>
        <w:tc>
          <w:tcPr>
            <w:tcW w:w="2192" w:type="dxa"/>
            <w:tcBorders>
              <w:top w:val="nil"/>
              <w:left w:val="nil"/>
              <w:bottom w:val="nil"/>
              <w:right w:val="nil"/>
            </w:tcBorders>
          </w:tcPr>
          <w:p w14:paraId="133EE09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(3872/4135)</w:t>
            </w:r>
          </w:p>
        </w:tc>
        <w:tc>
          <w:tcPr>
            <w:tcW w:w="733" w:type="dxa"/>
            <w:tcBorders>
              <w:top w:val="nil"/>
              <w:left w:val="nil"/>
              <w:bottom w:val="nil"/>
              <w:right w:val="nil"/>
            </w:tcBorders>
          </w:tcPr>
          <w:p w14:paraId="6BBDCA6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91.8</w:t>
            </w:r>
          </w:p>
        </w:tc>
      </w:tr>
      <w:tr w:rsidR="007263A3" w14:paraId="30448492" w14:textId="77777777" w:rsidTr="007263A3">
        <w:trPr>
          <w:trHeight w:val="344"/>
        </w:trPr>
        <w:tc>
          <w:tcPr>
            <w:tcW w:w="2155" w:type="dxa"/>
            <w:tcBorders>
              <w:top w:val="nil"/>
              <w:left w:val="nil"/>
              <w:bottom w:val="nil"/>
              <w:right w:val="nil"/>
            </w:tcBorders>
          </w:tcPr>
          <w:p w14:paraId="6F451A83"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FRIENDS</w:t>
            </w:r>
          </w:p>
        </w:tc>
        <w:tc>
          <w:tcPr>
            <w:tcW w:w="707" w:type="dxa"/>
            <w:tcBorders>
              <w:top w:val="nil"/>
              <w:left w:val="nil"/>
              <w:bottom w:val="nil"/>
              <w:right w:val="nil"/>
            </w:tcBorders>
          </w:tcPr>
          <w:p w14:paraId="4917003C" w14:textId="77777777" w:rsidR="007263A3" w:rsidRPr="008D1FE3" w:rsidRDefault="007263A3" w:rsidP="006F63D8">
            <w:pPr>
              <w:spacing w:line="360" w:lineRule="auto"/>
              <w:rPr>
                <w:rFonts w:cs="Times New Roman"/>
                <w:sz w:val="20"/>
                <w:szCs w:val="20"/>
                <w:lang w:val="en-US"/>
              </w:rPr>
            </w:pPr>
          </w:p>
        </w:tc>
        <w:tc>
          <w:tcPr>
            <w:tcW w:w="1890" w:type="dxa"/>
            <w:tcBorders>
              <w:top w:val="nil"/>
              <w:left w:val="nil"/>
              <w:bottom w:val="nil"/>
              <w:right w:val="nil"/>
            </w:tcBorders>
          </w:tcPr>
          <w:p w14:paraId="1270E653" w14:textId="77777777" w:rsidR="007263A3" w:rsidRPr="008D1FE3" w:rsidRDefault="007263A3" w:rsidP="006F63D8">
            <w:pPr>
              <w:spacing w:line="360" w:lineRule="auto"/>
              <w:jc w:val="center"/>
              <w:rPr>
                <w:rFonts w:cs="Times New Roman"/>
                <w:sz w:val="20"/>
                <w:szCs w:val="20"/>
                <w:lang w:val="en-US"/>
              </w:rPr>
            </w:pPr>
          </w:p>
        </w:tc>
        <w:tc>
          <w:tcPr>
            <w:tcW w:w="1903" w:type="dxa"/>
            <w:tcBorders>
              <w:top w:val="nil"/>
              <w:left w:val="nil"/>
              <w:bottom w:val="nil"/>
              <w:right w:val="nil"/>
            </w:tcBorders>
          </w:tcPr>
          <w:p w14:paraId="1040C08B" w14:textId="77777777" w:rsidR="007263A3" w:rsidRPr="008D1FE3" w:rsidRDefault="007263A3" w:rsidP="006F63D8">
            <w:pPr>
              <w:spacing w:line="360" w:lineRule="auto"/>
              <w:jc w:val="center"/>
              <w:rPr>
                <w:rFonts w:cs="Times New Roman"/>
                <w:sz w:val="20"/>
                <w:szCs w:val="20"/>
                <w:lang w:val="en-US"/>
              </w:rPr>
            </w:pPr>
          </w:p>
        </w:tc>
        <w:tc>
          <w:tcPr>
            <w:tcW w:w="2192" w:type="dxa"/>
            <w:tcBorders>
              <w:top w:val="nil"/>
              <w:left w:val="nil"/>
              <w:bottom w:val="nil"/>
              <w:right w:val="nil"/>
            </w:tcBorders>
          </w:tcPr>
          <w:p w14:paraId="1F27456D" w14:textId="77777777" w:rsidR="007263A3" w:rsidRPr="008D1FE3" w:rsidRDefault="007263A3" w:rsidP="006F63D8">
            <w:pPr>
              <w:spacing w:line="360" w:lineRule="auto"/>
              <w:jc w:val="center"/>
              <w:rPr>
                <w:rFonts w:cs="Times New Roman"/>
                <w:sz w:val="20"/>
                <w:szCs w:val="20"/>
                <w:lang w:val="en-US"/>
              </w:rPr>
            </w:pPr>
          </w:p>
        </w:tc>
        <w:tc>
          <w:tcPr>
            <w:tcW w:w="733" w:type="dxa"/>
            <w:tcBorders>
              <w:top w:val="nil"/>
              <w:left w:val="nil"/>
              <w:bottom w:val="nil"/>
              <w:right w:val="nil"/>
            </w:tcBorders>
          </w:tcPr>
          <w:p w14:paraId="409F3187" w14:textId="77777777" w:rsidR="007263A3" w:rsidRPr="008D1FE3" w:rsidRDefault="007263A3" w:rsidP="006F63D8">
            <w:pPr>
              <w:spacing w:line="360" w:lineRule="auto"/>
              <w:jc w:val="center"/>
              <w:rPr>
                <w:rFonts w:cs="Times New Roman"/>
                <w:sz w:val="20"/>
                <w:szCs w:val="20"/>
                <w:lang w:val="en-US"/>
              </w:rPr>
            </w:pPr>
          </w:p>
        </w:tc>
      </w:tr>
      <w:tr w:rsidR="007263A3" w14:paraId="65420711" w14:textId="77777777" w:rsidTr="007263A3">
        <w:trPr>
          <w:trHeight w:val="688"/>
        </w:trPr>
        <w:tc>
          <w:tcPr>
            <w:tcW w:w="2155" w:type="dxa"/>
            <w:tcBorders>
              <w:top w:val="nil"/>
              <w:left w:val="nil"/>
              <w:bottom w:val="nil"/>
              <w:right w:val="nil"/>
            </w:tcBorders>
          </w:tcPr>
          <w:p w14:paraId="4F9EA570"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3D8FB5"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.5)</w:t>
            </w:r>
          </w:p>
        </w:tc>
        <w:tc>
          <w:tcPr>
            <w:tcW w:w="707" w:type="dxa"/>
            <w:tcBorders>
              <w:top w:val="nil"/>
              <w:left w:val="nil"/>
              <w:bottom w:val="nil"/>
              <w:right w:val="nil"/>
            </w:tcBorders>
          </w:tcPr>
          <w:p w14:paraId="18BEDA50"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6CC9F47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96.9</w:t>
            </w:r>
          </w:p>
          <w:p w14:paraId="1AB39AE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(62/64)</w:t>
            </w:r>
          </w:p>
        </w:tc>
        <w:tc>
          <w:tcPr>
            <w:tcW w:w="1903" w:type="dxa"/>
            <w:tcBorders>
              <w:top w:val="nil"/>
              <w:left w:val="nil"/>
              <w:bottom w:val="nil"/>
              <w:right w:val="nil"/>
            </w:tcBorders>
          </w:tcPr>
          <w:p w14:paraId="774A292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76.5</w:t>
            </w:r>
          </w:p>
          <w:p w14:paraId="731A38A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(1930/2511)</w:t>
            </w:r>
          </w:p>
        </w:tc>
        <w:tc>
          <w:tcPr>
            <w:tcW w:w="2192" w:type="dxa"/>
            <w:tcBorders>
              <w:top w:val="nil"/>
              <w:left w:val="nil"/>
              <w:bottom w:val="nil"/>
              <w:right w:val="nil"/>
            </w:tcBorders>
          </w:tcPr>
          <w:p w14:paraId="4FFB42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77.1</w:t>
            </w:r>
          </w:p>
          <w:p w14:paraId="7530CDA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(1992/2575)</w:t>
            </w:r>
          </w:p>
        </w:tc>
        <w:tc>
          <w:tcPr>
            <w:tcW w:w="733" w:type="dxa"/>
            <w:tcBorders>
              <w:top w:val="nil"/>
              <w:left w:val="nil"/>
              <w:bottom w:val="nil"/>
              <w:right w:val="nil"/>
            </w:tcBorders>
          </w:tcPr>
          <w:p w14:paraId="6C4F63E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86.7</w:t>
            </w:r>
          </w:p>
        </w:tc>
      </w:tr>
      <w:tr w:rsidR="007263A3" w14:paraId="7C5D7C9B" w14:textId="77777777" w:rsidTr="007263A3">
        <w:trPr>
          <w:trHeight w:val="688"/>
        </w:trPr>
        <w:tc>
          <w:tcPr>
            <w:tcW w:w="2155" w:type="dxa"/>
            <w:tcBorders>
              <w:top w:val="nil"/>
              <w:left w:val="nil"/>
              <w:bottom w:val="nil"/>
              <w:right w:val="nil"/>
            </w:tcBorders>
          </w:tcPr>
          <w:p w14:paraId="3115FFA1"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33FC7EE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.7)</w:t>
            </w:r>
          </w:p>
        </w:tc>
        <w:tc>
          <w:tcPr>
            <w:tcW w:w="707" w:type="dxa"/>
            <w:tcBorders>
              <w:top w:val="nil"/>
              <w:left w:val="nil"/>
              <w:bottom w:val="nil"/>
              <w:right w:val="nil"/>
            </w:tcBorders>
          </w:tcPr>
          <w:p w14:paraId="789D65B1"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953283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(61/64)</w:t>
            </w:r>
          </w:p>
        </w:tc>
        <w:tc>
          <w:tcPr>
            <w:tcW w:w="1903" w:type="dxa"/>
            <w:tcBorders>
              <w:top w:val="nil"/>
              <w:left w:val="nil"/>
              <w:bottom w:val="nil"/>
              <w:right w:val="nil"/>
            </w:tcBorders>
          </w:tcPr>
          <w:p w14:paraId="664ADC5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89.8</w:t>
            </w:r>
          </w:p>
          <w:p w14:paraId="60F399A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(2256/2511)</w:t>
            </w:r>
          </w:p>
        </w:tc>
        <w:tc>
          <w:tcPr>
            <w:tcW w:w="2192" w:type="dxa"/>
            <w:tcBorders>
              <w:top w:val="nil"/>
              <w:left w:val="nil"/>
              <w:bottom w:val="nil"/>
              <w:right w:val="nil"/>
            </w:tcBorders>
          </w:tcPr>
          <w:p w14:paraId="7C5A36F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90.0</w:t>
            </w:r>
          </w:p>
          <w:p w14:paraId="2BFA99E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(2317/2575)</w:t>
            </w:r>
          </w:p>
        </w:tc>
        <w:tc>
          <w:tcPr>
            <w:tcW w:w="733" w:type="dxa"/>
            <w:tcBorders>
              <w:top w:val="nil"/>
              <w:left w:val="nil"/>
              <w:bottom w:val="nil"/>
              <w:right w:val="nil"/>
            </w:tcBorders>
          </w:tcPr>
          <w:p w14:paraId="47EE675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92.6</w:t>
            </w:r>
          </w:p>
        </w:tc>
      </w:tr>
      <w:tr w:rsidR="007263A3" w14:paraId="1AB72D18" w14:textId="77777777" w:rsidTr="007263A3">
        <w:trPr>
          <w:trHeight w:val="673"/>
        </w:trPr>
        <w:tc>
          <w:tcPr>
            <w:tcW w:w="2155" w:type="dxa"/>
            <w:tcBorders>
              <w:top w:val="nil"/>
              <w:left w:val="nil"/>
              <w:right w:val="nil"/>
            </w:tcBorders>
          </w:tcPr>
          <w:p w14:paraId="29824BA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right w:val="nil"/>
            </w:tcBorders>
          </w:tcPr>
          <w:p w14:paraId="069E3858"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right w:val="nil"/>
            </w:tcBorders>
          </w:tcPr>
          <w:p w14:paraId="7EE42B2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(63/64)</w:t>
            </w:r>
          </w:p>
        </w:tc>
        <w:tc>
          <w:tcPr>
            <w:tcW w:w="1903" w:type="dxa"/>
            <w:tcBorders>
              <w:top w:val="nil"/>
              <w:left w:val="nil"/>
              <w:right w:val="nil"/>
            </w:tcBorders>
          </w:tcPr>
          <w:p w14:paraId="1148A130" w14:textId="5200B269"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w:t>
            </w:r>
            <w:r>
              <w:rPr>
                <w:rFonts w:cs="Times New Roman"/>
                <w:sz w:val="20"/>
                <w:szCs w:val="20"/>
              </w:rPr>
              <w:t>7</w:t>
            </w:r>
          </w:p>
          <w:p w14:paraId="2A5C58B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w:t>
            </w:r>
            <w:commentRangeStart w:id="3"/>
            <w:r w:rsidRPr="008D1FE3">
              <w:rPr>
                <w:rFonts w:cs="Times New Roman"/>
                <w:sz w:val="20"/>
                <w:szCs w:val="20"/>
              </w:rPr>
              <w:t>2455/2511</w:t>
            </w:r>
            <w:commentRangeEnd w:id="3"/>
            <w:r>
              <w:rPr>
                <w:rStyle w:val="CommentReference"/>
              </w:rPr>
              <w:commentReference w:id="3"/>
            </w:r>
            <w:r w:rsidRPr="008D1FE3">
              <w:rPr>
                <w:rFonts w:cs="Times New Roman"/>
                <w:sz w:val="20"/>
                <w:szCs w:val="20"/>
              </w:rPr>
              <w:t>)</w:t>
            </w:r>
          </w:p>
        </w:tc>
        <w:tc>
          <w:tcPr>
            <w:tcW w:w="2192" w:type="dxa"/>
            <w:tcBorders>
              <w:top w:val="nil"/>
              <w:left w:val="nil"/>
              <w:right w:val="nil"/>
            </w:tcBorders>
          </w:tcPr>
          <w:p w14:paraId="33C38F9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97.4</w:t>
            </w:r>
          </w:p>
          <w:p w14:paraId="70684F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(2518/2585)</w:t>
            </w:r>
          </w:p>
        </w:tc>
        <w:tc>
          <w:tcPr>
            <w:tcW w:w="733" w:type="dxa"/>
            <w:tcBorders>
              <w:top w:val="nil"/>
              <w:left w:val="nil"/>
              <w:right w:val="nil"/>
            </w:tcBorders>
          </w:tcPr>
          <w:p w14:paraId="6CAD6C3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97.9</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2CDBFD5A" w14:textId="77777777" w:rsidR="00FA62AD" w:rsidRPr="00BA1204" w:rsidRDefault="00FA62AD" w:rsidP="006F63D8">
      <w:pPr>
        <w:spacing w:after="0" w:line="360" w:lineRule="auto"/>
        <w:rPr>
          <w:rFonts w:cs="Times New Roman"/>
          <w:sz w:val="20"/>
          <w:szCs w:val="20"/>
          <w:lang w:val="en-US"/>
        </w:rPr>
      </w:pPr>
    </w:p>
    <w:p w14:paraId="7A550CED" w14:textId="6D8D7B8A" w:rsidR="00CD576D" w:rsidRDefault="00CD576D" w:rsidP="006F63D8">
      <w:pPr>
        <w:spacing w:after="0" w:line="360" w:lineRule="auto"/>
        <w:rPr>
          <w:lang w:val="en-US"/>
        </w:rPr>
      </w:pPr>
      <w:commentRangeStart w:id="4"/>
      <w:r>
        <w:rPr>
          <w:noProof/>
          <w:lang w:val="en-US"/>
        </w:rPr>
        <w:drawing>
          <wp:inline distT="0" distB="0" distL="0" distR="0" wp14:anchorId="026FFD10" wp14:editId="22F08CF4">
            <wp:extent cx="2973708" cy="2123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til_juli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3317" cy="2137996"/>
                    </a:xfrm>
                    <a:prstGeom prst="rect">
                      <a:avLst/>
                    </a:prstGeom>
                  </pic:spPr>
                </pic:pic>
              </a:graphicData>
            </a:graphic>
          </wp:inline>
        </w:drawing>
      </w:r>
      <w:commentRangeEnd w:id="4"/>
      <w:r w:rsidR="00FA62AD">
        <w:rPr>
          <w:rStyle w:val="CommentReference"/>
        </w:rPr>
        <w:commentReference w:id="4"/>
      </w:r>
      <w:r w:rsidR="00FA62AD">
        <w:rPr>
          <w:noProof/>
          <w:lang w:val="en-US"/>
        </w:rPr>
        <w:drawing>
          <wp:inline distT="0" distB="0" distL="0" distR="0" wp14:anchorId="67C95E15" wp14:editId="66BBEEFE">
            <wp:extent cx="3080513" cy="22002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822" cy="2206924"/>
                    </a:xfrm>
                    <a:prstGeom prst="rect">
                      <a:avLst/>
                    </a:prstGeom>
                  </pic:spPr>
                </pic:pic>
              </a:graphicData>
            </a:graphic>
          </wp:inline>
        </w:drawing>
      </w:r>
    </w:p>
    <w:p w14:paraId="7896EB71" w14:textId="201DE261" w:rsidR="00CD576D" w:rsidRDefault="00CD576D" w:rsidP="006F63D8">
      <w:pPr>
        <w:spacing w:after="0" w:line="360" w:lineRule="auto"/>
        <w:rPr>
          <w:lang w:val="en-US"/>
        </w:rPr>
      </w:pPr>
    </w:p>
    <w:p w14:paraId="25C61028" w14:textId="6C2A0AE4" w:rsidR="00495581" w:rsidRDefault="00495581" w:rsidP="006F63D8">
      <w:pPr>
        <w:spacing w:after="0" w:line="360" w:lineRule="auto"/>
        <w:rPr>
          <w:lang w:val="en-US"/>
        </w:rPr>
      </w:pPr>
      <w:r>
        <w:rPr>
          <w:lang w:val="en-US"/>
        </w:rPr>
        <w:t>Concise text more important than information-dense prompt.</w:t>
      </w:r>
      <w:r w:rsidR="00CD576D">
        <w:rPr>
          <w:lang w:val="en-US"/>
        </w:rPr>
        <w:t xml:space="preserve"> </w:t>
      </w:r>
    </w:p>
    <w:p w14:paraId="23F0B907" w14:textId="773CC422" w:rsidR="00CD576D" w:rsidRDefault="00CD576D" w:rsidP="006F63D8">
      <w:pPr>
        <w:spacing w:after="0" w:line="360" w:lineRule="auto"/>
        <w:rPr>
          <w:lang w:val="en-US"/>
        </w:rPr>
      </w:pPr>
      <w:r>
        <w:rPr>
          <w:lang w:val="en-US"/>
        </w:rPr>
        <w:t xml:space="preserve">GPT-3.5-turbo is sensitive to the number of times a reference is included across the 10 iterations. If 3.5 models are used then this most efficient threshold must be determined in the test phase.  </w:t>
      </w:r>
    </w:p>
    <w:p w14:paraId="713D5697" w14:textId="3601B92B" w:rsidR="00B120A6" w:rsidRDefault="00B120A6" w:rsidP="006F63D8">
      <w:pPr>
        <w:spacing w:after="0" w:line="360" w:lineRule="auto"/>
        <w:rPr>
          <w:lang w:val="en-US"/>
        </w:rPr>
      </w:pPr>
      <w:r>
        <w:rPr>
          <w:lang w:val="en-US"/>
        </w:rPr>
        <w:t xml:space="preserve">The adequacy of the GPT 3.5 models is very sensitive to the inclusion threshold across the chosen number of iterations. Therefore, we ideally recommend use the GPT-4 model when reviewers have access to this model. Alternatively, reviewers must test the best and most efficient choice of inclusion probability on their test data.  </w:t>
      </w:r>
    </w:p>
    <w:p w14:paraId="64E37F2B" w14:textId="77777777" w:rsidR="00B120A6" w:rsidRDefault="00B120A6" w:rsidP="006F63D8">
      <w:pPr>
        <w:spacing w:after="0" w:line="360" w:lineRule="auto"/>
        <w:rPr>
          <w:lang w:val="en-US"/>
        </w:rPr>
      </w:pPr>
    </w:p>
    <w:p w14:paraId="0A56FE20" w14:textId="77777777" w:rsidR="00136452" w:rsidRDefault="00136452" w:rsidP="006F63D8">
      <w:pPr>
        <w:spacing w:after="0" w:line="360" w:lineRule="auto"/>
        <w:rPr>
          <w:lang w:val="en-US"/>
        </w:rPr>
      </w:pPr>
      <w:r>
        <w:rPr>
          <w:lang w:val="en-US"/>
        </w:rPr>
        <w:t xml:space="preserve">Due to costs, we have not investigated the performance of GPT-4 with 10 iterations. As soon as the cost get close to the current cost of GPT-.3.5 models, users could considered screening all titles and abstracts with 10 iterations. For now suggest just to re-screening all references where humans and GPT disagree. </w:t>
      </w:r>
    </w:p>
    <w:p w14:paraId="465FB84A" w14:textId="1C9F6A3E" w:rsidR="00495581" w:rsidRDefault="00246F91" w:rsidP="006F63D8">
      <w:pPr>
        <w:spacing w:after="0" w:line="360" w:lineRule="auto"/>
        <w:rPr>
          <w:lang w:val="en-US"/>
        </w:rPr>
      </w:pPr>
      <w:r>
        <w:rPr>
          <w:lang w:val="en-US"/>
        </w:rPr>
        <w:t>In contrast with priority screening methods</w:t>
      </w:r>
      <w:r w:rsidR="001B5D51">
        <w:rPr>
          <w:lang w:val="en-US"/>
        </w:rPr>
        <w:t xml:space="preserve"> </w:t>
      </w:r>
      <w:r>
        <w:rPr>
          <w:lang w:val="en-US"/>
        </w:rPr>
        <w:fldChar w:fldCharType="begin" w:fldLock="1"/>
      </w:r>
      <w:r w:rsidR="00AA4BB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Pr>
          <w:lang w:val="en-US"/>
        </w:rPr>
        <w:fldChar w:fldCharType="separate"/>
      </w:r>
      <w:r w:rsidR="00EB0949" w:rsidRPr="00EB0949">
        <w:rPr>
          <w:noProof/>
          <w:lang w:val="en-US"/>
        </w:rPr>
        <w:t>(Hou &amp; Tipton, 2024)</w:t>
      </w:r>
      <w:r>
        <w:rPr>
          <w:lang w:val="en-US"/>
        </w:rPr>
        <w:fldChar w:fldCharType="end"/>
      </w:r>
      <w:r>
        <w:rPr>
          <w:lang w:val="en-US"/>
        </w:rPr>
        <w:t>, the gpt models do have the potential to</w:t>
      </w:r>
      <w:r w:rsidR="00495581">
        <w:rPr>
          <w:lang w:val="en-US"/>
        </w:rPr>
        <w:t xml:space="preserve"> find more than 95% of the relevant study cf. </w:t>
      </w:r>
      <w:r>
        <w:rPr>
          <w:lang w:val="en-US"/>
        </w:rPr>
        <w:t xml:space="preserve">FRIENDS. </w:t>
      </w:r>
      <w:r w:rsidR="00495581">
        <w:rPr>
          <w:lang w:val="en-US"/>
        </w:rPr>
        <w:t xml:space="preserve"> </w:t>
      </w:r>
    </w:p>
    <w:p w14:paraId="612DBE3B" w14:textId="4CFAA69D" w:rsidR="005A61A3" w:rsidRDefault="005A61A3" w:rsidP="006F63D8">
      <w:pPr>
        <w:spacing w:after="0" w:line="360" w:lineRule="auto"/>
        <w:rPr>
          <w:lang w:val="en-US"/>
        </w:rPr>
      </w:pPr>
      <w:r>
        <w:rPr>
          <w:lang w:val="en-US"/>
        </w:rPr>
        <w:t>A side-</w:t>
      </w:r>
      <w:r w:rsidR="00EC6241">
        <w:rPr>
          <w:lang w:val="en-US"/>
        </w:rPr>
        <w:t>effect</w:t>
      </w:r>
      <w:r>
        <w:rPr>
          <w:lang w:val="en-US"/>
        </w:rPr>
        <w:t xml:space="preserve"> of this simulation was also to validate the performance of the AIscreenR software. Especially the use of function calling. </w:t>
      </w:r>
    </w:p>
    <w:p w14:paraId="14E65D99" w14:textId="2AACA12E" w:rsidR="005052F2" w:rsidRDefault="005052F2" w:rsidP="006F63D8">
      <w:pPr>
        <w:autoSpaceDE w:val="0"/>
        <w:autoSpaceDN w:val="0"/>
        <w:adjustRightInd w:val="0"/>
        <w:spacing w:after="0" w:line="360" w:lineRule="auto"/>
        <w:jc w:val="both"/>
        <w:rPr>
          <w:rFonts w:cs="Times New Roman"/>
          <w:szCs w:val="24"/>
          <w:lang w:val="en-US"/>
        </w:rPr>
      </w:pPr>
      <w:r>
        <w:rPr>
          <w:rFonts w:cs="Times New Roman"/>
          <w:szCs w:val="24"/>
          <w:lang w:val="en-US"/>
        </w:rPr>
        <w:t xml:space="preserve">Student screening evaluation </w:t>
      </w:r>
      <w:r>
        <w:rPr>
          <w:rFonts w:cs="Times New Roman"/>
          <w:szCs w:val="24"/>
          <w:lang w:val="en-US"/>
        </w:rPr>
        <w:fldChar w:fldCharType="begin" w:fldLock="1"/>
      </w:r>
      <w:r>
        <w:rPr>
          <w:rFonts w:cs="Times New Roman"/>
          <w:szCs w:val="24"/>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Pr>
          <w:rFonts w:cs="Times New Roman"/>
          <w:szCs w:val="24"/>
          <w:lang w:val="en-US"/>
        </w:rPr>
        <w:fldChar w:fldCharType="separate"/>
      </w:r>
      <w:r w:rsidRPr="00905C8C">
        <w:rPr>
          <w:rFonts w:cs="Times New Roman"/>
          <w:noProof/>
          <w:szCs w:val="24"/>
          <w:lang w:val="en-US"/>
        </w:rPr>
        <w:t>(Ng et al., 2014)</w:t>
      </w:r>
      <w:r>
        <w:rPr>
          <w:rFonts w:cs="Times New Roman"/>
          <w:szCs w:val="24"/>
          <w:lang w:val="en-US"/>
        </w:rPr>
        <w:fldChar w:fldCharType="end"/>
      </w:r>
    </w:p>
    <w:p w14:paraId="51363782" w14:textId="77777777" w:rsidR="00296111" w:rsidRDefault="00296111" w:rsidP="006F63D8">
      <w:pPr>
        <w:spacing w:after="0" w:line="360" w:lineRule="auto"/>
        <w:rPr>
          <w:i/>
          <w:lang w:val="en-US"/>
        </w:rPr>
      </w:pPr>
    </w:p>
    <w:p w14:paraId="32E7C4FC" w14:textId="6379E0E1" w:rsidR="00C03E98" w:rsidRDefault="00557E46" w:rsidP="006F63D8">
      <w:pPr>
        <w:spacing w:after="0" w:line="360" w:lineRule="auto"/>
        <w:rPr>
          <w:i/>
          <w:lang w:val="en-US"/>
        </w:rPr>
      </w:pPr>
      <w:r>
        <w:rPr>
          <w:b/>
          <w:lang w:val="en-US"/>
        </w:rPr>
        <w:t>6</w:t>
      </w:r>
      <w:r w:rsidR="00296111">
        <w:rPr>
          <w:i/>
          <w:lang w:val="en-US"/>
        </w:rPr>
        <w:t xml:space="preserve"> </w:t>
      </w:r>
      <w:r w:rsidR="00296111" w:rsidRPr="00296111">
        <w:rPr>
          <w:b/>
          <w:lang w:val="en-US"/>
        </w:rPr>
        <w:t>TENTATIVE GUIDELINES</w:t>
      </w:r>
    </w:p>
    <w:p w14:paraId="5AB8B64A" w14:textId="6B26D037" w:rsidR="00A86CFD" w:rsidRPr="001F0CFC" w:rsidRDefault="00A86CFD" w:rsidP="006F63D8">
      <w:pPr>
        <w:spacing w:after="0" w:line="360" w:lineRule="auto"/>
        <w:rPr>
          <w:i/>
          <w:lang w:val="en-US"/>
        </w:rPr>
      </w:pPr>
      <w:r>
        <w:rPr>
          <w:i/>
          <w:lang w:val="en-US"/>
        </w:rPr>
        <w:t>80% recall and 95% specificity.</w:t>
      </w:r>
    </w:p>
    <w:p w14:paraId="625CD82C" w14:textId="77777777" w:rsidR="00A86CFD" w:rsidRDefault="00C03E98" w:rsidP="006F63D8">
      <w:pPr>
        <w:spacing w:after="0" w:line="360" w:lineRule="auto"/>
        <w:rPr>
          <w:i/>
          <w:lang w:val="en-US"/>
        </w:rPr>
      </w:pPr>
      <w:r w:rsidRPr="001F0CFC">
        <w:rPr>
          <w:i/>
          <w:lang w:val="en-US"/>
        </w:rPr>
        <w:t>Workflow and sho</w:t>
      </w:r>
      <w:r w:rsidR="00303077">
        <w:rPr>
          <w:i/>
          <w:lang w:val="en-US"/>
        </w:rPr>
        <w:t>r</w:t>
      </w:r>
      <w:r w:rsidRPr="001F0CFC">
        <w:rPr>
          <w:i/>
          <w:lang w:val="en-US"/>
        </w:rPr>
        <w:t>t package presentation</w:t>
      </w:r>
    </w:p>
    <w:p w14:paraId="007CD270" w14:textId="07D7FE50" w:rsidR="00C03E98" w:rsidRPr="00AD3408" w:rsidRDefault="00A86CFD" w:rsidP="00AD3408">
      <w:pPr>
        <w:pStyle w:val="ListParagraph"/>
        <w:numPr>
          <w:ilvl w:val="0"/>
          <w:numId w:val="6"/>
        </w:numPr>
        <w:spacing w:after="0" w:line="360" w:lineRule="auto"/>
        <w:rPr>
          <w:i/>
          <w:lang w:val="en-US"/>
        </w:rPr>
      </w:pPr>
      <w:r w:rsidRPr="00AD3408">
        <w:rPr>
          <w:lang w:val="en-US"/>
        </w:rPr>
        <w:t xml:space="preserve">Testing, not training. Less is more. </w:t>
      </w:r>
      <w:r w:rsidR="00C03E98" w:rsidRPr="00AD3408">
        <w:rPr>
          <w:i/>
          <w:lang w:val="en-US"/>
        </w:rPr>
        <w:t xml:space="preserve"> </w:t>
      </w:r>
    </w:p>
    <w:p w14:paraId="20E6C81F" w14:textId="2BC3EB16" w:rsidR="001A14D6" w:rsidRPr="00AD3408" w:rsidRDefault="00743CF7" w:rsidP="00AD3408">
      <w:pPr>
        <w:pStyle w:val="ListParagraph"/>
        <w:numPr>
          <w:ilvl w:val="0"/>
          <w:numId w:val="6"/>
        </w:numPr>
        <w:spacing w:after="0" w:line="360" w:lineRule="auto"/>
        <w:rPr>
          <w:lang w:val="en-US"/>
        </w:rPr>
      </w:pPr>
      <w:r w:rsidRPr="00AD3408">
        <w:rPr>
          <w:lang w:val="en-US"/>
        </w:rPr>
        <w:t xml:space="preserve">We show hierarchical screening can be conducted in the vignette following the AIscreenR package. </w:t>
      </w:r>
    </w:p>
    <w:p w14:paraId="63E9FB0C" w14:textId="0E28AC4D" w:rsidR="00AD3408" w:rsidRDefault="00AD3408" w:rsidP="00AD3408">
      <w:pPr>
        <w:pStyle w:val="ListParagraph"/>
        <w:numPr>
          <w:ilvl w:val="0"/>
          <w:numId w:val="6"/>
        </w:numPr>
        <w:spacing w:after="0" w:line="360" w:lineRule="auto"/>
        <w:rPr>
          <w:lang w:val="en-US"/>
        </w:rPr>
      </w:pPr>
      <w:r w:rsidRPr="00AD3408">
        <w:rPr>
          <w:lang w:val="en-US"/>
        </w:rPr>
        <w:t xml:space="preserve">When reviewers want to keep duplicate screening, we suggest that the GPT API models can be used as a third screener for extra </w:t>
      </w:r>
      <w:r w:rsidR="006E0EAD">
        <w:rPr>
          <w:lang w:val="en-US"/>
        </w:rPr>
        <w:t>in</w:t>
      </w:r>
      <w:r w:rsidRPr="00AD3408">
        <w:rPr>
          <w:lang w:val="en-US"/>
        </w:rPr>
        <w:t>surance that all relevant studies are detected.</w:t>
      </w:r>
    </w:p>
    <w:p w14:paraId="4966C630" w14:textId="6A587D45" w:rsidR="00EA13BE" w:rsidRDefault="00EA13BE" w:rsidP="00AD3408">
      <w:pPr>
        <w:pStyle w:val="ListParagraph"/>
        <w:numPr>
          <w:ilvl w:val="0"/>
          <w:numId w:val="6"/>
        </w:numPr>
        <w:spacing w:after="0" w:line="360" w:lineRule="auto"/>
        <w:rPr>
          <w:lang w:val="en-US"/>
        </w:rPr>
      </w:pPr>
      <w:r>
        <w:rPr>
          <w:lang w:val="en-US"/>
        </w:rPr>
        <w:t>How to set up the workflow presented in Table xx in R, can be found in the accompanied vignette to the AIscreenR</w:t>
      </w:r>
      <w:r w:rsidR="003721BF">
        <w:rPr>
          <w:lang w:val="en-US"/>
        </w:rPr>
        <w:t xml:space="preserve"> package</w:t>
      </w:r>
      <w:r>
        <w:rPr>
          <w:lang w:val="en-US"/>
        </w:rPr>
        <w:t>.</w:t>
      </w:r>
    </w:p>
    <w:p w14:paraId="5FCABE8B" w14:textId="50CF3434" w:rsidR="007E1D1B" w:rsidRDefault="007E1D1B" w:rsidP="00AD3408">
      <w:pPr>
        <w:pStyle w:val="ListParagraph"/>
        <w:numPr>
          <w:ilvl w:val="0"/>
          <w:numId w:val="6"/>
        </w:numPr>
        <w:spacing w:after="0" w:line="360" w:lineRule="auto"/>
        <w:rPr>
          <w:lang w:val="en-US"/>
        </w:rPr>
      </w:pPr>
      <w:r>
        <w:rPr>
          <w:lang w:val="en-US"/>
        </w:rPr>
        <w:t xml:space="preserve">In fact, we want to have  specificity measure that does not equal 100 since we want the GPT model to enable us to double-check grayzone references so that we can be assured that we have not missed any relevant studies.  Find what the human has potentially overlook. </w:t>
      </w:r>
    </w:p>
    <w:p w14:paraId="381291A6" w14:textId="31D5D31C" w:rsidR="007E1D1B" w:rsidRDefault="007E1D1B" w:rsidP="00AD3408">
      <w:pPr>
        <w:pStyle w:val="ListParagraph"/>
        <w:numPr>
          <w:ilvl w:val="0"/>
          <w:numId w:val="6"/>
        </w:numPr>
        <w:spacing w:after="0" w:line="360" w:lineRule="auto"/>
        <w:rPr>
          <w:lang w:val="en-US"/>
        </w:rPr>
      </w:pPr>
      <w:r>
        <w:rPr>
          <w:lang w:val="en-US"/>
        </w:rPr>
        <w:t xml:space="preserve">If the specificity is low, reviewers could work with the screening rule that all records that has been included by at least one screener enters the full-text screening.  </w:t>
      </w:r>
    </w:p>
    <w:p w14:paraId="73109BDB" w14:textId="7BDB2EC6" w:rsidR="007E1D1B" w:rsidRPr="00AD3408" w:rsidRDefault="007E1D1B" w:rsidP="00AD3408">
      <w:pPr>
        <w:pStyle w:val="ListParagraph"/>
        <w:numPr>
          <w:ilvl w:val="0"/>
          <w:numId w:val="6"/>
        </w:numPr>
        <w:spacing w:after="0" w:line="360" w:lineRule="auto"/>
        <w:rPr>
          <w:lang w:val="en-US"/>
        </w:rPr>
      </w:pPr>
      <w:r>
        <w:rPr>
          <w:lang w:val="en-US"/>
        </w:rPr>
        <w:t xml:space="preserve">Start with testing whether using GPT is viable in a given reviews. </w:t>
      </w:r>
    </w:p>
    <w:p w14:paraId="5BB81FE2" w14:textId="5D766E34" w:rsidR="00011FF4" w:rsidRDefault="00011FF4" w:rsidP="006F63D8">
      <w:pPr>
        <w:spacing w:after="0" w:line="360" w:lineRule="auto"/>
        <w:rPr>
          <w:b/>
          <w:lang w:val="en-US"/>
        </w:rPr>
      </w:pPr>
    </w:p>
    <w:p w14:paraId="236E9EA1" w14:textId="7AB79AA3" w:rsidR="00011FF4" w:rsidRDefault="00011FF4" w:rsidP="006F63D8">
      <w:pPr>
        <w:spacing w:after="0" w:line="360" w:lineRule="auto"/>
        <w:rPr>
          <w:b/>
          <w:lang w:val="en-US"/>
        </w:rPr>
      </w:pPr>
      <w:r>
        <w:rPr>
          <w:b/>
          <w:lang w:val="en-US"/>
        </w:rPr>
        <w:t xml:space="preserve">Table x: </w:t>
      </w:r>
      <w:r w:rsidR="008E3D8D">
        <w:rPr>
          <w:b/>
          <w:lang w:val="en-US"/>
        </w:rPr>
        <w:t>W</w:t>
      </w:r>
      <w:r>
        <w:rPr>
          <w:b/>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065935"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03CC917" w:rsidR="00011FF4" w:rsidRPr="00011FF4" w:rsidRDefault="00011FF4" w:rsidP="00B36F77">
            <w:pPr>
              <w:spacing w:line="360" w:lineRule="auto"/>
              <w:rPr>
                <w:lang w:val="en-US"/>
              </w:rPr>
            </w:pPr>
            <w:r>
              <w:rPr>
                <w:lang w:val="en-US"/>
              </w:rPr>
              <w:t>Find a minimum of 10 relevant study records (ideally more)</w:t>
            </w:r>
            <w:r w:rsidR="00A21A6B">
              <w:rPr>
                <w:lang w:val="en-US"/>
              </w:rPr>
              <w:t>.</w:t>
            </w:r>
          </w:p>
        </w:tc>
      </w:tr>
      <w:tr w:rsidR="00011FF4" w:rsidRPr="00065935"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lastRenderedPageBreak/>
              <w:t>2</w:t>
            </w:r>
          </w:p>
        </w:tc>
        <w:tc>
          <w:tcPr>
            <w:tcW w:w="8640" w:type="dxa"/>
          </w:tcPr>
          <w:p w14:paraId="1D81EFCC" w14:textId="26FB53E5" w:rsidR="00011FF4" w:rsidRPr="00011FF4" w:rsidRDefault="00011FF4" w:rsidP="00B36F77">
            <w:pPr>
              <w:spacing w:line="360" w:lineRule="auto"/>
              <w:rPr>
                <w:lang w:val="en-US"/>
              </w:rPr>
            </w:pPr>
            <w:r>
              <w:rPr>
                <w:lang w:val="en-US"/>
              </w:rPr>
              <w:t>Find a minimum of 190 irrelevant study records (ideally random sampled from the pool of records)</w:t>
            </w:r>
            <w:r w:rsidR="00A21A6B">
              <w:rPr>
                <w:lang w:val="en-US"/>
              </w:rPr>
              <w:t>.</w:t>
            </w:r>
          </w:p>
        </w:tc>
      </w:tr>
      <w:tr w:rsidR="00011FF4" w:rsidRPr="00065935"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065935"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rsidRPr="00065935"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6F0AFFCD" w:rsidR="00011FF4" w:rsidRPr="00011FF4" w:rsidRDefault="00011FF4" w:rsidP="00B36F77">
            <w:pPr>
              <w:spacing w:line="360" w:lineRule="auto"/>
              <w:rPr>
                <w:lang w:val="en-US"/>
              </w:rPr>
            </w:pPr>
            <w:r>
              <w:rPr>
                <w:lang w:val="en-US"/>
              </w:rPr>
              <w:t xml:space="preserve">Repeat step 4 until reaching a recall close to 80% or more, and </w:t>
            </w:r>
            <w:r w:rsidR="00A21A6B">
              <w:rPr>
                <w:lang w:val="en-US"/>
              </w:rPr>
              <w:t xml:space="preserve">a </w:t>
            </w:r>
            <w:r>
              <w:rPr>
                <w:lang w:val="en-US"/>
              </w:rPr>
              <w:t>specificity between 90-100%. If this step cannot be fulfilled, we recommend not to use the GPT API model as a second screener</w:t>
            </w:r>
            <w:r w:rsidR="006E0EAD">
              <w:rPr>
                <w:lang w:val="en-US"/>
              </w:rPr>
              <w:t xml:space="preserve">. Thus, </w:t>
            </w:r>
            <w:r>
              <w:rPr>
                <w:lang w:val="en-US"/>
              </w:rPr>
              <w:t xml:space="preserve">human double screening is the ideal solution. Yet, the GPT API model can still be used as a third screener for an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065935"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t>6</w:t>
            </w:r>
          </w:p>
        </w:tc>
        <w:tc>
          <w:tcPr>
            <w:tcW w:w="8640" w:type="dxa"/>
          </w:tcPr>
          <w:p w14:paraId="5D8FD64E" w14:textId="77777777" w:rsidR="00011FF4" w:rsidRPr="00011FF4" w:rsidRDefault="00011FF4" w:rsidP="00B36F77">
            <w:pPr>
              <w:spacing w:line="360" w:lineRule="auto"/>
              <w:rPr>
                <w:lang w:val="en-US"/>
              </w:rPr>
            </w:pPr>
            <w:r>
              <w:rPr>
                <w:lang w:val="en-US"/>
              </w:rPr>
              <w:t xml:space="preserve">Manually single screen all study records. If a GPT API model has shown to be a reliable second screener based on the text data, then this can be done by multiple reviewers/screeeners.  </w:t>
            </w:r>
          </w:p>
        </w:tc>
      </w:tr>
      <w:tr w:rsidR="00011FF4" w:rsidRPr="00065935" w14:paraId="3F4B7640" w14:textId="77777777" w:rsidTr="00B36F77">
        <w:tc>
          <w:tcPr>
            <w:tcW w:w="988" w:type="dxa"/>
          </w:tcPr>
          <w:p w14:paraId="6D601EBA" w14:textId="77777777" w:rsidR="00011FF4" w:rsidRPr="00011FF4" w:rsidRDefault="00011FF4" w:rsidP="00B36F77">
            <w:pPr>
              <w:spacing w:line="360" w:lineRule="auto"/>
              <w:rPr>
                <w:lang w:val="en-US"/>
              </w:rPr>
            </w:pPr>
            <w:r w:rsidRPr="00011FF4">
              <w:rPr>
                <w:lang w:val="en-US"/>
              </w:rPr>
              <w:t>7</w:t>
            </w:r>
          </w:p>
        </w:tc>
        <w:tc>
          <w:tcPr>
            <w:tcW w:w="8640" w:type="dxa"/>
          </w:tcPr>
          <w:p w14:paraId="1B87AED9" w14:textId="68D9FF6B" w:rsidR="00011FF4" w:rsidRPr="00011FF4" w:rsidRDefault="00011FF4" w:rsidP="00B36F77">
            <w:pPr>
              <w:spacing w:line="360" w:lineRule="auto"/>
              <w:rPr>
                <w:lang w:val="en-US"/>
              </w:rPr>
            </w:pPr>
            <w:r>
              <w:rPr>
                <w:lang w:val="en-US"/>
              </w:rPr>
              <w:t>Run the TAB screening with the GPT API model</w:t>
            </w:r>
            <w:r w:rsidR="00EA13BE">
              <w:rPr>
                <w:lang w:val="en-US"/>
              </w:rPr>
              <w:t xml:space="preserve">. Consider removing all study records without an abstract and human screen those references. </w:t>
            </w:r>
          </w:p>
        </w:tc>
      </w:tr>
      <w:tr w:rsidR="00011FF4" w14:paraId="7D8A50A2" w14:textId="77777777" w:rsidTr="00B36F77">
        <w:tc>
          <w:tcPr>
            <w:tcW w:w="988" w:type="dxa"/>
          </w:tcPr>
          <w:p w14:paraId="4D0450A9" w14:textId="77777777" w:rsidR="00011FF4" w:rsidRPr="00011FF4" w:rsidRDefault="00011FF4" w:rsidP="00B36F77">
            <w:pPr>
              <w:spacing w:line="360" w:lineRule="auto"/>
              <w:rPr>
                <w:lang w:val="en-US"/>
              </w:rPr>
            </w:pPr>
            <w:r w:rsidRPr="00011FF4">
              <w:rPr>
                <w:lang w:val="en-US"/>
              </w:rPr>
              <w:t>8</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t>agreements</w:t>
            </w:r>
            <w:r w:rsidR="007E1D1B">
              <w:t xml:space="preserve"> between the human and automated screening decisions. </w:t>
            </w:r>
          </w:p>
        </w:tc>
      </w:tr>
    </w:tbl>
    <w:p w14:paraId="3001DA1E" w14:textId="5E3CCC4C" w:rsidR="00011FF4" w:rsidRDefault="00011FF4">
      <w:pPr>
        <w:rPr>
          <w:b/>
          <w:lang w:val="en-US"/>
        </w:rPr>
      </w:pPr>
    </w:p>
    <w:p w14:paraId="1BA28F62" w14:textId="79D1CABA" w:rsidR="004808CD" w:rsidRPr="004808CD" w:rsidRDefault="004808CD" w:rsidP="006F63D8">
      <w:pPr>
        <w:spacing w:after="0" w:line="360" w:lineRule="auto"/>
        <w:rPr>
          <w:b/>
          <w:lang w:val="en-US"/>
        </w:rPr>
      </w:pPr>
      <w:r>
        <w:rPr>
          <w:b/>
          <w:lang w:val="en-US"/>
        </w:rPr>
        <w:t>Figure x: FIND NAME</w:t>
      </w:r>
    </w:p>
    <w:tbl>
      <w:tblPr>
        <w:tblStyle w:val="TableGrid"/>
        <w:tblW w:w="0" w:type="auto"/>
        <w:tblLook w:val="04A0" w:firstRow="1" w:lastRow="0" w:firstColumn="1" w:lastColumn="0" w:noHBand="0" w:noVBand="1"/>
      </w:tblPr>
      <w:tblGrid>
        <w:gridCol w:w="4814"/>
        <w:gridCol w:w="4814"/>
      </w:tblGrid>
      <w:tr w:rsidR="00EA13BE" w14:paraId="4E511A5B" w14:textId="77777777" w:rsidTr="00EA13BE">
        <w:tc>
          <w:tcPr>
            <w:tcW w:w="4814" w:type="dxa"/>
          </w:tcPr>
          <w:p w14:paraId="3C90AC23" w14:textId="77777777" w:rsidR="00EA13BE" w:rsidRDefault="00EA13BE" w:rsidP="006F63D8">
            <w:pPr>
              <w:spacing w:line="360" w:lineRule="auto"/>
              <w:rPr>
                <w:lang w:val="en-US"/>
              </w:rPr>
            </w:pPr>
          </w:p>
        </w:tc>
        <w:tc>
          <w:tcPr>
            <w:tcW w:w="4814" w:type="dxa"/>
          </w:tcPr>
          <w:p w14:paraId="152883B3" w14:textId="77777777" w:rsidR="00EA13BE" w:rsidRDefault="00EA13BE" w:rsidP="006F63D8">
            <w:pPr>
              <w:spacing w:line="360" w:lineRule="auto"/>
              <w:rPr>
                <w:lang w:val="en-US"/>
              </w:rPr>
            </w:pPr>
          </w:p>
        </w:tc>
      </w:tr>
    </w:tbl>
    <w:p w14:paraId="7C7A4C14" w14:textId="6F42A359" w:rsidR="004808CD" w:rsidRPr="00743CF7" w:rsidRDefault="004808CD" w:rsidP="006F63D8">
      <w:pPr>
        <w:spacing w:after="0" w:line="360" w:lineRule="auto"/>
        <w:rPr>
          <w:lang w:val="en-US"/>
        </w:rPr>
      </w:pPr>
    </w:p>
    <w:p w14:paraId="09B1D626" w14:textId="77777777" w:rsidR="00011FF4" w:rsidRDefault="00011FF4" w:rsidP="006F63D8">
      <w:pPr>
        <w:spacing w:after="0" w:line="360" w:lineRule="auto"/>
        <w:rPr>
          <w:b/>
          <w:i/>
          <w:lang w:val="en-US"/>
        </w:rPr>
      </w:pPr>
    </w:p>
    <w:p w14:paraId="3D8E70E4" w14:textId="77777777" w:rsidR="00011FF4" w:rsidRDefault="00011FF4" w:rsidP="006F63D8">
      <w:pPr>
        <w:spacing w:after="0" w:line="360" w:lineRule="auto"/>
        <w:rPr>
          <w:b/>
          <w:i/>
          <w:lang w:val="en-US"/>
        </w:rPr>
      </w:pPr>
    </w:p>
    <w:p w14:paraId="2291F93F" w14:textId="04CAEDF5" w:rsidR="00CF14B2" w:rsidRDefault="00CF14B2" w:rsidP="006F63D8">
      <w:pPr>
        <w:spacing w:after="0" w:line="360" w:lineRule="auto"/>
        <w:rPr>
          <w:b/>
          <w:i/>
          <w:lang w:val="en-US"/>
        </w:rPr>
      </w:pPr>
      <w:r w:rsidRPr="00CF14B2">
        <w:rPr>
          <w:b/>
          <w:i/>
          <w:lang w:val="en-US"/>
        </w:rPr>
        <w:t>5.1. When not to</w:t>
      </w:r>
      <w:r>
        <w:rPr>
          <w:b/>
          <w:i/>
          <w:lang w:val="en-US"/>
        </w:rPr>
        <w:t xml:space="preserve"> </w:t>
      </w:r>
      <w:r w:rsidR="001A14D6">
        <w:rPr>
          <w:b/>
          <w:i/>
          <w:lang w:val="en-US"/>
        </w:rPr>
        <w:t xml:space="preserve">use </w:t>
      </w:r>
      <w:r>
        <w:rPr>
          <w:b/>
          <w:i/>
          <w:lang w:val="en-US"/>
        </w:rPr>
        <w:t>GPT API model for TAB screening?</w:t>
      </w:r>
    </w:p>
    <w:p w14:paraId="78178EF1" w14:textId="77777777" w:rsidR="00955BAF" w:rsidRPr="00955BAF" w:rsidRDefault="00955BAF" w:rsidP="006F63D8">
      <w:pPr>
        <w:spacing w:after="0" w:line="360" w:lineRule="auto"/>
        <w:rPr>
          <w:b/>
          <w:lang w:val="en-US"/>
        </w:rPr>
      </w:pPr>
    </w:p>
    <w:p w14:paraId="4FA1D2D3" w14:textId="1B67D823" w:rsidR="00C03E98" w:rsidRPr="00296111" w:rsidRDefault="00557E46" w:rsidP="006F63D8">
      <w:pPr>
        <w:spacing w:after="0" w:line="360" w:lineRule="auto"/>
        <w:rPr>
          <w:b/>
          <w:lang w:val="en-US"/>
        </w:rPr>
      </w:pPr>
      <w:r>
        <w:rPr>
          <w:b/>
          <w:lang w:val="en-US"/>
        </w:rPr>
        <w:t>7</w:t>
      </w:r>
      <w:r w:rsidR="00296111">
        <w:rPr>
          <w:b/>
          <w:lang w:val="en-US"/>
        </w:rPr>
        <w:t xml:space="preserve"> LIMITATIONS</w:t>
      </w:r>
    </w:p>
    <w:p w14:paraId="0E21D514" w14:textId="1A729525"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p>
    <w:p w14:paraId="54732BE0" w14:textId="30BCA0D9" w:rsidR="00DB1D88" w:rsidRPr="0011702D" w:rsidRDefault="00DB1D88" w:rsidP="006F63D8">
      <w:pPr>
        <w:pStyle w:val="ListParagraph"/>
        <w:numPr>
          <w:ilvl w:val="0"/>
          <w:numId w:val="5"/>
        </w:numPr>
        <w:spacing w:after="0" w:line="360" w:lineRule="auto"/>
        <w:rPr>
          <w:lang w:val="en-US"/>
        </w:rPr>
      </w:pPr>
      <w:r>
        <w:rPr>
          <w:lang w:val="en-US"/>
        </w:rPr>
        <w:t>Different performance across model updates</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lastRenderedPageBreak/>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201CC8E5" w:rsidR="00A21A6B" w:rsidRPr="0011702D" w:rsidRDefault="00A21A6B" w:rsidP="006F63D8">
      <w:pPr>
        <w:pStyle w:val="ListParagraph"/>
        <w:numPr>
          <w:ilvl w:val="0"/>
          <w:numId w:val="5"/>
        </w:numPr>
        <w:spacing w:after="0" w:line="360" w:lineRule="auto"/>
        <w:rPr>
          <w:lang w:val="en-US"/>
        </w:rPr>
      </w:pPr>
      <w:r>
        <w:rPr>
          <w:lang w:val="en-US"/>
        </w:rPr>
        <w:t xml:space="preserve">Prizing </w:t>
      </w:r>
    </w:p>
    <w:p w14:paraId="42DDA8E7" w14:textId="723AC353" w:rsidR="00495581" w:rsidRPr="00296111" w:rsidRDefault="00557E46" w:rsidP="006F63D8">
      <w:pPr>
        <w:spacing w:after="0" w:line="360" w:lineRule="auto"/>
        <w:rPr>
          <w:b/>
        </w:rPr>
      </w:pPr>
      <w:r>
        <w:rPr>
          <w:b/>
        </w:rPr>
        <w:t>8</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36A86AAB" w:rsidR="00495581" w:rsidRPr="00CA251A"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064713E9" w14:textId="449A3347" w:rsidR="00C03E98" w:rsidRPr="00296111" w:rsidRDefault="00557E46" w:rsidP="006F63D8">
      <w:pPr>
        <w:spacing w:after="0" w:line="360" w:lineRule="auto"/>
        <w:rPr>
          <w:b/>
        </w:rPr>
      </w:pPr>
      <w:r>
        <w:rPr>
          <w:b/>
        </w:rPr>
        <w:t>9</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We believe that no automated tool should ever be at level 4 – there shall always be a human-in-the-loop to ensure adequate behavior the the screening tools. Consequently, GPT models 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lastRenderedPageBreak/>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4B1C2462" w:rsidR="006D796F" w:rsidRPr="0011702D"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Also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19"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marks studies used for the benchmark development </w:t>
      </w:r>
    </w:p>
    <w:p w14:paraId="426EF612" w14:textId="7070315D" w:rsidR="00084E58" w:rsidRPr="00065935" w:rsidRDefault="00A23F06" w:rsidP="00084E58">
      <w:pPr>
        <w:widowControl w:val="0"/>
        <w:autoSpaceDE w:val="0"/>
        <w:autoSpaceDN w:val="0"/>
        <w:adjustRightInd w:val="0"/>
        <w:spacing w:after="0" w:line="360" w:lineRule="auto"/>
        <w:ind w:left="480" w:hanging="480"/>
        <w:rPr>
          <w:rFonts w:cs="Times New Roman"/>
          <w:noProof/>
          <w:szCs w:val="24"/>
          <w:lang w:val="en-US"/>
        </w:rPr>
      </w:pPr>
      <w:r>
        <w:fldChar w:fldCharType="begin" w:fldLock="1"/>
      </w:r>
      <w:r w:rsidRPr="001F0CFC">
        <w:rPr>
          <w:lang w:val="en-US"/>
        </w:rPr>
        <w:instrText xml:space="preserve">ADDIN Mendeley Bibliography CSL_BIBLIOGRAPHY </w:instrText>
      </w:r>
      <w:r>
        <w:fldChar w:fldCharType="separate"/>
      </w:r>
      <w:r w:rsidR="00084E58" w:rsidRPr="00065935">
        <w:rPr>
          <w:rFonts w:cs="Times New Roman"/>
          <w:noProof/>
          <w:szCs w:val="24"/>
          <w:lang w:val="en-US"/>
        </w:rPr>
        <w:t xml:space="preserve">Alshami, A., Elsayed, M., Ali, E., Eltoukhy, A. E. E., &amp; Zayed, T. (2023). Harnessing the power of ChatGPT for automating systematic review process: Methodology, case study, limitations, and future directions. </w:t>
      </w:r>
      <w:r w:rsidR="00084E58" w:rsidRPr="00065935">
        <w:rPr>
          <w:rFonts w:cs="Times New Roman"/>
          <w:i/>
          <w:iCs/>
          <w:noProof/>
          <w:szCs w:val="24"/>
          <w:lang w:val="en-US"/>
        </w:rPr>
        <w:t>Systems</w:t>
      </w:r>
      <w:r w:rsidR="00084E58" w:rsidRPr="00065935">
        <w:rPr>
          <w:rFonts w:cs="Times New Roman"/>
          <w:noProof/>
          <w:szCs w:val="24"/>
          <w:lang w:val="en-US"/>
        </w:rPr>
        <w:t xml:space="preserve">, </w:t>
      </w:r>
      <w:r w:rsidR="00084E58" w:rsidRPr="00065935">
        <w:rPr>
          <w:rFonts w:cs="Times New Roman"/>
          <w:i/>
          <w:iCs/>
          <w:noProof/>
          <w:szCs w:val="24"/>
          <w:lang w:val="en-US"/>
        </w:rPr>
        <w:t>11</w:t>
      </w:r>
      <w:r w:rsidR="00084E58" w:rsidRPr="00065935">
        <w:rPr>
          <w:rFonts w:cs="Times New Roman"/>
          <w:noProof/>
          <w:szCs w:val="24"/>
          <w:lang w:val="en-US"/>
        </w:rPr>
        <w:t>(7), 351.</w:t>
      </w:r>
    </w:p>
    <w:p w14:paraId="35E2EAE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Ames, H., Hestevik, C. H., &amp; Briggs, A. M. (2024). Acceptability, values, and preferences of older people for chronic low back pain management; a qualitative evidence synthesis. </w:t>
      </w:r>
      <w:r w:rsidRPr="00065935">
        <w:rPr>
          <w:rFonts w:cs="Times New Roman"/>
          <w:i/>
          <w:iCs/>
          <w:noProof/>
          <w:szCs w:val="24"/>
          <w:lang w:val="en-US"/>
        </w:rPr>
        <w:t>BMC Geriatrics</w:t>
      </w:r>
      <w:r w:rsidRPr="00065935">
        <w:rPr>
          <w:rFonts w:cs="Times New Roman"/>
          <w:noProof/>
          <w:szCs w:val="24"/>
          <w:lang w:val="en-US"/>
        </w:rPr>
        <w:t xml:space="preserve">, </w:t>
      </w:r>
      <w:r w:rsidRPr="00065935">
        <w:rPr>
          <w:rFonts w:cs="Times New Roman"/>
          <w:i/>
          <w:iCs/>
          <w:noProof/>
          <w:szCs w:val="24"/>
          <w:lang w:val="en-US"/>
        </w:rPr>
        <w:t>24</w:t>
      </w:r>
      <w:r w:rsidRPr="00065935">
        <w:rPr>
          <w:rFonts w:cs="Times New Roman"/>
          <w:noProof/>
          <w:szCs w:val="24"/>
          <w:lang w:val="en-US"/>
        </w:rPr>
        <w:t>(1), 1–22. https://doi.org/10.1186/s12877-023-04608-4</w:t>
      </w:r>
    </w:p>
    <w:p w14:paraId="5D5A7C0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Boetje, J., &amp; van de Schoot, R. (2024). The SAFE procedure: a practical stopping heuristic for active learning-based screening in systematic reviews and meta-analyses.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13</w:t>
      </w:r>
      <w:r w:rsidRPr="00065935">
        <w:rPr>
          <w:rFonts w:cs="Times New Roman"/>
          <w:noProof/>
          <w:szCs w:val="24"/>
          <w:lang w:val="en-US"/>
        </w:rPr>
        <w:t>(1), 81.</w:t>
      </w:r>
    </w:p>
    <w:p w14:paraId="73541544"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Bøg, M., Filges, T., &amp; Jørgensen, A. M. K. (2018). Deployment of personnel to military operations: impact on mental health and social functioning.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14</w:t>
      </w:r>
      <w:r w:rsidRPr="00065935">
        <w:rPr>
          <w:rFonts w:cs="Times New Roman"/>
          <w:noProof/>
          <w:szCs w:val="24"/>
          <w:lang w:val="en-US"/>
        </w:rPr>
        <w:t>(1), 1–127. https://doi.org/https://doi.org/10.4073/csr.2018.6</w:t>
      </w:r>
    </w:p>
    <w:p w14:paraId="7BC0C8E9"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Bondebjerg, A., Dalgaard, N. T., Filges, T., &amp; Viinholt, B. C. A. (2023). The effects of small class sizes on students’ academic achievement, socioemotional development and well‐being in special education: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19</w:t>
      </w:r>
      <w:r w:rsidRPr="00065935">
        <w:rPr>
          <w:rFonts w:cs="Times New Roman"/>
          <w:noProof/>
          <w:szCs w:val="24"/>
          <w:lang w:val="en-US"/>
        </w:rPr>
        <w:t>(3), e1345.</w:t>
      </w:r>
    </w:p>
    <w:p w14:paraId="2DE8928C"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rPr>
        <w:t>Bondebje</w:t>
      </w:r>
      <w:r w:rsidRPr="00084E58">
        <w:rPr>
          <w:rFonts w:cs="Times New Roman"/>
          <w:noProof/>
          <w:szCs w:val="24"/>
        </w:rPr>
        <w:t xml:space="preserve">rg, A., Filges, T., Pejtersen, J. H., Kildemoes, M. W., Burr, H., Hasle, P., Tompa, E., &amp; Bengtsen, E. (2023). </w:t>
      </w:r>
      <w:r w:rsidRPr="00065935">
        <w:rPr>
          <w:rFonts w:cs="Times New Roman"/>
          <w:noProof/>
          <w:szCs w:val="24"/>
          <w:lang w:val="en-US"/>
        </w:rPr>
        <w:t xml:space="preserve">Occupational health and safety regulatory interventions to improve the work environment: An evidence and gap map of effectiveness studies.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19</w:t>
      </w:r>
      <w:r w:rsidRPr="00065935">
        <w:rPr>
          <w:rFonts w:cs="Times New Roman"/>
          <w:noProof/>
          <w:szCs w:val="24"/>
          <w:lang w:val="en-US"/>
        </w:rPr>
        <w:t>(4), e1371. https://doi.org/https://doi.org/10.1002/cl2.1371</w:t>
      </w:r>
    </w:p>
    <w:p w14:paraId="4E4AE118"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Borenstein, M., Hedges, L. V., Higgins, J. P. T., &amp; Rothstein, H. R. (2009). </w:t>
      </w:r>
      <w:r w:rsidRPr="00065935">
        <w:rPr>
          <w:rFonts w:cs="Times New Roman"/>
          <w:i/>
          <w:iCs/>
          <w:noProof/>
          <w:szCs w:val="24"/>
          <w:lang w:val="en-US"/>
        </w:rPr>
        <w:t>Introduction to meta-analysis</w:t>
      </w:r>
      <w:r w:rsidRPr="00065935">
        <w:rPr>
          <w:rFonts w:cs="Times New Roman"/>
          <w:noProof/>
          <w:szCs w:val="24"/>
          <w:lang w:val="en-US"/>
        </w:rPr>
        <w:t xml:space="preserve"> (1st ed.). John Wiley &amp; Sons.</w:t>
      </w:r>
    </w:p>
    <w:p w14:paraId="29AA4690"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Bornmann, L., Haunschild, R., &amp; Mutz, R. (2021). Growth rates of modern science: a latent piecewise growth curve approach to model publication numbers from established and new literature databases. </w:t>
      </w:r>
      <w:r w:rsidRPr="00065935">
        <w:rPr>
          <w:rFonts w:cs="Times New Roman"/>
          <w:i/>
          <w:iCs/>
          <w:noProof/>
          <w:szCs w:val="24"/>
          <w:lang w:val="en-US"/>
        </w:rPr>
        <w:t>Humanities and Social Sciences Communications</w:t>
      </w:r>
      <w:r w:rsidRPr="00065935">
        <w:rPr>
          <w:rFonts w:cs="Times New Roman"/>
          <w:noProof/>
          <w:szCs w:val="24"/>
          <w:lang w:val="en-US"/>
        </w:rPr>
        <w:t xml:space="preserve">, </w:t>
      </w:r>
      <w:r w:rsidRPr="00065935">
        <w:rPr>
          <w:rFonts w:cs="Times New Roman"/>
          <w:i/>
          <w:iCs/>
          <w:noProof/>
          <w:szCs w:val="24"/>
          <w:lang w:val="en-US"/>
        </w:rPr>
        <w:t>8</w:t>
      </w:r>
      <w:r w:rsidRPr="00065935">
        <w:rPr>
          <w:rFonts w:cs="Times New Roman"/>
          <w:noProof/>
          <w:szCs w:val="24"/>
          <w:lang w:val="en-US"/>
        </w:rPr>
        <w:t>(1), 1–15.</w:t>
      </w:r>
    </w:p>
    <w:p w14:paraId="0461CAEC"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65935">
        <w:rPr>
          <w:rFonts w:cs="Times New Roman"/>
          <w:noProof/>
          <w:szCs w:val="24"/>
          <w:lang w:val="en-US"/>
        </w:rPr>
        <w:t xml:space="preserve">Burgard, T., &amp; Bittermann, A. (2023). Reducing Literature Screening Workload With Machine Learning. </w:t>
      </w:r>
      <w:r w:rsidRPr="00084E58">
        <w:rPr>
          <w:rFonts w:cs="Times New Roman"/>
          <w:i/>
          <w:iCs/>
          <w:noProof/>
          <w:szCs w:val="24"/>
        </w:rPr>
        <w:t>Zeitschrift Für Psychologie</w:t>
      </w:r>
      <w:r w:rsidRPr="00084E58">
        <w:rPr>
          <w:rFonts w:cs="Times New Roman"/>
          <w:noProof/>
          <w:szCs w:val="24"/>
        </w:rPr>
        <w:t>.</w:t>
      </w:r>
    </w:p>
    <w:p w14:paraId="36B27396"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Buscemi, N., Hartling, L., Vandermeer, B., Tjosvold, L., &amp; Klassen, T. P. (2006). </w:t>
      </w:r>
      <w:r w:rsidRPr="00065935">
        <w:rPr>
          <w:rFonts w:cs="Times New Roman"/>
          <w:noProof/>
          <w:szCs w:val="24"/>
          <w:lang w:val="en-US"/>
        </w:rPr>
        <w:t xml:space="preserve">Single data extraction generated more errors than double data extraction in systematic reviews. </w:t>
      </w:r>
      <w:r w:rsidRPr="00065935">
        <w:rPr>
          <w:rFonts w:cs="Times New Roman"/>
          <w:i/>
          <w:iCs/>
          <w:noProof/>
          <w:szCs w:val="24"/>
          <w:lang w:val="en-US"/>
        </w:rPr>
        <w:t>Journal of Clinical Epidemiology</w:t>
      </w:r>
      <w:r w:rsidRPr="00065935">
        <w:rPr>
          <w:rFonts w:cs="Times New Roman"/>
          <w:noProof/>
          <w:szCs w:val="24"/>
          <w:lang w:val="en-US"/>
        </w:rPr>
        <w:t xml:space="preserve">, </w:t>
      </w:r>
      <w:r w:rsidRPr="00065935">
        <w:rPr>
          <w:rFonts w:cs="Times New Roman"/>
          <w:i/>
          <w:iCs/>
          <w:noProof/>
          <w:szCs w:val="24"/>
          <w:lang w:val="en-US"/>
        </w:rPr>
        <w:t>59</w:t>
      </w:r>
      <w:r w:rsidRPr="00065935">
        <w:rPr>
          <w:rFonts w:cs="Times New Roman"/>
          <w:noProof/>
          <w:szCs w:val="24"/>
          <w:lang w:val="en-US"/>
        </w:rPr>
        <w:t>(7), 697–703.</w:t>
      </w:r>
    </w:p>
    <w:p w14:paraId="77090FA4"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Campbell Collaboration. (2023). </w:t>
      </w:r>
      <w:r w:rsidRPr="00065935">
        <w:rPr>
          <w:rFonts w:cs="Times New Roman"/>
          <w:i/>
          <w:iCs/>
          <w:noProof/>
          <w:szCs w:val="24"/>
          <w:lang w:val="en-US"/>
        </w:rPr>
        <w:t>Stepping up evidence synthesis: faster, cheaper and more useful</w:t>
      </w:r>
      <w:r w:rsidRPr="00065935">
        <w:rPr>
          <w:rFonts w:cs="Times New Roman"/>
          <w:noProof/>
          <w:szCs w:val="24"/>
          <w:lang w:val="en-US"/>
        </w:rPr>
        <w:t xml:space="preserve">. </w:t>
      </w:r>
      <w:r w:rsidRPr="00065935">
        <w:rPr>
          <w:rFonts w:cs="Times New Roman"/>
          <w:noProof/>
          <w:szCs w:val="24"/>
          <w:lang w:val="en-US"/>
        </w:rPr>
        <w:lastRenderedPageBreak/>
        <w:t>https://www.campbellcollaboration.org/news-and-events/news/stepping-up-evidence-synthesis.html</w:t>
      </w:r>
    </w:p>
    <w:p w14:paraId="31A9F1BA"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Campos, D. G., Fütterer, T., Gfrörer, T., Lavelle-Hill, R. E., Murayama, K., König, L., Hecht, M., Zitzmann, S., &amp; Scherer, R. (2023). </w:t>
      </w:r>
      <w:r w:rsidRPr="00065935">
        <w:rPr>
          <w:rFonts w:cs="Times New Roman"/>
          <w:i/>
          <w:iCs/>
          <w:noProof/>
          <w:szCs w:val="24"/>
          <w:lang w:val="en-US"/>
        </w:rPr>
        <w:t>Screening Smarter, Not Harder: A Comparative Analysis of Machine Learning Screening Algorithms and Heuristic Stopping Criteria for Systematic Reviews in Educational Research</w:t>
      </w:r>
      <w:r w:rsidRPr="00065935">
        <w:rPr>
          <w:rFonts w:cs="Times New Roman"/>
          <w:noProof/>
          <w:szCs w:val="24"/>
          <w:lang w:val="en-US"/>
        </w:rPr>
        <w:t>.</w:t>
      </w:r>
    </w:p>
    <w:p w14:paraId="5FAB3CD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Chicco, D., &amp; Jurman, G. (2023). The Matthews correlation coefficient (MCC) should replace the ROC AUC as the standard metric for assessing binary classification. </w:t>
      </w:r>
      <w:r w:rsidRPr="00065935">
        <w:rPr>
          <w:rFonts w:cs="Times New Roman"/>
          <w:i/>
          <w:iCs/>
          <w:noProof/>
          <w:szCs w:val="24"/>
          <w:lang w:val="en-US"/>
        </w:rPr>
        <w:t>BioData Mining</w:t>
      </w:r>
      <w:r w:rsidRPr="00065935">
        <w:rPr>
          <w:rFonts w:cs="Times New Roman"/>
          <w:noProof/>
          <w:szCs w:val="24"/>
          <w:lang w:val="en-US"/>
        </w:rPr>
        <w:t xml:space="preserve">, </w:t>
      </w:r>
      <w:r w:rsidRPr="00065935">
        <w:rPr>
          <w:rFonts w:cs="Times New Roman"/>
          <w:i/>
          <w:iCs/>
          <w:noProof/>
          <w:szCs w:val="24"/>
          <w:lang w:val="en-US"/>
        </w:rPr>
        <w:t>16</w:t>
      </w:r>
      <w:r w:rsidRPr="00065935">
        <w:rPr>
          <w:rFonts w:cs="Times New Roman"/>
          <w:noProof/>
          <w:szCs w:val="24"/>
          <w:lang w:val="en-US"/>
        </w:rPr>
        <w:t>(1), 1–23.</w:t>
      </w:r>
    </w:p>
    <w:p w14:paraId="47490C5F"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Cohen, A. M., Hersh, W. R., Peterson, K., &amp; Yen, P.-Y. (2006). Reducing workload in systematic review preparation using automated citation classification. </w:t>
      </w:r>
      <w:r w:rsidRPr="00065935">
        <w:rPr>
          <w:rFonts w:cs="Times New Roman"/>
          <w:i/>
          <w:iCs/>
          <w:noProof/>
          <w:szCs w:val="24"/>
          <w:lang w:val="en-US"/>
        </w:rPr>
        <w:t>Journal of the American Medical Informatics Association</w:t>
      </w:r>
      <w:r w:rsidRPr="00065935">
        <w:rPr>
          <w:rFonts w:cs="Times New Roman"/>
          <w:noProof/>
          <w:szCs w:val="24"/>
          <w:lang w:val="en-US"/>
        </w:rPr>
        <w:t xml:space="preserve">, </w:t>
      </w:r>
      <w:r w:rsidRPr="00065935">
        <w:rPr>
          <w:rFonts w:cs="Times New Roman"/>
          <w:i/>
          <w:iCs/>
          <w:noProof/>
          <w:szCs w:val="24"/>
          <w:lang w:val="en-US"/>
        </w:rPr>
        <w:t>13</w:t>
      </w:r>
      <w:r w:rsidRPr="00065935">
        <w:rPr>
          <w:rFonts w:cs="Times New Roman"/>
          <w:noProof/>
          <w:szCs w:val="24"/>
          <w:lang w:val="en-US"/>
        </w:rPr>
        <w:t>(2), 206–219.</w:t>
      </w:r>
    </w:p>
    <w:p w14:paraId="586C684F"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Dalgaard, N. T., Bondebjerg, A., Klokker, R., Viinholt, B. C. A., &amp; Dietrichson, J. (2022). Adult/child ratio and group size in early childhood education or care to promote the development of children aged 0–5 years: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(2), e1239. https://doi.org/https://doi.org/10.1002/cl2.1239</w:t>
      </w:r>
    </w:p>
    <w:p w14:paraId="51EA89B2"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Dalgaard, N. T., Bondebjerg, A., Viinholt, B. C. A., &amp; Filges, T. (2022). </w:t>
      </w:r>
      <w:r w:rsidRPr="00065935">
        <w:rPr>
          <w:rFonts w:cs="Times New Roman"/>
          <w:noProof/>
          <w:szCs w:val="24"/>
          <w:lang w:val="en-US"/>
        </w:rPr>
        <w:t xml:space="preserve">The effects of inclusion on academic achievement, socioemotional development and wellbeing of children with special educational needs.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(4), e1291. https://doi.org/https://doi.org/10.1002/cl2.1291</w:t>
      </w:r>
    </w:p>
    <w:p w14:paraId="2DB15A3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Dalgaard, N. T., Filges, T., Viinholt, B. C. A., &amp; Pontoppidan, M. (2022). Parenting interventions to support parent/child attachment and psychosocial adjustment in foster and adoptive parents and children: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(1), e1209. https://doi.org/https://doi.org/10.1002/cl2.1209</w:t>
      </w:r>
    </w:p>
    <w:p w14:paraId="07DDCC31"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Dalgaard, N. T., Flensborg Jensen, M. C., Bengtsen, E., Krassel, K. F., &amp; Vembye, M. H. (2022). </w:t>
      </w:r>
      <w:r w:rsidRPr="00065935">
        <w:rPr>
          <w:rFonts w:cs="Times New Roman"/>
          <w:noProof/>
          <w:szCs w:val="24"/>
          <w:lang w:val="en-US"/>
        </w:rPr>
        <w:t xml:space="preserve">PROTOCOL: Group‐based community interventions to support the social reintegration of marginalised adults with mental illness. </w:t>
      </w:r>
      <w:r w:rsidRPr="00084E58">
        <w:rPr>
          <w:rFonts w:cs="Times New Roman"/>
          <w:i/>
          <w:iCs/>
          <w:noProof/>
          <w:szCs w:val="24"/>
        </w:rPr>
        <w:t>Campbell Systematic Reviews</w:t>
      </w:r>
      <w:r w:rsidRPr="00084E58">
        <w:rPr>
          <w:rFonts w:cs="Times New Roman"/>
          <w:noProof/>
          <w:szCs w:val="24"/>
        </w:rPr>
        <w:t xml:space="preserve">, </w:t>
      </w:r>
      <w:r w:rsidRPr="00084E58">
        <w:rPr>
          <w:rFonts w:cs="Times New Roman"/>
          <w:i/>
          <w:iCs/>
          <w:noProof/>
          <w:szCs w:val="24"/>
        </w:rPr>
        <w:t>18</w:t>
      </w:r>
      <w:r w:rsidRPr="00084E58">
        <w:rPr>
          <w:rFonts w:cs="Times New Roman"/>
          <w:noProof/>
          <w:szCs w:val="24"/>
        </w:rPr>
        <w:t>(3), e1254. https://doi.org/10.1002/cl2.1254</w:t>
      </w:r>
    </w:p>
    <w:p w14:paraId="62EF24BA"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Dietrichson, J., Filges, T., Klokker, R. H., Viinholt, B. C. A., Bøg, M., &amp; Jensen, U. H. (2020). </w:t>
      </w:r>
      <w:r w:rsidRPr="00065935">
        <w:rPr>
          <w:rFonts w:cs="Times New Roman"/>
          <w:noProof/>
          <w:szCs w:val="24"/>
          <w:lang w:val="en-US"/>
        </w:rPr>
        <w:t xml:space="preserve">Targeted school-based interventions for improving reading and mathematics for students with, or at risk of, academic difficulties in Grades 7–12: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16</w:t>
      </w:r>
      <w:r w:rsidRPr="00065935">
        <w:rPr>
          <w:rFonts w:cs="Times New Roman"/>
          <w:noProof/>
          <w:szCs w:val="24"/>
          <w:lang w:val="en-US"/>
        </w:rPr>
        <w:t>(2), e1081. https://doi.org/10.1002/cl2.1081</w:t>
      </w:r>
    </w:p>
    <w:p w14:paraId="0B60E4DE"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17</w:t>
      </w:r>
      <w:r w:rsidRPr="00065935">
        <w:rPr>
          <w:rFonts w:cs="Times New Roman"/>
          <w:noProof/>
          <w:szCs w:val="24"/>
          <w:lang w:val="en-US"/>
        </w:rPr>
        <w:t>(2), e1152. https://doi.org/10.1002/cl2.1152</w:t>
      </w:r>
    </w:p>
    <w:p w14:paraId="1F38BE5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Doi, S. A., &amp; Xu, C. (2021). The Freeman–Tukey double arcsine transformation for the meta-analysis of proportions: Recent criticisms were seriously misleading. </w:t>
      </w:r>
      <w:r w:rsidRPr="00065935">
        <w:rPr>
          <w:rFonts w:cs="Times New Roman"/>
          <w:i/>
          <w:iCs/>
          <w:noProof/>
          <w:szCs w:val="24"/>
          <w:lang w:val="en-US"/>
        </w:rPr>
        <w:t>Journal of Evidence-Based Medicine</w:t>
      </w:r>
      <w:r w:rsidRPr="00065935">
        <w:rPr>
          <w:rFonts w:cs="Times New Roman"/>
          <w:noProof/>
          <w:szCs w:val="24"/>
          <w:lang w:val="en-US"/>
        </w:rPr>
        <w:t xml:space="preserve">, </w:t>
      </w:r>
      <w:r w:rsidRPr="00065935">
        <w:rPr>
          <w:rFonts w:cs="Times New Roman"/>
          <w:i/>
          <w:iCs/>
          <w:noProof/>
          <w:szCs w:val="24"/>
          <w:lang w:val="en-US"/>
        </w:rPr>
        <w:t>14</w:t>
      </w:r>
      <w:r w:rsidRPr="00065935">
        <w:rPr>
          <w:rFonts w:cs="Times New Roman"/>
          <w:noProof/>
          <w:szCs w:val="24"/>
          <w:lang w:val="en-US"/>
        </w:rPr>
        <w:t>(4), 259–261. https://doi.org/https://doi.org/10.1111/jebm.12445</w:t>
      </w:r>
    </w:p>
    <w:p w14:paraId="5EEAD11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EPPI-Centre. (2024). </w:t>
      </w:r>
      <w:r w:rsidRPr="00065935">
        <w:rPr>
          <w:rFonts w:cs="Times New Roman"/>
          <w:i/>
          <w:iCs/>
          <w:noProof/>
          <w:szCs w:val="24"/>
          <w:lang w:val="en-US"/>
        </w:rPr>
        <w:t>Automated data extraction using GPT-4</w:t>
      </w:r>
      <w:r w:rsidRPr="00065935">
        <w:rPr>
          <w:rFonts w:cs="Times New Roman"/>
          <w:noProof/>
          <w:szCs w:val="24"/>
          <w:lang w:val="en-US"/>
        </w:rPr>
        <w:t>. https://eppi.ioe.ac.uk/cms/Default.aspx?tabid=3921</w:t>
      </w:r>
    </w:p>
    <w:p w14:paraId="7164561D"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Evensen, L. H., Kleven, L., Dahm, K. T., Hafstad, E. V., Holte, H. H., Robberstad, B., &amp; Risstad, H. (2023). </w:t>
      </w:r>
      <w:r w:rsidRPr="00065935">
        <w:rPr>
          <w:rFonts w:cs="Times New Roman"/>
          <w:i/>
          <w:iCs/>
          <w:noProof/>
          <w:szCs w:val="24"/>
          <w:lang w:val="en-US"/>
        </w:rPr>
        <w:t>Sutur av degenerative rotatorcuff-rupturer: en fullstendig metodevurdering [Rotator cuff repair for degenerative rotator cuff tears: a health technology assessment].</w:t>
      </w:r>
      <w:r w:rsidRPr="00065935">
        <w:rPr>
          <w:rFonts w:cs="Times New Roman"/>
          <w:noProof/>
          <w:szCs w:val="24"/>
          <w:lang w:val="en-US"/>
        </w:rPr>
        <w:t xml:space="preserve"> https://www.fhi.no/publ/2023/sutur-av-degenerative-rotatorcuff-rupturer/</w:t>
      </w:r>
    </w:p>
    <w:p w14:paraId="314892EB"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Dalgaard, N. T., &amp; Viinholt, B. C. A. (2022). </w:t>
      </w:r>
      <w:r w:rsidRPr="00065935">
        <w:rPr>
          <w:rFonts w:cs="Times New Roman"/>
          <w:noProof/>
          <w:szCs w:val="24"/>
          <w:lang w:val="en-US"/>
        </w:rPr>
        <w:t xml:space="preserve">Outreach programs to improve life circumstances and prevent further adverse developmental trajectories of at-risk youth in OECD countries: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(4), e1282. https://doi.org/https://doi.org/10.1002/cl2.1282</w:t>
      </w:r>
    </w:p>
    <w:p w14:paraId="483908ED"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Filges, T., Dietrichson, J., Viinholt, B. C. A., &amp; Dalgaard, N. T. (2022). Service learning for improving academic success in students in grade K to 12: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(1), e1210. https://doi.org/https://doi.org/10.1002/cl2.1210</w:t>
      </w:r>
    </w:p>
    <w:p w14:paraId="4F1857D8"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Montgomery, E., Kastrup, M., &amp; Jørgensen, A.-M. K. (2015). </w:t>
      </w:r>
      <w:r w:rsidRPr="00065935">
        <w:rPr>
          <w:rFonts w:cs="Times New Roman"/>
          <w:noProof/>
          <w:szCs w:val="24"/>
          <w:lang w:val="en-US"/>
        </w:rPr>
        <w:t xml:space="preserve">The Impact of Detention on the Health of Asylum Seekers: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11</w:t>
      </w:r>
      <w:r w:rsidRPr="00065935">
        <w:rPr>
          <w:rFonts w:cs="Times New Roman"/>
          <w:noProof/>
          <w:szCs w:val="24"/>
          <w:lang w:val="en-US"/>
        </w:rPr>
        <w:t>(1), 1–104. https://doi.org/https://doi.org/10.4073/csr.2015.13</w:t>
      </w:r>
    </w:p>
    <w:p w14:paraId="73EEDAF3"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Siren, A., Fridberg, T., &amp; Nielsen, B. C. V. (2020). </w:t>
      </w:r>
      <w:r w:rsidRPr="00065935">
        <w:rPr>
          <w:rFonts w:cs="Times New Roman"/>
          <w:noProof/>
          <w:szCs w:val="24"/>
          <w:lang w:val="en-US"/>
        </w:rPr>
        <w:t xml:space="preserve">Voluntary work for the physical and mental health of older volunteers: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16</w:t>
      </w:r>
      <w:r w:rsidRPr="00065935">
        <w:rPr>
          <w:rFonts w:cs="Times New Roman"/>
          <w:noProof/>
          <w:szCs w:val="24"/>
          <w:lang w:val="en-US"/>
        </w:rPr>
        <w:t>(4), e1124. https://doi.org/https://doi.org/10.1002/cl2.1124</w:t>
      </w:r>
    </w:p>
    <w:p w14:paraId="2D52822E"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Smedslund, G., Eriksen, T., &amp; Birkefoss, K. (2023). </w:t>
      </w:r>
      <w:r w:rsidRPr="00065935">
        <w:rPr>
          <w:rFonts w:cs="Times New Roman"/>
          <w:noProof/>
          <w:szCs w:val="24"/>
          <w:lang w:val="en-US"/>
        </w:rPr>
        <w:t xml:space="preserve">PROTOCOL: The FRIENDS preventive programme for reducing anxiety symptoms in children and adolescents: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19</w:t>
      </w:r>
      <w:r w:rsidRPr="00065935">
        <w:rPr>
          <w:rFonts w:cs="Times New Roman"/>
          <w:noProof/>
          <w:szCs w:val="24"/>
          <w:lang w:val="en-US"/>
        </w:rPr>
        <w:t>(4), e1374. https://doi.org/https://doi.org/10.1002/cl2.1374</w:t>
      </w:r>
    </w:p>
    <w:p w14:paraId="5158F9C0"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Sonne‐Schmidt, C. S., &amp; Nielsen, B. C. V. (2018). </w:t>
      </w:r>
      <w:r w:rsidRPr="00065935">
        <w:rPr>
          <w:rFonts w:cs="Times New Roman"/>
          <w:noProof/>
          <w:szCs w:val="24"/>
          <w:lang w:val="en-US"/>
        </w:rPr>
        <w:t xml:space="preserve">Small class sizes for improving student achievement in primary and secondary schools: A systematic review. </w:t>
      </w:r>
      <w:r w:rsidRPr="00065935">
        <w:rPr>
          <w:rFonts w:cs="Times New Roman"/>
          <w:i/>
          <w:iCs/>
          <w:noProof/>
          <w:szCs w:val="24"/>
          <w:lang w:val="en-US"/>
        </w:rPr>
        <w:t xml:space="preserve">Campbell </w:t>
      </w:r>
      <w:r w:rsidRPr="00065935">
        <w:rPr>
          <w:rFonts w:cs="Times New Roman"/>
          <w:i/>
          <w:iCs/>
          <w:noProof/>
          <w:szCs w:val="24"/>
          <w:lang w:val="en-US"/>
        </w:rPr>
        <w:lastRenderedPageBreak/>
        <w:t>Systematic Reviews</w:t>
      </w:r>
      <w:r w:rsidRPr="00065935">
        <w:rPr>
          <w:rFonts w:cs="Times New Roman"/>
          <w:noProof/>
          <w:szCs w:val="24"/>
          <w:lang w:val="en-US"/>
        </w:rPr>
        <w:t xml:space="preserve">, </w:t>
      </w:r>
      <w:r w:rsidRPr="00065935">
        <w:rPr>
          <w:rFonts w:cs="Times New Roman"/>
          <w:i/>
          <w:iCs/>
          <w:noProof/>
          <w:szCs w:val="24"/>
          <w:lang w:val="en-US"/>
        </w:rPr>
        <w:t>14</w:t>
      </w:r>
      <w:r w:rsidRPr="00065935">
        <w:rPr>
          <w:rFonts w:cs="Times New Roman"/>
          <w:noProof/>
          <w:szCs w:val="24"/>
          <w:lang w:val="en-US"/>
        </w:rPr>
        <w:t>(1), 1–107. https://doi.org/10.4073/csr.2018.10</w:t>
      </w:r>
    </w:p>
    <w:p w14:paraId="5D7208D3"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Filges, T., Torgerson, C., Gascoine, L., Dietrichson, J., Nielsen, C., &amp; Viinholt, B. A. (2019). Effectiveness of continuing professional development training of welfare professionals on outcomes for children and young people: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15</w:t>
      </w:r>
      <w:r w:rsidRPr="00065935">
        <w:rPr>
          <w:rFonts w:cs="Times New Roman"/>
          <w:noProof/>
          <w:szCs w:val="24"/>
          <w:lang w:val="en-US"/>
        </w:rPr>
        <w:t>(4), e1060. https://doi.org/https://doi.org/10.1002/cl2.1060</w:t>
      </w:r>
    </w:p>
    <w:p w14:paraId="7AC96AD4"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Filges, T., Verner, M., Ladekjær, E., &amp; Bengtsen, E. (2023). </w:t>
      </w:r>
      <w:r w:rsidRPr="00065935">
        <w:rPr>
          <w:rFonts w:cs="Times New Roman"/>
          <w:noProof/>
          <w:szCs w:val="24"/>
          <w:lang w:val="en-US"/>
        </w:rPr>
        <w:t xml:space="preserve">PROTOCOL: Participation in organised sport to improve and prevent adverse developmental trajectories of at-risk youth: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19</w:t>
      </w:r>
      <w:r w:rsidRPr="00065935">
        <w:rPr>
          <w:rFonts w:cs="Times New Roman"/>
          <w:noProof/>
          <w:szCs w:val="24"/>
          <w:lang w:val="en-US"/>
        </w:rPr>
        <w:t>(2), e1321. https://doi.org/https://doi.org/10.1002/cl2.1321</w:t>
      </w:r>
    </w:p>
    <w:p w14:paraId="1C14419A"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Gargari, O. K., Mahmoudi, M. H., Hajisafarali, M., &amp; Samiee, R. (2024). Enhancing title and abstract screening for systematic reviews with GPT-3.5 turbo. </w:t>
      </w:r>
      <w:r w:rsidRPr="00065935">
        <w:rPr>
          <w:rFonts w:cs="Times New Roman"/>
          <w:i/>
          <w:iCs/>
          <w:noProof/>
          <w:szCs w:val="24"/>
          <w:lang w:val="en-US"/>
        </w:rPr>
        <w:t>BMJ Evidence-Based Medicine</w:t>
      </w:r>
      <w:r w:rsidRPr="00065935">
        <w:rPr>
          <w:rFonts w:cs="Times New Roman"/>
          <w:noProof/>
          <w:szCs w:val="24"/>
          <w:lang w:val="en-US"/>
        </w:rPr>
        <w:t xml:space="preserve">, </w:t>
      </w:r>
      <w:r w:rsidRPr="00065935">
        <w:rPr>
          <w:rFonts w:cs="Times New Roman"/>
          <w:i/>
          <w:iCs/>
          <w:noProof/>
          <w:szCs w:val="24"/>
          <w:lang w:val="en-US"/>
        </w:rPr>
        <w:t>29</w:t>
      </w:r>
      <w:r w:rsidRPr="00065935">
        <w:rPr>
          <w:rFonts w:cs="Times New Roman"/>
          <w:noProof/>
          <w:szCs w:val="24"/>
          <w:lang w:val="en-US"/>
        </w:rPr>
        <w:t>(1), 69 LP – 70. https://doi.org/10.1136/bmjebm-2023-112678</w:t>
      </w:r>
    </w:p>
    <w:p w14:paraId="50256AB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Gartlehner, G., Wagner, G., Lux, L., Affengruber, L., Dobrescu, A., Kaminski-Hartenthaler, A., &amp; Viswanathan, M. (2019). Assessing the accuracy of machine-assisted abstract screening with DistillerAI: a user study.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8</w:t>
      </w:r>
      <w:r w:rsidRPr="00065935">
        <w:rPr>
          <w:rFonts w:cs="Times New Roman"/>
          <w:noProof/>
          <w:szCs w:val="24"/>
          <w:lang w:val="en-US"/>
        </w:rPr>
        <w:t>(1), 277. https://doi.org/10.1186/s13643-019-1221-3</w:t>
      </w:r>
    </w:p>
    <w:p w14:paraId="467BCA0B"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65935">
        <w:rPr>
          <w:rFonts w:cs="Times New Roman"/>
          <w:noProof/>
          <w:szCs w:val="24"/>
          <w:lang w:val="en-US"/>
        </w:rPr>
        <w:t xml:space="preserve">Gough, D., Oliver, S., &amp; Thomas, J. (2017). </w:t>
      </w:r>
      <w:r w:rsidRPr="00065935">
        <w:rPr>
          <w:rFonts w:cs="Times New Roman"/>
          <w:i/>
          <w:iCs/>
          <w:noProof/>
          <w:szCs w:val="24"/>
          <w:lang w:val="en-US"/>
        </w:rPr>
        <w:t>An introduction to systematic reviews</w:t>
      </w:r>
      <w:r w:rsidRPr="00065935">
        <w:rPr>
          <w:rFonts w:cs="Times New Roman"/>
          <w:noProof/>
          <w:szCs w:val="24"/>
          <w:lang w:val="en-US"/>
        </w:rPr>
        <w:t xml:space="preserve"> (2nd ed.). </w:t>
      </w:r>
      <w:r w:rsidRPr="00084E58">
        <w:rPr>
          <w:rFonts w:cs="Times New Roman"/>
          <w:noProof/>
          <w:szCs w:val="24"/>
        </w:rPr>
        <w:t>Sage.</w:t>
      </w:r>
    </w:p>
    <w:p w14:paraId="1602E07D"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Guo, E., Gupta, M., Deng, J., Park, Y.-J., Paget, M., &amp; Naugler, C. (2024). </w:t>
      </w:r>
      <w:r w:rsidRPr="00065935">
        <w:rPr>
          <w:rFonts w:cs="Times New Roman"/>
          <w:noProof/>
          <w:szCs w:val="24"/>
          <w:lang w:val="en-US"/>
        </w:rPr>
        <w:t xml:space="preserve">Automated Paper Screening for Clinical Reviews Using Large Language Models: Data Analysis Study. </w:t>
      </w:r>
      <w:r w:rsidRPr="00084E58">
        <w:rPr>
          <w:rFonts w:cs="Times New Roman"/>
          <w:i/>
          <w:iCs/>
          <w:noProof/>
          <w:szCs w:val="24"/>
        </w:rPr>
        <w:t>J Med Internet Res</w:t>
      </w:r>
      <w:r w:rsidRPr="00084E58">
        <w:rPr>
          <w:rFonts w:cs="Times New Roman"/>
          <w:noProof/>
          <w:szCs w:val="24"/>
        </w:rPr>
        <w:t xml:space="preserve">, </w:t>
      </w:r>
      <w:r w:rsidRPr="00084E58">
        <w:rPr>
          <w:rFonts w:cs="Times New Roman"/>
          <w:i/>
          <w:iCs/>
          <w:noProof/>
          <w:szCs w:val="24"/>
        </w:rPr>
        <w:t>26</w:t>
      </w:r>
      <w:r w:rsidRPr="00084E58">
        <w:rPr>
          <w:rFonts w:cs="Times New Roman"/>
          <w:noProof/>
          <w:szCs w:val="24"/>
        </w:rPr>
        <w:t>, e48996. https://doi.org/10.2196/48996</w:t>
      </w:r>
    </w:p>
    <w:p w14:paraId="076AE2BF"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Hedges, L. V. (1992). </w:t>
      </w:r>
      <w:r w:rsidRPr="00065935">
        <w:rPr>
          <w:rFonts w:cs="Times New Roman"/>
          <w:noProof/>
          <w:szCs w:val="24"/>
          <w:lang w:val="en-US"/>
        </w:rPr>
        <w:t xml:space="preserve">Modeling Publication Selection Effects in Meta-Analysis. </w:t>
      </w:r>
      <w:r w:rsidRPr="00065935">
        <w:rPr>
          <w:rFonts w:cs="Times New Roman"/>
          <w:i/>
          <w:iCs/>
          <w:noProof/>
          <w:szCs w:val="24"/>
          <w:lang w:val="en-US"/>
        </w:rPr>
        <w:t>Statistical Science</w:t>
      </w:r>
      <w:r w:rsidRPr="00065935">
        <w:rPr>
          <w:rFonts w:cs="Times New Roman"/>
          <w:noProof/>
          <w:szCs w:val="24"/>
          <w:lang w:val="en-US"/>
        </w:rPr>
        <w:t xml:space="preserve">, </w:t>
      </w:r>
      <w:r w:rsidRPr="00065935">
        <w:rPr>
          <w:rFonts w:cs="Times New Roman"/>
          <w:i/>
          <w:iCs/>
          <w:noProof/>
          <w:szCs w:val="24"/>
          <w:lang w:val="en-US"/>
        </w:rPr>
        <w:t>7</w:t>
      </w:r>
      <w:r w:rsidRPr="00065935">
        <w:rPr>
          <w:rFonts w:cs="Times New Roman"/>
          <w:noProof/>
          <w:szCs w:val="24"/>
          <w:lang w:val="en-US"/>
        </w:rPr>
        <w:t>(2), 246–255. http://www.jstor.org/stable/2246311</w:t>
      </w:r>
    </w:p>
    <w:p w14:paraId="2A8969DE"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Higgins, J. P. T., Thomas, J., Chandler, J., Cumpston, M. S., Li, T., Page, M., &amp; Welch, V. (2019). </w:t>
      </w:r>
      <w:r w:rsidRPr="00065935">
        <w:rPr>
          <w:rFonts w:cs="Times New Roman"/>
          <w:i/>
          <w:iCs/>
          <w:noProof/>
          <w:szCs w:val="24"/>
          <w:lang w:val="en-US"/>
        </w:rPr>
        <w:t>Cochrane handbook for systematic reviews of interventions</w:t>
      </w:r>
      <w:r w:rsidRPr="00065935">
        <w:rPr>
          <w:rFonts w:cs="Times New Roman"/>
          <w:noProof/>
          <w:szCs w:val="24"/>
          <w:lang w:val="en-US"/>
        </w:rPr>
        <w:t xml:space="preserve"> (2nd ed.). Wiley Online Library. https://doi.org/10.1002/9781119536604</w:t>
      </w:r>
    </w:p>
    <w:p w14:paraId="74AF312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Hou, Z., &amp; Tipton, E. (2024). Enhancing recall in automated record screening: A resampling algorithm.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n/a</w:t>
      </w:r>
      <w:r w:rsidRPr="00065935">
        <w:rPr>
          <w:rFonts w:cs="Times New Roman"/>
          <w:noProof/>
          <w:szCs w:val="24"/>
          <w:lang w:val="en-US"/>
        </w:rPr>
        <w:t>(n/a). https://doi.org/https://doi.org/10.1002/jrsm.1690</w:t>
      </w:r>
    </w:p>
    <w:p w14:paraId="7FFCA3C3"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Issaiy, M., Ghanaati, H., Kolahi, S., Shakiba, M., Jalali, A. H., Zarei, D., Kazemian, S., Avanaki, M. A., &amp; Firouznia, K. (2024). Methodological insights into ChatGPT’s screening performance in systematic reviews. </w:t>
      </w:r>
      <w:r w:rsidRPr="00065935">
        <w:rPr>
          <w:rFonts w:cs="Times New Roman"/>
          <w:i/>
          <w:iCs/>
          <w:noProof/>
          <w:szCs w:val="24"/>
          <w:lang w:val="en-US"/>
        </w:rPr>
        <w:t>BMC Medical Research Methodology</w:t>
      </w:r>
      <w:r w:rsidRPr="00065935">
        <w:rPr>
          <w:rFonts w:cs="Times New Roman"/>
          <w:noProof/>
          <w:szCs w:val="24"/>
          <w:lang w:val="en-US"/>
        </w:rPr>
        <w:t xml:space="preserve">, </w:t>
      </w:r>
      <w:r w:rsidRPr="00065935">
        <w:rPr>
          <w:rFonts w:cs="Times New Roman"/>
          <w:i/>
          <w:iCs/>
          <w:noProof/>
          <w:szCs w:val="24"/>
          <w:lang w:val="en-US"/>
        </w:rPr>
        <w:t>24</w:t>
      </w:r>
      <w:r w:rsidRPr="00065935">
        <w:rPr>
          <w:rFonts w:cs="Times New Roman"/>
          <w:noProof/>
          <w:szCs w:val="24"/>
          <w:lang w:val="en-US"/>
        </w:rPr>
        <w:t>(1), 78. https://doi.org/10.1186/s12874-024-02203-8</w:t>
      </w:r>
    </w:p>
    <w:p w14:paraId="1A237BE2"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lastRenderedPageBreak/>
        <w:t xml:space="preserve">Jardim, P. S. J., Borge, T. C., &amp; Johansen, T. B. (2021). </w:t>
      </w:r>
      <w:r w:rsidRPr="00084E58">
        <w:rPr>
          <w:rFonts w:cs="Times New Roman"/>
          <w:i/>
          <w:iCs/>
          <w:noProof/>
          <w:szCs w:val="24"/>
        </w:rPr>
        <w:t>Effekten av antipsykotika ved førstegangspsykose: en systematisk oversikt [The effect of antipsychotics on first episode psychosis]</w:t>
      </w:r>
      <w:r w:rsidRPr="00084E58">
        <w:rPr>
          <w:rFonts w:cs="Times New Roman"/>
          <w:noProof/>
          <w:szCs w:val="24"/>
        </w:rPr>
        <w:t>. https://fhi.no/publ/2021/effekten-av-antipsykotika-ved-forstegangspsykose/</w:t>
      </w:r>
    </w:p>
    <w:p w14:paraId="5E54534F"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Johansen, T. B., Nøkleby, H., Langøien, L. J., &amp; Borge, T. C. (2022). </w:t>
      </w:r>
      <w:r w:rsidRPr="00084E58">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084E58">
        <w:rPr>
          <w:rFonts w:cs="Times New Roman"/>
          <w:noProof/>
          <w:szCs w:val="24"/>
        </w:rPr>
        <w:t>. https://www.fhi.no/publ/2022/samvars--og-bostedsordninger-etter-samlivsbrudd-betydninger-for-barn-og-ung/</w:t>
      </w:r>
    </w:p>
    <w:p w14:paraId="640CDF1B"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Jonnalagadda, S. R., Goyal, P., &amp; Huffman, M. D. (2015). </w:t>
      </w:r>
      <w:r w:rsidRPr="00065935">
        <w:rPr>
          <w:rFonts w:cs="Times New Roman"/>
          <w:noProof/>
          <w:szCs w:val="24"/>
          <w:lang w:val="en-US"/>
        </w:rPr>
        <w:t xml:space="preserve">Automating data extraction in systematic reviews: a systematic review.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4</w:t>
      </w:r>
      <w:r w:rsidRPr="00065935">
        <w:rPr>
          <w:rFonts w:cs="Times New Roman"/>
          <w:noProof/>
          <w:szCs w:val="24"/>
          <w:lang w:val="en-US"/>
        </w:rPr>
        <w:t>(1), 78. https://doi.org/10.1186/s13643-015-0066-7</w:t>
      </w:r>
    </w:p>
    <w:p w14:paraId="5CD7EDBE"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n/a</w:t>
      </w:r>
      <w:r w:rsidRPr="00065935">
        <w:rPr>
          <w:rFonts w:cs="Times New Roman"/>
          <w:noProof/>
          <w:szCs w:val="24"/>
          <w:lang w:val="en-US"/>
        </w:rPr>
        <w:t>(n/a). https://doi.org/https://doi.org/10.1002/jrsm.1715</w:t>
      </w:r>
    </w:p>
    <w:p w14:paraId="62C8712E"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König, L., Zitzmann, S., Fütterer, T., Campos, D. G., Scherer, R., &amp; Hecht, M. (2023). </w:t>
      </w:r>
      <w:r w:rsidRPr="00065935">
        <w:rPr>
          <w:rFonts w:cs="Times New Roman"/>
          <w:i/>
          <w:iCs/>
          <w:noProof/>
          <w:szCs w:val="24"/>
          <w:lang w:val="en-US"/>
        </w:rPr>
        <w:t>When to stop and what to expect—An Evaluation of the performance of stopping rules in AI-assisted reviewing for psychological meta-analytical research</w:t>
      </w:r>
      <w:r w:rsidRPr="00065935">
        <w:rPr>
          <w:rFonts w:cs="Times New Roman"/>
          <w:noProof/>
          <w:szCs w:val="24"/>
          <w:lang w:val="en-US"/>
        </w:rPr>
        <w:t>.</w:t>
      </w:r>
    </w:p>
    <w:p w14:paraId="3EAAE5C6"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szCs w:val="24"/>
        </w:rPr>
      </w:pPr>
      <w:r w:rsidRPr="00084E58">
        <w:rPr>
          <w:rFonts w:cs="Times New Roman"/>
          <w:noProof/>
          <w:szCs w:val="24"/>
        </w:rPr>
        <w:t xml:space="preserve">Meneses Echavez, J. F., Borge, T. C., Nygård, H. T., Gaustad, J.-V., &amp; Hval, G. (2022). </w:t>
      </w:r>
      <w:r w:rsidRPr="00084E58">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084E58">
        <w:rPr>
          <w:rFonts w:cs="Times New Roman"/>
          <w:noProof/>
          <w:szCs w:val="24"/>
        </w:rPr>
        <w:t>. https://www.fhi.no/publ/2022/psykologisk-debriefing-for-helsepersonell-involvert-i-uonskede-pasienthende/</w:t>
      </w:r>
    </w:p>
    <w:p w14:paraId="3D3DC4A2"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84E58">
        <w:rPr>
          <w:rFonts w:cs="Times New Roman"/>
          <w:noProof/>
          <w:szCs w:val="24"/>
        </w:rPr>
        <w:t xml:space="preserve">Ng, L., Pitt, V., Huckvale, K., Clavisi, O., Turner, T., Gruen, R., &amp; Elliott, J. H. (2014). </w:t>
      </w:r>
      <w:r w:rsidRPr="00065935">
        <w:rPr>
          <w:rFonts w:cs="Times New Roman"/>
          <w:noProof/>
          <w:szCs w:val="24"/>
          <w:lang w:val="en-US"/>
        </w:rPr>
        <w:t xml:space="preserve">Title and Abstract Screening and Evaluation in Systematic Reviews (TASER): a pilot randomised controlled trial of title and abstract screening by medical students.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3</w:t>
      </w:r>
      <w:r w:rsidRPr="00065935">
        <w:rPr>
          <w:rFonts w:cs="Times New Roman"/>
          <w:noProof/>
          <w:szCs w:val="24"/>
          <w:lang w:val="en-US"/>
        </w:rPr>
        <w:t>, 1–8.</w:t>
      </w:r>
    </w:p>
    <w:p w14:paraId="05AD3D5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O’Connor, A. M., Tsafnat, G., Thomas, J., Glasziou, P., Gilbert, S. B., &amp; Hutton, B. (2019). A question of trust: can we build an evidence base to gain trust in systematic review automation technologies?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8</w:t>
      </w:r>
      <w:r w:rsidRPr="00065935">
        <w:rPr>
          <w:rFonts w:cs="Times New Roman"/>
          <w:noProof/>
          <w:szCs w:val="24"/>
          <w:lang w:val="en-US"/>
        </w:rPr>
        <w:t>(1), 1–8.</w:t>
      </w:r>
    </w:p>
    <w:p w14:paraId="62160452"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O’Mara-Eves, A., Thomas, J., McNaught, J., Miwa, M., &amp; Ananiadou, S. (2015). Using text mining for study identification in systematic reviews: a systematic review of current approaches.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4</w:t>
      </w:r>
      <w:r w:rsidRPr="00065935">
        <w:rPr>
          <w:rFonts w:cs="Times New Roman"/>
          <w:noProof/>
          <w:szCs w:val="24"/>
          <w:lang w:val="en-US"/>
        </w:rPr>
        <w:t>(1), 1–22.</w:t>
      </w:r>
    </w:p>
    <w:p w14:paraId="01B0AAF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lastRenderedPageBreak/>
        <w:t xml:space="preserve">Olofsson, H., Brolund, A., Hellberg, C., Silverstein, R., Stenström, K., Österberg, M., &amp; Dagerhamn, J. (2017). Can abstract screening workload be reduced using text mining? User experiences of the tool Rayyan.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8</w:t>
      </w:r>
      <w:r w:rsidRPr="00065935">
        <w:rPr>
          <w:rFonts w:cs="Times New Roman"/>
          <w:noProof/>
          <w:szCs w:val="24"/>
          <w:lang w:val="en-US"/>
        </w:rPr>
        <w:t>(3), 275–280.</w:t>
      </w:r>
    </w:p>
    <w:p w14:paraId="719B6BCB"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Olorisade, B. K., Brereton, P., &amp; Andras, P. (2017). Reproducibility of studies on text mining for citation screening in systematic reviews: Evaluation and checklist. </w:t>
      </w:r>
      <w:r w:rsidRPr="00065935">
        <w:rPr>
          <w:rFonts w:cs="Times New Roman"/>
          <w:i/>
          <w:iCs/>
          <w:noProof/>
          <w:szCs w:val="24"/>
          <w:lang w:val="en-US"/>
        </w:rPr>
        <w:t>Journal of Biomedical Informatics</w:t>
      </w:r>
      <w:r w:rsidRPr="00065935">
        <w:rPr>
          <w:rFonts w:cs="Times New Roman"/>
          <w:noProof/>
          <w:szCs w:val="24"/>
          <w:lang w:val="en-US"/>
        </w:rPr>
        <w:t xml:space="preserve">, </w:t>
      </w:r>
      <w:r w:rsidRPr="00065935">
        <w:rPr>
          <w:rFonts w:cs="Times New Roman"/>
          <w:i/>
          <w:iCs/>
          <w:noProof/>
          <w:szCs w:val="24"/>
          <w:lang w:val="en-US"/>
        </w:rPr>
        <w:t>73</w:t>
      </w:r>
      <w:r w:rsidRPr="00065935">
        <w:rPr>
          <w:rFonts w:cs="Times New Roman"/>
          <w:noProof/>
          <w:szCs w:val="24"/>
          <w:lang w:val="en-US"/>
        </w:rPr>
        <w:t>, 1–13. https://doi.org/https://doi.org/10.1016/j.jbi.2017.07.010</w:t>
      </w:r>
    </w:p>
    <w:p w14:paraId="72832F13"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Olorisade, B. K., de Quincey, E., Brereton, P., &amp; Andras, P. (2016). A critical analysis of studies that address the use of text mining for citation screening in systematic reviews. </w:t>
      </w:r>
      <w:r w:rsidRPr="00065935">
        <w:rPr>
          <w:rFonts w:cs="Times New Roman"/>
          <w:i/>
          <w:iCs/>
          <w:noProof/>
          <w:szCs w:val="24"/>
          <w:lang w:val="en-US"/>
        </w:rPr>
        <w:t>Proceedings of the 20th International Conference on Evaluation and Assessment in Software Engineering</w:t>
      </w:r>
      <w:r w:rsidRPr="00065935">
        <w:rPr>
          <w:rFonts w:cs="Times New Roman"/>
          <w:noProof/>
          <w:szCs w:val="24"/>
          <w:lang w:val="en-US"/>
        </w:rPr>
        <w:t>, 1–11.</w:t>
      </w:r>
    </w:p>
    <w:p w14:paraId="2DB1E510"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OpenAI. (2024). </w:t>
      </w:r>
      <w:r w:rsidRPr="00065935">
        <w:rPr>
          <w:rFonts w:cs="Times New Roman"/>
          <w:i/>
          <w:iCs/>
          <w:noProof/>
          <w:szCs w:val="24"/>
          <w:lang w:val="en-US"/>
        </w:rPr>
        <w:t>Function calling</w:t>
      </w:r>
      <w:r w:rsidRPr="00065935">
        <w:rPr>
          <w:rFonts w:cs="Times New Roman"/>
          <w:noProof/>
          <w:szCs w:val="24"/>
          <w:lang w:val="en-US"/>
        </w:rPr>
        <w:t>. https://platform.openai.com/docs/guides/function-calling</w:t>
      </w:r>
    </w:p>
    <w:p w14:paraId="1CAD65B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Perlman‐Arrow, S., Loo, N., Bobrovitz, N., Yan, T., &amp; Arora, R. K. (2023). A real‐world evaluation of the implementation of NLP technology in abstract screening of a systematic review.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14</w:t>
      </w:r>
      <w:r w:rsidRPr="00065935">
        <w:rPr>
          <w:rFonts w:cs="Times New Roman"/>
          <w:noProof/>
          <w:szCs w:val="24"/>
          <w:lang w:val="en-US"/>
        </w:rPr>
        <w:t>(4), 608–621.</w:t>
      </w:r>
    </w:p>
    <w:p w14:paraId="4323DB39"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Polanin, J. R., Pigott, T. D., Espelage, D. L., &amp; Grotpeter, J. K. (2019). Best practice guidelines for abstract screening large-evidence systematic reviews and meta-analyses.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10</w:t>
      </w:r>
      <w:r w:rsidRPr="00065935">
        <w:rPr>
          <w:rFonts w:cs="Times New Roman"/>
          <w:noProof/>
          <w:szCs w:val="24"/>
          <w:lang w:val="en-US"/>
        </w:rPr>
        <w:t>(3), 330–342. https://doi.org/https://doi.org/10.1002/jrsm.1354</w:t>
      </w:r>
    </w:p>
    <w:p w14:paraId="519DE6F5"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Rathbone, J., Hoffmann, T., &amp; Glasziou, P. (2015). Faster title and abstract screening? Evaluating Abstrackr, a semi-automated online screening program for systematic reviewers.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4</w:t>
      </w:r>
      <w:r w:rsidRPr="00065935">
        <w:rPr>
          <w:rFonts w:cs="Times New Roman"/>
          <w:noProof/>
          <w:szCs w:val="24"/>
          <w:lang w:val="en-US"/>
        </w:rPr>
        <w:t>(1), 1–7.</w:t>
      </w:r>
    </w:p>
    <w:p w14:paraId="31B22942"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Rothstein, H. R., Sutton, A. J., &amp; Borenstein, M. (2005). Publication bias in meta-analysis. In H. R. Rothstein, A. J. Sutton, &amp; M. Borenstein (Eds.), </w:t>
      </w:r>
      <w:r w:rsidRPr="00065935">
        <w:rPr>
          <w:rFonts w:cs="Times New Roman"/>
          <w:i/>
          <w:iCs/>
          <w:noProof/>
          <w:szCs w:val="24"/>
          <w:lang w:val="en-US"/>
        </w:rPr>
        <w:t>Publication bias in meta-analysis: Prevention, assessment and adjustments</w:t>
      </w:r>
      <w:r w:rsidRPr="00065935">
        <w:rPr>
          <w:rFonts w:cs="Times New Roman"/>
          <w:noProof/>
          <w:szCs w:val="24"/>
          <w:lang w:val="en-US"/>
        </w:rPr>
        <w:t>. Wiley Online Library.</w:t>
      </w:r>
    </w:p>
    <w:p w14:paraId="1AE5A42B"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Röver, C., &amp; Friede, T. (2022). Double arcsine transform not appropriate for meta-analysis.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13</w:t>
      </w:r>
      <w:r w:rsidRPr="00065935">
        <w:rPr>
          <w:rFonts w:cs="Times New Roman"/>
          <w:noProof/>
          <w:szCs w:val="24"/>
          <w:lang w:val="en-US"/>
        </w:rPr>
        <w:t>(5), 645–648. https://doi.org/https://doi.org/10.1002/jrsm.1591</w:t>
      </w:r>
    </w:p>
    <w:p w14:paraId="76D7BB44"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Schwarzer, G., Chemaitelly, H., Abu-Raddad, L. J., &amp; Rücker, G. (2019). Seriously misleading results using inverse of Freeman-Tukey double arcsine transformation in meta-analysis of single proportions.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10</w:t>
      </w:r>
      <w:r w:rsidRPr="00065935">
        <w:rPr>
          <w:rFonts w:cs="Times New Roman"/>
          <w:noProof/>
          <w:szCs w:val="24"/>
          <w:lang w:val="en-US"/>
        </w:rPr>
        <w:t>(3), 476–483. https://doi.org/https://doi.org/10.1002/jrsm.1348</w:t>
      </w:r>
    </w:p>
    <w:p w14:paraId="4D38220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Shadish, W. R., Cook, T. D., &amp; Campbell, D. T. (2002). </w:t>
      </w:r>
      <w:r w:rsidRPr="00065935">
        <w:rPr>
          <w:rFonts w:cs="Times New Roman"/>
          <w:i/>
          <w:iCs/>
          <w:noProof/>
          <w:szCs w:val="24"/>
          <w:lang w:val="en-US"/>
        </w:rPr>
        <w:t>Experimental and Quasi-Experimental Designs for Generalized Causal Inference</w:t>
      </w:r>
      <w:r w:rsidRPr="00065935">
        <w:rPr>
          <w:rFonts w:cs="Times New Roman"/>
          <w:noProof/>
          <w:szCs w:val="24"/>
          <w:lang w:val="en-US"/>
        </w:rPr>
        <w:t xml:space="preserve"> (2nd ed.). Cengage Learning, Inc.</w:t>
      </w:r>
    </w:p>
    <w:p w14:paraId="7D7D556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Shemilt, I., Khan, N., Park, S., &amp; Thomas, J. (2016). Use of cost-effectiveness analysis to compare </w:t>
      </w:r>
      <w:r w:rsidRPr="00065935">
        <w:rPr>
          <w:rFonts w:cs="Times New Roman"/>
          <w:noProof/>
          <w:szCs w:val="24"/>
          <w:lang w:val="en-US"/>
        </w:rPr>
        <w:lastRenderedPageBreak/>
        <w:t xml:space="preserve">the efficiency of study identification methods in systematic reviews.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5</w:t>
      </w:r>
      <w:r w:rsidRPr="00065935">
        <w:rPr>
          <w:rFonts w:cs="Times New Roman"/>
          <w:noProof/>
          <w:szCs w:val="24"/>
          <w:lang w:val="en-US"/>
        </w:rPr>
        <w:t>, 1–13.</w:t>
      </w:r>
    </w:p>
    <w:p w14:paraId="4C4256D7"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Shemilt, I., Simon, A., Hollands, G. J., Marteau, T. M., Ogilvie, D., O’Mara-Eves, A., Kelly, M. P., &amp; Thomas, J. (2014). Pinpointing needles in giant haystacks: use of text mining to reduce impractical screening workload in extremely large scoping reviews.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5</w:t>
      </w:r>
      <w:r w:rsidRPr="00065935">
        <w:rPr>
          <w:rFonts w:cs="Times New Roman"/>
          <w:noProof/>
          <w:szCs w:val="24"/>
          <w:lang w:val="en-US"/>
        </w:rPr>
        <w:t>(1), 31–49. https://doi.org/https://doi.org/10.1002/jrsm.1093</w:t>
      </w:r>
    </w:p>
    <w:p w14:paraId="280A4ADA"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Stoll, C. R. T., Izadi, S., Fowler, S., Green, P., Suls, J., &amp; Colditz, G. A. (2019). The value of a second reviewer for study selection in systematic reviews. </w:t>
      </w:r>
      <w:r w:rsidRPr="00065935">
        <w:rPr>
          <w:rFonts w:cs="Times New Roman"/>
          <w:i/>
          <w:iCs/>
          <w:noProof/>
          <w:szCs w:val="24"/>
          <w:lang w:val="en-US"/>
        </w:rPr>
        <w:t>Research Synthesis Methods</w:t>
      </w:r>
      <w:r w:rsidRPr="00065935">
        <w:rPr>
          <w:rFonts w:cs="Times New Roman"/>
          <w:noProof/>
          <w:szCs w:val="24"/>
          <w:lang w:val="en-US"/>
        </w:rPr>
        <w:t xml:space="preserve">, </w:t>
      </w:r>
      <w:r w:rsidRPr="00065935">
        <w:rPr>
          <w:rFonts w:cs="Times New Roman"/>
          <w:i/>
          <w:iCs/>
          <w:noProof/>
          <w:szCs w:val="24"/>
          <w:lang w:val="en-US"/>
        </w:rPr>
        <w:t>10</w:t>
      </w:r>
      <w:r w:rsidRPr="00065935">
        <w:rPr>
          <w:rFonts w:cs="Times New Roman"/>
          <w:noProof/>
          <w:szCs w:val="24"/>
          <w:lang w:val="en-US"/>
        </w:rPr>
        <w:t>(4), 539–545. https://doi.org/10.1002/jrsm.1369</w:t>
      </w:r>
    </w:p>
    <w:p w14:paraId="2DE65162"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Syriani, E., David, I., &amp; Kumar, G. (2023). Assessing the Ability of ChatGPT to Screen Articles for Systematic Reviews. </w:t>
      </w:r>
      <w:r w:rsidRPr="00065935">
        <w:rPr>
          <w:rFonts w:cs="Times New Roman"/>
          <w:i/>
          <w:iCs/>
          <w:noProof/>
          <w:szCs w:val="24"/>
          <w:lang w:val="en-US"/>
        </w:rPr>
        <w:t>ArXiv Preprint ArXiv:2307.06464</w:t>
      </w:r>
      <w:r w:rsidRPr="00065935">
        <w:rPr>
          <w:rFonts w:cs="Times New Roman"/>
          <w:noProof/>
          <w:szCs w:val="24"/>
          <w:lang w:val="en-US"/>
        </w:rPr>
        <w:t>.</w:t>
      </w:r>
    </w:p>
    <w:p w14:paraId="77CCDB50"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Thomsen, M. K., Seerup, J. K., Dietrichson, J., Bondebjerg, A., &amp; Viinholt, B. C. A. (2022). PROTOCOL: Testing frequency and student achievement: A systematic review. </w:t>
      </w:r>
      <w:r w:rsidRPr="00065935">
        <w:rPr>
          <w:rFonts w:cs="Times New Roman"/>
          <w:i/>
          <w:iCs/>
          <w:noProof/>
          <w:szCs w:val="24"/>
          <w:lang w:val="en-US"/>
        </w:rPr>
        <w:t>Campbell Systematic Reviews</w:t>
      </w:r>
      <w:r w:rsidRPr="00065935">
        <w:rPr>
          <w:rFonts w:cs="Times New Roman"/>
          <w:noProof/>
          <w:szCs w:val="24"/>
          <w:lang w:val="en-US"/>
        </w:rPr>
        <w:t xml:space="preserve">, </w:t>
      </w:r>
      <w:r w:rsidRPr="00065935">
        <w:rPr>
          <w:rFonts w:cs="Times New Roman"/>
          <w:i/>
          <w:iCs/>
          <w:noProof/>
          <w:szCs w:val="24"/>
          <w:lang w:val="en-US"/>
        </w:rPr>
        <w:t>18</w:t>
      </w:r>
      <w:r w:rsidRPr="00065935">
        <w:rPr>
          <w:rFonts w:cs="Times New Roman"/>
          <w:noProof/>
          <w:szCs w:val="24"/>
          <w:lang w:val="en-US"/>
        </w:rPr>
        <w:t>(1), e1212. https://doi.org/https://doi.org/10.1002/cl2.1212</w:t>
      </w:r>
    </w:p>
    <w:p w14:paraId="09068D8B"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Tsafnat, G., Glasziou, P., Choong, M. K., Dunn, A., Galgani, F., &amp; Coiera, E. (2014). Systematic review automation technologies. </w:t>
      </w:r>
      <w:r w:rsidRPr="00065935">
        <w:rPr>
          <w:rFonts w:cs="Times New Roman"/>
          <w:i/>
          <w:iCs/>
          <w:noProof/>
          <w:szCs w:val="24"/>
          <w:lang w:val="en-US"/>
        </w:rPr>
        <w:t>Systematic Reviews</w:t>
      </w:r>
      <w:r w:rsidRPr="00065935">
        <w:rPr>
          <w:rFonts w:cs="Times New Roman"/>
          <w:noProof/>
          <w:szCs w:val="24"/>
          <w:lang w:val="en-US"/>
        </w:rPr>
        <w:t xml:space="preserve">, </w:t>
      </w:r>
      <w:r w:rsidRPr="00065935">
        <w:rPr>
          <w:rFonts w:cs="Times New Roman"/>
          <w:i/>
          <w:iCs/>
          <w:noProof/>
          <w:szCs w:val="24"/>
          <w:lang w:val="en-US"/>
        </w:rPr>
        <w:t>3</w:t>
      </w:r>
      <w:r w:rsidRPr="00065935">
        <w:rPr>
          <w:rFonts w:cs="Times New Roman"/>
          <w:noProof/>
          <w:szCs w:val="24"/>
          <w:lang w:val="en-US"/>
        </w:rPr>
        <w:t>(1), 74. https://doi.org/10.1186/2046-4053-3-74</w:t>
      </w:r>
    </w:p>
    <w:p w14:paraId="5B70BC2D"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Van De Schoot, R., De Bruin, J., Schram, R., Zahedi, P., De Boer, J., Weijdema, F., Kramer, B., Huijts, M., Hoogerwerf, M., &amp; Ferdinands, G. (2021). An open source machine learning framework for efficient and transparent systematic reviews. </w:t>
      </w:r>
      <w:r w:rsidRPr="00065935">
        <w:rPr>
          <w:rFonts w:cs="Times New Roman"/>
          <w:i/>
          <w:iCs/>
          <w:noProof/>
          <w:szCs w:val="24"/>
          <w:lang w:val="en-US"/>
        </w:rPr>
        <w:t>Nature Machine Intelligence</w:t>
      </w:r>
      <w:r w:rsidRPr="00065935">
        <w:rPr>
          <w:rFonts w:cs="Times New Roman"/>
          <w:noProof/>
          <w:szCs w:val="24"/>
          <w:lang w:val="en-US"/>
        </w:rPr>
        <w:t xml:space="preserve">, </w:t>
      </w:r>
      <w:r w:rsidRPr="00065935">
        <w:rPr>
          <w:rFonts w:cs="Times New Roman"/>
          <w:i/>
          <w:iCs/>
          <w:noProof/>
          <w:szCs w:val="24"/>
          <w:lang w:val="en-US"/>
        </w:rPr>
        <w:t>3</w:t>
      </w:r>
      <w:r w:rsidRPr="00065935">
        <w:rPr>
          <w:rFonts w:cs="Times New Roman"/>
          <w:noProof/>
          <w:szCs w:val="24"/>
          <w:lang w:val="en-US"/>
        </w:rPr>
        <w:t>(2), 125–133.</w:t>
      </w:r>
    </w:p>
    <w:p w14:paraId="0EEFEA69"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Viechtbauer, W. (2022). </w:t>
      </w:r>
      <w:r w:rsidRPr="00065935">
        <w:rPr>
          <w:rFonts w:cs="Times New Roman"/>
          <w:i/>
          <w:iCs/>
          <w:noProof/>
          <w:szCs w:val="24"/>
          <w:lang w:val="en-US"/>
        </w:rPr>
        <w:t>Miller (1978)</w:t>
      </w:r>
      <w:r w:rsidRPr="00065935">
        <w:rPr>
          <w:rFonts w:cs="Times New Roman"/>
          <w:noProof/>
          <w:szCs w:val="24"/>
          <w:lang w:val="en-US"/>
        </w:rPr>
        <w:t>. https://www.metafor-project.org/doku.php/analyses:miller1978?s[]=proportion</w:t>
      </w:r>
    </w:p>
    <w:p w14:paraId="25006C61" w14:textId="77777777" w:rsidR="00084E58" w:rsidRPr="00065935" w:rsidRDefault="00084E58" w:rsidP="00084E58">
      <w:pPr>
        <w:widowControl w:val="0"/>
        <w:autoSpaceDE w:val="0"/>
        <w:autoSpaceDN w:val="0"/>
        <w:adjustRightInd w:val="0"/>
        <w:spacing w:after="0" w:line="360" w:lineRule="auto"/>
        <w:ind w:left="480" w:hanging="480"/>
        <w:rPr>
          <w:rFonts w:cs="Times New Roman"/>
          <w:noProof/>
          <w:szCs w:val="24"/>
          <w:lang w:val="en-US"/>
        </w:rPr>
      </w:pPr>
      <w:r w:rsidRPr="00065935">
        <w:rPr>
          <w:rFonts w:cs="Times New Roman"/>
          <w:noProof/>
          <w:szCs w:val="24"/>
          <w:lang w:val="en-US"/>
        </w:rPr>
        <w:t xml:space="preserve">Waffenschmidt, S., Knelangen, M., Sieben, W., Bühn, S., &amp; Pieper, D. (2019). Single screening versus conventional double screening for study selection in systematic reviews: a methodological systematic review. </w:t>
      </w:r>
      <w:r w:rsidRPr="00065935">
        <w:rPr>
          <w:rFonts w:cs="Times New Roman"/>
          <w:i/>
          <w:iCs/>
          <w:noProof/>
          <w:szCs w:val="24"/>
          <w:lang w:val="en-US"/>
        </w:rPr>
        <w:t>BMC Medical Research Methodology</w:t>
      </w:r>
      <w:r w:rsidRPr="00065935">
        <w:rPr>
          <w:rFonts w:cs="Times New Roman"/>
          <w:noProof/>
          <w:szCs w:val="24"/>
          <w:lang w:val="en-US"/>
        </w:rPr>
        <w:t xml:space="preserve">, </w:t>
      </w:r>
      <w:r w:rsidRPr="00065935">
        <w:rPr>
          <w:rFonts w:cs="Times New Roman"/>
          <w:i/>
          <w:iCs/>
          <w:noProof/>
          <w:szCs w:val="24"/>
          <w:lang w:val="en-US"/>
        </w:rPr>
        <w:t>19</w:t>
      </w:r>
      <w:r w:rsidRPr="00065935">
        <w:rPr>
          <w:rFonts w:cs="Times New Roman"/>
          <w:noProof/>
          <w:szCs w:val="24"/>
          <w:lang w:val="en-US"/>
        </w:rPr>
        <w:t>(1), 132. https://doi.org/10.1186/s12874-019-0782-0</w:t>
      </w:r>
    </w:p>
    <w:p w14:paraId="1C4A7B7D" w14:textId="77777777" w:rsidR="00084E58" w:rsidRPr="00084E58" w:rsidRDefault="00084E58" w:rsidP="00084E58">
      <w:pPr>
        <w:widowControl w:val="0"/>
        <w:autoSpaceDE w:val="0"/>
        <w:autoSpaceDN w:val="0"/>
        <w:adjustRightInd w:val="0"/>
        <w:spacing w:after="0" w:line="360" w:lineRule="auto"/>
        <w:ind w:left="480" w:hanging="480"/>
        <w:rPr>
          <w:rFonts w:cs="Times New Roman"/>
          <w:noProof/>
        </w:rPr>
      </w:pPr>
      <w:r w:rsidRPr="00065935">
        <w:rPr>
          <w:rFonts w:cs="Times New Roman"/>
          <w:noProof/>
          <w:szCs w:val="24"/>
          <w:lang w:val="en-US"/>
        </w:rPr>
        <w:t xml:space="preserve">Wang, Z., Nayfeh, T., Tetzlaff, J., O’Blenis, P., &amp; Murad, M. H. (2020). Error rates of human reviewers during abstract screening in systematic reviews. </w:t>
      </w:r>
      <w:r w:rsidRPr="00084E58">
        <w:rPr>
          <w:rFonts w:cs="Times New Roman"/>
          <w:i/>
          <w:iCs/>
          <w:noProof/>
          <w:szCs w:val="24"/>
        </w:rPr>
        <w:t>PloS One</w:t>
      </w:r>
      <w:r w:rsidRPr="00084E58">
        <w:rPr>
          <w:rFonts w:cs="Times New Roman"/>
          <w:noProof/>
          <w:szCs w:val="24"/>
        </w:rPr>
        <w:t xml:space="preserve">, </w:t>
      </w:r>
      <w:r w:rsidRPr="00084E58">
        <w:rPr>
          <w:rFonts w:cs="Times New Roman"/>
          <w:i/>
          <w:iCs/>
          <w:noProof/>
          <w:szCs w:val="24"/>
        </w:rPr>
        <w:t>15</w:t>
      </w:r>
      <w:r w:rsidRPr="00084E58">
        <w:rPr>
          <w:rFonts w:cs="Times New Roman"/>
          <w:noProof/>
          <w:szCs w:val="24"/>
        </w:rPr>
        <w:t>(1), e0227742.</w:t>
      </w:r>
    </w:p>
    <w:p w14:paraId="0E4E3EC9" w14:textId="77777777" w:rsidR="00A23F06" w:rsidRDefault="00A23F06" w:rsidP="006F63D8">
      <w:pPr>
        <w:spacing w:after="0" w:line="360" w:lineRule="auto"/>
      </w:pPr>
      <w:r>
        <w:fldChar w:fldCharType="end"/>
      </w:r>
    </w:p>
    <w:sectPr w:rsidR="00A23F06">
      <w:headerReference w:type="default" r:id="rId20"/>
      <w:footerReference w:type="defaul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3" w:author="Mikkel Helding Vembye" w:date="2024-01-30T14:23:00Z" w:initials="MHV">
    <w:p w14:paraId="3A862896" w14:textId="37F5FF74" w:rsidR="007263A3" w:rsidRPr="0011702D" w:rsidRDefault="007263A3">
      <w:pPr>
        <w:pStyle w:val="CommentText"/>
        <w:rPr>
          <w:lang w:val="en-US"/>
        </w:rPr>
      </w:pPr>
      <w:r>
        <w:rPr>
          <w:rStyle w:val="CommentReference"/>
        </w:rPr>
        <w:annotationRef/>
      </w:r>
      <w:r w:rsidRPr="0011702D">
        <w:rPr>
          <w:lang w:val="en-US"/>
        </w:rPr>
        <w:t xml:space="preserve">Extra </w:t>
      </w:r>
      <w:r w:rsidRPr="0011702D">
        <w:rPr>
          <w:rStyle w:val="translation"/>
          <w:lang w:val="en-US"/>
        </w:rPr>
        <w:t>security</w:t>
      </w:r>
    </w:p>
  </w:comment>
  <w:comment w:id="4" w:author="Mikkel Helding Vembye" w:date="2024-06-04T13:42:00Z" w:initials="MHV">
    <w:p w14:paraId="015C2EF5" w14:textId="21B3AA2B" w:rsidR="00FA62AD" w:rsidRPr="00065935" w:rsidRDefault="00FA62AD">
      <w:pPr>
        <w:pStyle w:val="CommentText"/>
        <w:rPr>
          <w:lang w:val="en-US"/>
        </w:rPr>
      </w:pPr>
      <w:r>
        <w:rPr>
          <w:rStyle w:val="CommentReference"/>
        </w:rPr>
        <w:annotationRef/>
      </w:r>
      <w:r w:rsidRPr="00065935">
        <w:rPr>
          <w:lang w:val="en-US"/>
        </w:rPr>
        <w:t>Check results. Does not seem to fit above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3A862896" w15:done="0"/>
  <w15:commentEx w15:paraId="015C2E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3A862896" w16cid:durableId="296384D1"/>
  <w16cid:commentId w16cid:paraId="015C2EF5" w16cid:durableId="2A0998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55EEF" w14:textId="77777777" w:rsidR="00623AAE" w:rsidRDefault="00623AAE" w:rsidP="00E22B11">
      <w:pPr>
        <w:spacing w:after="0" w:line="240" w:lineRule="auto"/>
      </w:pPr>
      <w:r>
        <w:separator/>
      </w:r>
    </w:p>
  </w:endnote>
  <w:endnote w:type="continuationSeparator" w:id="0">
    <w:p w14:paraId="30CF1FB7" w14:textId="77777777" w:rsidR="00623AAE" w:rsidRDefault="00623AAE"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D5E97" w14:textId="77777777" w:rsidR="00623AAE" w:rsidRDefault="00623AAE" w:rsidP="00E22B11">
      <w:pPr>
        <w:spacing w:after="0" w:line="240" w:lineRule="auto"/>
      </w:pPr>
      <w:r>
        <w:separator/>
      </w:r>
    </w:p>
  </w:footnote>
  <w:footnote w:type="continuationSeparator" w:id="0">
    <w:p w14:paraId="5041FFD0" w14:textId="77777777" w:rsidR="00623AAE" w:rsidRDefault="00623AAE"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agFAILKx+ktAAAA"/>
  </w:docVars>
  <w:rsids>
    <w:rsidRoot w:val="00A23F06"/>
    <w:rsid w:val="00002939"/>
    <w:rsid w:val="00004D10"/>
    <w:rsid w:val="00005B30"/>
    <w:rsid w:val="00011FF4"/>
    <w:rsid w:val="00014A6B"/>
    <w:rsid w:val="00015556"/>
    <w:rsid w:val="00024398"/>
    <w:rsid w:val="00031F26"/>
    <w:rsid w:val="000345DE"/>
    <w:rsid w:val="000378D0"/>
    <w:rsid w:val="000414F1"/>
    <w:rsid w:val="00043140"/>
    <w:rsid w:val="00045E62"/>
    <w:rsid w:val="00050C10"/>
    <w:rsid w:val="000526D6"/>
    <w:rsid w:val="000624AA"/>
    <w:rsid w:val="00065935"/>
    <w:rsid w:val="00066D16"/>
    <w:rsid w:val="00074BF1"/>
    <w:rsid w:val="000765AE"/>
    <w:rsid w:val="00077B9E"/>
    <w:rsid w:val="0008000E"/>
    <w:rsid w:val="00081125"/>
    <w:rsid w:val="0008295A"/>
    <w:rsid w:val="00084E58"/>
    <w:rsid w:val="000851F2"/>
    <w:rsid w:val="0009296A"/>
    <w:rsid w:val="000B1D78"/>
    <w:rsid w:val="000B216F"/>
    <w:rsid w:val="000D2E6D"/>
    <w:rsid w:val="000D620B"/>
    <w:rsid w:val="000F506E"/>
    <w:rsid w:val="000F56A9"/>
    <w:rsid w:val="00107C28"/>
    <w:rsid w:val="00114402"/>
    <w:rsid w:val="0011702D"/>
    <w:rsid w:val="00117829"/>
    <w:rsid w:val="00136452"/>
    <w:rsid w:val="00142CFE"/>
    <w:rsid w:val="00144033"/>
    <w:rsid w:val="00145A2B"/>
    <w:rsid w:val="00146C5D"/>
    <w:rsid w:val="001472F2"/>
    <w:rsid w:val="00155358"/>
    <w:rsid w:val="00157855"/>
    <w:rsid w:val="001605B2"/>
    <w:rsid w:val="001608CA"/>
    <w:rsid w:val="00165D32"/>
    <w:rsid w:val="00167EBB"/>
    <w:rsid w:val="00173371"/>
    <w:rsid w:val="00186531"/>
    <w:rsid w:val="00194CBC"/>
    <w:rsid w:val="00194D11"/>
    <w:rsid w:val="001A14D6"/>
    <w:rsid w:val="001A4320"/>
    <w:rsid w:val="001B51BB"/>
    <w:rsid w:val="001B592D"/>
    <w:rsid w:val="001B5D51"/>
    <w:rsid w:val="001B7CFE"/>
    <w:rsid w:val="001D295A"/>
    <w:rsid w:val="001D4611"/>
    <w:rsid w:val="001F0247"/>
    <w:rsid w:val="001F0CFC"/>
    <w:rsid w:val="001F3EE3"/>
    <w:rsid w:val="001F4910"/>
    <w:rsid w:val="001F7678"/>
    <w:rsid w:val="00200F7D"/>
    <w:rsid w:val="00213868"/>
    <w:rsid w:val="00220AA0"/>
    <w:rsid w:val="00234C3D"/>
    <w:rsid w:val="0023752B"/>
    <w:rsid w:val="00246F91"/>
    <w:rsid w:val="0025186E"/>
    <w:rsid w:val="00253BEB"/>
    <w:rsid w:val="00256D62"/>
    <w:rsid w:val="00263C8C"/>
    <w:rsid w:val="00272D9E"/>
    <w:rsid w:val="00276A96"/>
    <w:rsid w:val="00280EB1"/>
    <w:rsid w:val="00285183"/>
    <w:rsid w:val="00286F4E"/>
    <w:rsid w:val="00296111"/>
    <w:rsid w:val="0029632B"/>
    <w:rsid w:val="002A499D"/>
    <w:rsid w:val="002B7442"/>
    <w:rsid w:val="002C730A"/>
    <w:rsid w:val="002D264A"/>
    <w:rsid w:val="002D531B"/>
    <w:rsid w:val="002D68F8"/>
    <w:rsid w:val="002E322D"/>
    <w:rsid w:val="002F4D99"/>
    <w:rsid w:val="002F53FE"/>
    <w:rsid w:val="00303077"/>
    <w:rsid w:val="00310D56"/>
    <w:rsid w:val="00310E18"/>
    <w:rsid w:val="00311D80"/>
    <w:rsid w:val="00317DE3"/>
    <w:rsid w:val="00317EDB"/>
    <w:rsid w:val="00323F25"/>
    <w:rsid w:val="003259BC"/>
    <w:rsid w:val="003343F7"/>
    <w:rsid w:val="00334757"/>
    <w:rsid w:val="00340C02"/>
    <w:rsid w:val="00340FDD"/>
    <w:rsid w:val="00351B92"/>
    <w:rsid w:val="003538EF"/>
    <w:rsid w:val="00356322"/>
    <w:rsid w:val="00357147"/>
    <w:rsid w:val="00363B05"/>
    <w:rsid w:val="00371CD1"/>
    <w:rsid w:val="003721BF"/>
    <w:rsid w:val="00377405"/>
    <w:rsid w:val="00382F5D"/>
    <w:rsid w:val="00390093"/>
    <w:rsid w:val="00392867"/>
    <w:rsid w:val="00393721"/>
    <w:rsid w:val="0039413B"/>
    <w:rsid w:val="003A2CC6"/>
    <w:rsid w:val="003B4C84"/>
    <w:rsid w:val="003C57F2"/>
    <w:rsid w:val="003C7425"/>
    <w:rsid w:val="003D3EC1"/>
    <w:rsid w:val="003D5914"/>
    <w:rsid w:val="00410211"/>
    <w:rsid w:val="004107D8"/>
    <w:rsid w:val="00410E00"/>
    <w:rsid w:val="00411ACF"/>
    <w:rsid w:val="00423D5E"/>
    <w:rsid w:val="00430E43"/>
    <w:rsid w:val="004315B1"/>
    <w:rsid w:val="00433818"/>
    <w:rsid w:val="00441345"/>
    <w:rsid w:val="00447BAE"/>
    <w:rsid w:val="0045186C"/>
    <w:rsid w:val="00456430"/>
    <w:rsid w:val="00466B16"/>
    <w:rsid w:val="00467E10"/>
    <w:rsid w:val="0047024E"/>
    <w:rsid w:val="00476BB4"/>
    <w:rsid w:val="004808CD"/>
    <w:rsid w:val="00495581"/>
    <w:rsid w:val="00495C59"/>
    <w:rsid w:val="00496CC9"/>
    <w:rsid w:val="004B04C7"/>
    <w:rsid w:val="004B3496"/>
    <w:rsid w:val="004E1A95"/>
    <w:rsid w:val="004F1EC5"/>
    <w:rsid w:val="00502155"/>
    <w:rsid w:val="005052F2"/>
    <w:rsid w:val="005107D8"/>
    <w:rsid w:val="0051383B"/>
    <w:rsid w:val="00520939"/>
    <w:rsid w:val="00521E21"/>
    <w:rsid w:val="00525CCC"/>
    <w:rsid w:val="005322D3"/>
    <w:rsid w:val="00533A66"/>
    <w:rsid w:val="005374FF"/>
    <w:rsid w:val="00540D17"/>
    <w:rsid w:val="0054144B"/>
    <w:rsid w:val="00542711"/>
    <w:rsid w:val="00542A3C"/>
    <w:rsid w:val="00542ED6"/>
    <w:rsid w:val="005460FC"/>
    <w:rsid w:val="00557919"/>
    <w:rsid w:val="00557E46"/>
    <w:rsid w:val="005661A8"/>
    <w:rsid w:val="00570DE3"/>
    <w:rsid w:val="00570E6D"/>
    <w:rsid w:val="0057606E"/>
    <w:rsid w:val="005860BB"/>
    <w:rsid w:val="00595810"/>
    <w:rsid w:val="005A61A3"/>
    <w:rsid w:val="005C001E"/>
    <w:rsid w:val="005C01DD"/>
    <w:rsid w:val="005C149D"/>
    <w:rsid w:val="005C61C0"/>
    <w:rsid w:val="005C6CFD"/>
    <w:rsid w:val="005D0384"/>
    <w:rsid w:val="005D50DA"/>
    <w:rsid w:val="005E3081"/>
    <w:rsid w:val="005F5FAC"/>
    <w:rsid w:val="005F7456"/>
    <w:rsid w:val="006057E3"/>
    <w:rsid w:val="00606EFD"/>
    <w:rsid w:val="00611107"/>
    <w:rsid w:val="006118FB"/>
    <w:rsid w:val="006156B4"/>
    <w:rsid w:val="00623AAE"/>
    <w:rsid w:val="00625587"/>
    <w:rsid w:val="006417A3"/>
    <w:rsid w:val="006433DF"/>
    <w:rsid w:val="00646458"/>
    <w:rsid w:val="00663E77"/>
    <w:rsid w:val="00672E8D"/>
    <w:rsid w:val="006747EC"/>
    <w:rsid w:val="0068158C"/>
    <w:rsid w:val="0069033F"/>
    <w:rsid w:val="00690BFB"/>
    <w:rsid w:val="006A5825"/>
    <w:rsid w:val="006A6649"/>
    <w:rsid w:val="006A74AC"/>
    <w:rsid w:val="006B6642"/>
    <w:rsid w:val="006C1FAB"/>
    <w:rsid w:val="006C7126"/>
    <w:rsid w:val="006C76E0"/>
    <w:rsid w:val="006D577C"/>
    <w:rsid w:val="006D57CE"/>
    <w:rsid w:val="006D796F"/>
    <w:rsid w:val="006E0EAD"/>
    <w:rsid w:val="006E5DFF"/>
    <w:rsid w:val="006E76C1"/>
    <w:rsid w:val="006E7DA1"/>
    <w:rsid w:val="006F63D8"/>
    <w:rsid w:val="00704CC4"/>
    <w:rsid w:val="007130DD"/>
    <w:rsid w:val="007263A3"/>
    <w:rsid w:val="0072792A"/>
    <w:rsid w:val="007318B3"/>
    <w:rsid w:val="00732822"/>
    <w:rsid w:val="007332FC"/>
    <w:rsid w:val="007340E8"/>
    <w:rsid w:val="007346FF"/>
    <w:rsid w:val="00734ACC"/>
    <w:rsid w:val="007355A1"/>
    <w:rsid w:val="00735FFC"/>
    <w:rsid w:val="00740B8D"/>
    <w:rsid w:val="00743CF7"/>
    <w:rsid w:val="00747C76"/>
    <w:rsid w:val="00751375"/>
    <w:rsid w:val="00752C13"/>
    <w:rsid w:val="00754FC8"/>
    <w:rsid w:val="00785285"/>
    <w:rsid w:val="00793B6A"/>
    <w:rsid w:val="007948B5"/>
    <w:rsid w:val="007A5754"/>
    <w:rsid w:val="007B03A8"/>
    <w:rsid w:val="007B4CDF"/>
    <w:rsid w:val="007B5F92"/>
    <w:rsid w:val="007D01EA"/>
    <w:rsid w:val="007D199E"/>
    <w:rsid w:val="007E1D1B"/>
    <w:rsid w:val="007E73D4"/>
    <w:rsid w:val="007F58AE"/>
    <w:rsid w:val="007F5CA3"/>
    <w:rsid w:val="00802447"/>
    <w:rsid w:val="00803181"/>
    <w:rsid w:val="00804FD5"/>
    <w:rsid w:val="00806F5B"/>
    <w:rsid w:val="00807874"/>
    <w:rsid w:val="00811203"/>
    <w:rsid w:val="008120A4"/>
    <w:rsid w:val="008228C7"/>
    <w:rsid w:val="00826232"/>
    <w:rsid w:val="00826945"/>
    <w:rsid w:val="00831924"/>
    <w:rsid w:val="00836421"/>
    <w:rsid w:val="0084703D"/>
    <w:rsid w:val="00856BA9"/>
    <w:rsid w:val="00860934"/>
    <w:rsid w:val="00871275"/>
    <w:rsid w:val="008802B3"/>
    <w:rsid w:val="00880700"/>
    <w:rsid w:val="008809B3"/>
    <w:rsid w:val="00881112"/>
    <w:rsid w:val="00890ED0"/>
    <w:rsid w:val="00891AD7"/>
    <w:rsid w:val="0089339C"/>
    <w:rsid w:val="0089387E"/>
    <w:rsid w:val="008A385E"/>
    <w:rsid w:val="008A5716"/>
    <w:rsid w:val="008B330E"/>
    <w:rsid w:val="008B5C84"/>
    <w:rsid w:val="008C3F74"/>
    <w:rsid w:val="008C5665"/>
    <w:rsid w:val="008C7FAA"/>
    <w:rsid w:val="008D1FE3"/>
    <w:rsid w:val="008D3308"/>
    <w:rsid w:val="008E12A3"/>
    <w:rsid w:val="008E1A47"/>
    <w:rsid w:val="008E3D8D"/>
    <w:rsid w:val="008E4A35"/>
    <w:rsid w:val="008F0252"/>
    <w:rsid w:val="008F1538"/>
    <w:rsid w:val="008F3446"/>
    <w:rsid w:val="008F5E22"/>
    <w:rsid w:val="008F73ED"/>
    <w:rsid w:val="00901901"/>
    <w:rsid w:val="009044A0"/>
    <w:rsid w:val="00905C8C"/>
    <w:rsid w:val="009125FA"/>
    <w:rsid w:val="00927057"/>
    <w:rsid w:val="00932CB0"/>
    <w:rsid w:val="00950F4A"/>
    <w:rsid w:val="00953421"/>
    <w:rsid w:val="00955BAF"/>
    <w:rsid w:val="00962924"/>
    <w:rsid w:val="00974422"/>
    <w:rsid w:val="0098255F"/>
    <w:rsid w:val="009854F9"/>
    <w:rsid w:val="00985796"/>
    <w:rsid w:val="009867F7"/>
    <w:rsid w:val="009A0C73"/>
    <w:rsid w:val="009A0FAE"/>
    <w:rsid w:val="009A757B"/>
    <w:rsid w:val="009A7B19"/>
    <w:rsid w:val="009B29FF"/>
    <w:rsid w:val="009B4B6E"/>
    <w:rsid w:val="009D3333"/>
    <w:rsid w:val="009E0ED5"/>
    <w:rsid w:val="009F7526"/>
    <w:rsid w:val="009F7953"/>
    <w:rsid w:val="00A005F9"/>
    <w:rsid w:val="00A10243"/>
    <w:rsid w:val="00A13E90"/>
    <w:rsid w:val="00A21A6B"/>
    <w:rsid w:val="00A2293C"/>
    <w:rsid w:val="00A23F06"/>
    <w:rsid w:val="00A25FC2"/>
    <w:rsid w:val="00A27B00"/>
    <w:rsid w:val="00A4058B"/>
    <w:rsid w:val="00A40E4F"/>
    <w:rsid w:val="00A44FFC"/>
    <w:rsid w:val="00A4653A"/>
    <w:rsid w:val="00A473E7"/>
    <w:rsid w:val="00A529FE"/>
    <w:rsid w:val="00A53F1F"/>
    <w:rsid w:val="00A54E70"/>
    <w:rsid w:val="00A63955"/>
    <w:rsid w:val="00A6591A"/>
    <w:rsid w:val="00A86CFD"/>
    <w:rsid w:val="00A90284"/>
    <w:rsid w:val="00A907B9"/>
    <w:rsid w:val="00A97287"/>
    <w:rsid w:val="00AA4BB7"/>
    <w:rsid w:val="00AA699A"/>
    <w:rsid w:val="00AB0F15"/>
    <w:rsid w:val="00AB299A"/>
    <w:rsid w:val="00AB4492"/>
    <w:rsid w:val="00AC200B"/>
    <w:rsid w:val="00AC7465"/>
    <w:rsid w:val="00AD3408"/>
    <w:rsid w:val="00AD612C"/>
    <w:rsid w:val="00AD7055"/>
    <w:rsid w:val="00AE4081"/>
    <w:rsid w:val="00AF1FF2"/>
    <w:rsid w:val="00AF4595"/>
    <w:rsid w:val="00AF690D"/>
    <w:rsid w:val="00B030B9"/>
    <w:rsid w:val="00B11511"/>
    <w:rsid w:val="00B11F8C"/>
    <w:rsid w:val="00B120A6"/>
    <w:rsid w:val="00B1564C"/>
    <w:rsid w:val="00B20225"/>
    <w:rsid w:val="00B270BF"/>
    <w:rsid w:val="00B35298"/>
    <w:rsid w:val="00B53BDD"/>
    <w:rsid w:val="00B54EC3"/>
    <w:rsid w:val="00B55A11"/>
    <w:rsid w:val="00B561CE"/>
    <w:rsid w:val="00B6152F"/>
    <w:rsid w:val="00B721DE"/>
    <w:rsid w:val="00B740D9"/>
    <w:rsid w:val="00B85B57"/>
    <w:rsid w:val="00B92AF4"/>
    <w:rsid w:val="00B92FF8"/>
    <w:rsid w:val="00BA1204"/>
    <w:rsid w:val="00BA7D98"/>
    <w:rsid w:val="00BB7925"/>
    <w:rsid w:val="00BC3CE5"/>
    <w:rsid w:val="00BD65EB"/>
    <w:rsid w:val="00BE2999"/>
    <w:rsid w:val="00BE4E8F"/>
    <w:rsid w:val="00BF0C53"/>
    <w:rsid w:val="00C01387"/>
    <w:rsid w:val="00C01EC0"/>
    <w:rsid w:val="00C03E98"/>
    <w:rsid w:val="00C12283"/>
    <w:rsid w:val="00C14FF5"/>
    <w:rsid w:val="00C1782D"/>
    <w:rsid w:val="00C26460"/>
    <w:rsid w:val="00C26BBA"/>
    <w:rsid w:val="00C314F2"/>
    <w:rsid w:val="00C36576"/>
    <w:rsid w:val="00C4017B"/>
    <w:rsid w:val="00C43AB0"/>
    <w:rsid w:val="00C46DF7"/>
    <w:rsid w:val="00C57118"/>
    <w:rsid w:val="00C62CD9"/>
    <w:rsid w:val="00C65579"/>
    <w:rsid w:val="00C72046"/>
    <w:rsid w:val="00C77380"/>
    <w:rsid w:val="00C812DA"/>
    <w:rsid w:val="00C83910"/>
    <w:rsid w:val="00C9006C"/>
    <w:rsid w:val="00C97FCE"/>
    <w:rsid w:val="00CA251A"/>
    <w:rsid w:val="00CA34D8"/>
    <w:rsid w:val="00CA6827"/>
    <w:rsid w:val="00CC2B3C"/>
    <w:rsid w:val="00CD105E"/>
    <w:rsid w:val="00CD1813"/>
    <w:rsid w:val="00CD5241"/>
    <w:rsid w:val="00CD576D"/>
    <w:rsid w:val="00CE10BC"/>
    <w:rsid w:val="00CE468E"/>
    <w:rsid w:val="00CE5E3E"/>
    <w:rsid w:val="00CE7E7D"/>
    <w:rsid w:val="00CF14B2"/>
    <w:rsid w:val="00CF4C27"/>
    <w:rsid w:val="00D0040B"/>
    <w:rsid w:val="00D027A4"/>
    <w:rsid w:val="00D02FC4"/>
    <w:rsid w:val="00D04E6F"/>
    <w:rsid w:val="00D067F9"/>
    <w:rsid w:val="00D06CB7"/>
    <w:rsid w:val="00D10144"/>
    <w:rsid w:val="00D247A4"/>
    <w:rsid w:val="00D33A0B"/>
    <w:rsid w:val="00D342AD"/>
    <w:rsid w:val="00D43317"/>
    <w:rsid w:val="00D70412"/>
    <w:rsid w:val="00D753BF"/>
    <w:rsid w:val="00D825FE"/>
    <w:rsid w:val="00D86B72"/>
    <w:rsid w:val="00DA5DCA"/>
    <w:rsid w:val="00DA5E2D"/>
    <w:rsid w:val="00DA6612"/>
    <w:rsid w:val="00DB0A23"/>
    <w:rsid w:val="00DB0C82"/>
    <w:rsid w:val="00DB1D88"/>
    <w:rsid w:val="00DB2079"/>
    <w:rsid w:val="00DB3155"/>
    <w:rsid w:val="00DC3E2D"/>
    <w:rsid w:val="00DC3EC6"/>
    <w:rsid w:val="00DC7C60"/>
    <w:rsid w:val="00DD4464"/>
    <w:rsid w:val="00DD4509"/>
    <w:rsid w:val="00DD4DE4"/>
    <w:rsid w:val="00DD5C6C"/>
    <w:rsid w:val="00DD7881"/>
    <w:rsid w:val="00DE45AC"/>
    <w:rsid w:val="00DE4FC3"/>
    <w:rsid w:val="00DE62DD"/>
    <w:rsid w:val="00DE7226"/>
    <w:rsid w:val="00DF14F6"/>
    <w:rsid w:val="00DF1A00"/>
    <w:rsid w:val="00E03701"/>
    <w:rsid w:val="00E16408"/>
    <w:rsid w:val="00E22B11"/>
    <w:rsid w:val="00E22EFE"/>
    <w:rsid w:val="00E268FB"/>
    <w:rsid w:val="00E374F5"/>
    <w:rsid w:val="00E41AB0"/>
    <w:rsid w:val="00E50CAC"/>
    <w:rsid w:val="00E804D0"/>
    <w:rsid w:val="00E82BE5"/>
    <w:rsid w:val="00E91434"/>
    <w:rsid w:val="00E96DD2"/>
    <w:rsid w:val="00E97DAC"/>
    <w:rsid w:val="00EA13BE"/>
    <w:rsid w:val="00EA68E1"/>
    <w:rsid w:val="00EB0949"/>
    <w:rsid w:val="00EB6061"/>
    <w:rsid w:val="00EC6241"/>
    <w:rsid w:val="00EC7E2E"/>
    <w:rsid w:val="00ED31AC"/>
    <w:rsid w:val="00ED563D"/>
    <w:rsid w:val="00EE3736"/>
    <w:rsid w:val="00EE7F05"/>
    <w:rsid w:val="00EF0A2C"/>
    <w:rsid w:val="00EF267A"/>
    <w:rsid w:val="00EF601C"/>
    <w:rsid w:val="00EF6EA2"/>
    <w:rsid w:val="00F10888"/>
    <w:rsid w:val="00F13A2B"/>
    <w:rsid w:val="00F1767F"/>
    <w:rsid w:val="00F17A5F"/>
    <w:rsid w:val="00F328D4"/>
    <w:rsid w:val="00F37E55"/>
    <w:rsid w:val="00F4361C"/>
    <w:rsid w:val="00F4715C"/>
    <w:rsid w:val="00F51139"/>
    <w:rsid w:val="00F54D4D"/>
    <w:rsid w:val="00F55B35"/>
    <w:rsid w:val="00F778FB"/>
    <w:rsid w:val="00F8213A"/>
    <w:rsid w:val="00F85F12"/>
    <w:rsid w:val="00F9103F"/>
    <w:rsid w:val="00FA1036"/>
    <w:rsid w:val="00FA62AD"/>
    <w:rsid w:val="00FD5CE2"/>
    <w:rsid w:val="00FD6AC7"/>
    <w:rsid w:val="00FE2947"/>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5E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bit.ly/3spivo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bit.ly/3spivo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2B7C4-5E1C-4205-8055-B467007DF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6385</TotalTime>
  <Pages>34</Pages>
  <Words>43315</Words>
  <Characters>246897</Characters>
  <Application>Microsoft Office Word</Application>
  <DocSecurity>0</DocSecurity>
  <Lines>2057</Lines>
  <Paragraphs>579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289633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559</cp:revision>
  <cp:lastPrinted>2024-06-03T07:46:00Z</cp:lastPrinted>
  <dcterms:created xsi:type="dcterms:W3CDTF">2023-11-14T09:26:00Z</dcterms:created>
  <dcterms:modified xsi:type="dcterms:W3CDTF">2024-06-07T11:04:00Z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