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D6FCB" w14:textId="77777777" w:rsidR="006A5825" w:rsidRPr="001F0CFC" w:rsidRDefault="00A23F06" w:rsidP="00410211">
      <w:pPr>
        <w:spacing w:line="360" w:lineRule="auto"/>
        <w:jc w:val="center"/>
        <w:rPr>
          <w:b/>
          <w:sz w:val="28"/>
          <w:lang w:val="en-US"/>
        </w:rPr>
      </w:pPr>
      <w:r w:rsidRPr="00310E18">
        <w:rPr>
          <w:b/>
          <w:sz w:val="28"/>
          <w:lang w:val="en-US"/>
        </w:rPr>
        <w:softHyphen/>
      </w:r>
      <w:r w:rsidR="00310E18">
        <w:rPr>
          <w:b/>
          <w:sz w:val="28"/>
          <w:lang w:val="en-US"/>
        </w:rPr>
        <w:t xml:space="preserve">OpenAI’s </w:t>
      </w:r>
      <w:r w:rsidR="001A4320" w:rsidRPr="00310E18">
        <w:rPr>
          <w:b/>
          <w:sz w:val="28"/>
          <w:lang w:val="en-US"/>
        </w:rPr>
        <w:t>GP</w:t>
      </w:r>
      <w:r w:rsidR="006A5825" w:rsidRPr="00310E18">
        <w:rPr>
          <w:b/>
          <w:sz w:val="28"/>
          <w:lang w:val="en-US"/>
        </w:rPr>
        <w:t>T</w:t>
      </w:r>
      <w:r w:rsidR="00310E18">
        <w:rPr>
          <w:b/>
          <w:sz w:val="28"/>
          <w:lang w:val="en-US"/>
        </w:rPr>
        <w:t xml:space="preserve"> API</w:t>
      </w:r>
      <w:r w:rsidR="00EB6061">
        <w:rPr>
          <w:b/>
          <w:sz w:val="28"/>
          <w:lang w:val="en-US"/>
        </w:rPr>
        <w:t xml:space="preserve"> M</w:t>
      </w:r>
      <w:r w:rsidR="00285183">
        <w:rPr>
          <w:b/>
          <w:sz w:val="28"/>
          <w:lang w:val="en-US"/>
        </w:rPr>
        <w:t>odel</w:t>
      </w:r>
      <w:r w:rsidR="00310E18">
        <w:rPr>
          <w:b/>
          <w:sz w:val="28"/>
          <w:lang w:val="en-US"/>
        </w:rPr>
        <w:t>s</w:t>
      </w:r>
      <w:r w:rsidR="006A5825" w:rsidRPr="001F0CFC">
        <w:rPr>
          <w:b/>
          <w:sz w:val="28"/>
          <w:lang w:val="en-US"/>
        </w:rPr>
        <w:t xml:space="preserve"> Can Function as a Highly Reliable Second Screener of Titles and Abstracts in Systematic Reviews</w:t>
      </w:r>
    </w:p>
    <w:p w14:paraId="3656B7FB" w14:textId="77777777" w:rsidR="00E22B11" w:rsidRDefault="00E22B11" w:rsidP="00410211">
      <w:pPr>
        <w:spacing w:line="360" w:lineRule="auto"/>
        <w:rPr>
          <w:b/>
          <w:lang w:val="en-US"/>
        </w:rPr>
      </w:pPr>
    </w:p>
    <w:p w14:paraId="37DCEDFA" w14:textId="77777777" w:rsidR="00E22B11" w:rsidRPr="00E22B11" w:rsidRDefault="00E22B11" w:rsidP="00410211">
      <w:pPr>
        <w:spacing w:line="360" w:lineRule="auto"/>
        <w:rPr>
          <w:b/>
          <w:lang w:val="en-US"/>
        </w:rPr>
      </w:pPr>
      <w:r>
        <w:rPr>
          <w:b/>
          <w:lang w:val="en-US"/>
        </w:rPr>
        <w:t>ABSTRACT</w:t>
      </w:r>
    </w:p>
    <w:p w14:paraId="31A268D6" w14:textId="4A7E7F36" w:rsidR="00950F4A" w:rsidRDefault="001A4320" w:rsidP="00410211">
      <w:pPr>
        <w:spacing w:line="360" w:lineRule="auto"/>
        <w:rPr>
          <w:lang w:val="en-US"/>
        </w:rPr>
      </w:pPr>
      <w:r>
        <w:rPr>
          <w:lang w:val="en-US"/>
        </w:rPr>
        <w:t>Independent human double</w:t>
      </w:r>
      <w:r w:rsidR="00D43317">
        <w:rPr>
          <w:lang w:val="en-US"/>
        </w:rPr>
        <w:t xml:space="preserve"> </w:t>
      </w:r>
      <w:r w:rsidR="000F56A9">
        <w:rPr>
          <w:lang w:val="en-US"/>
        </w:rPr>
        <w:t>screening of titles and abstracts is</w:t>
      </w:r>
      <w:r w:rsidR="00950F4A">
        <w:rPr>
          <w:lang w:val="en-US"/>
        </w:rPr>
        <w:t xml:space="preserve"> considered</w:t>
      </w:r>
      <w:r w:rsidR="000F56A9">
        <w:rPr>
          <w:lang w:val="en-US"/>
        </w:rPr>
        <w:t xml:space="preserve"> </w:t>
      </w:r>
      <w:r w:rsidR="00D43317">
        <w:rPr>
          <w:lang w:val="en-US"/>
        </w:rPr>
        <w:t>a</w:t>
      </w:r>
      <w:r w:rsidR="000F56A9">
        <w:rPr>
          <w:lang w:val="en-US"/>
        </w:rPr>
        <w:t xml:space="preserve"> </w:t>
      </w:r>
      <w:r w:rsidR="00D43317">
        <w:rPr>
          <w:lang w:val="en-US"/>
        </w:rPr>
        <w:t>critical</w:t>
      </w:r>
      <w:r w:rsidR="000F56A9">
        <w:rPr>
          <w:lang w:val="en-US"/>
        </w:rPr>
        <w:t xml:space="preserve"> step to ensure the</w:t>
      </w:r>
      <w:r w:rsidR="007948B5">
        <w:rPr>
          <w:lang w:val="en-US"/>
        </w:rPr>
        <w:t xml:space="preserve"> </w:t>
      </w:r>
      <w:r w:rsidR="00950F4A">
        <w:rPr>
          <w:lang w:val="en-US"/>
        </w:rPr>
        <w:t>quality</w:t>
      </w:r>
      <w:r w:rsidR="000F56A9">
        <w:rPr>
          <w:lang w:val="en-US"/>
        </w:rPr>
        <w:t xml:space="preserve"> of systematic reviews</w:t>
      </w:r>
      <w:r w:rsidR="00950F4A">
        <w:rPr>
          <w:lang w:val="en-US"/>
        </w:rPr>
        <w:t xml:space="preserve"> and meta-analyses</w:t>
      </w:r>
      <w:r w:rsidR="00D43317">
        <w:rPr>
          <w:lang w:val="en-US"/>
        </w:rPr>
        <w:t xml:space="preserve"> herein</w:t>
      </w:r>
      <w:r w:rsidR="000F56A9">
        <w:rPr>
          <w:lang w:val="en-US"/>
        </w:rPr>
        <w:t xml:space="preserve">. </w:t>
      </w:r>
      <w:r w:rsidR="00D43317">
        <w:rPr>
          <w:lang w:val="en-US"/>
        </w:rPr>
        <w:t>However</w:t>
      </w:r>
      <w:r w:rsidR="000F56A9">
        <w:rPr>
          <w:lang w:val="en-US"/>
        </w:rPr>
        <w:t>, double screening is a costly as well as a time- and</w:t>
      </w:r>
      <w:r w:rsidR="000F56A9" w:rsidRPr="001F0CFC">
        <w:rPr>
          <w:lang w:val="en-US"/>
        </w:rPr>
        <w:t xml:space="preserve"> resource-</w:t>
      </w:r>
      <w:r w:rsidR="00890ED0">
        <w:rPr>
          <w:lang w:val="en-US"/>
        </w:rPr>
        <w:t>intensive procedure th</w:t>
      </w:r>
      <w:r w:rsidR="00625587">
        <w:rPr>
          <w:lang w:val="en-US"/>
        </w:rPr>
        <w:t>at</w:t>
      </w:r>
      <w:r w:rsidR="007948B5">
        <w:rPr>
          <w:lang w:val="en-US"/>
        </w:rPr>
        <w:t xml:space="preserve"> slows the review process, ultimately excluding</w:t>
      </w:r>
      <w:r w:rsidR="00890ED0">
        <w:rPr>
          <w:lang w:val="en-US"/>
        </w:rPr>
        <w:t xml:space="preserve"> </w:t>
      </w:r>
      <w:r w:rsidR="000F56A9" w:rsidRPr="001F0CFC">
        <w:rPr>
          <w:lang w:val="en-US"/>
        </w:rPr>
        <w:t>many researchers from using it</w:t>
      </w:r>
      <w:r w:rsidR="000F56A9">
        <w:rPr>
          <w:lang w:val="en-US"/>
        </w:rPr>
        <w:t xml:space="preserve">. </w:t>
      </w:r>
      <w:r w:rsidR="007948B5">
        <w:rPr>
          <w:lang w:val="en-US"/>
        </w:rPr>
        <w:t xml:space="preserve">To </w:t>
      </w:r>
      <w:r w:rsidR="009F7526">
        <w:rPr>
          <w:lang w:val="en-US"/>
        </w:rPr>
        <w:t>alleviate this issue</w:t>
      </w:r>
      <w:r>
        <w:rPr>
          <w:lang w:val="en-US"/>
        </w:rPr>
        <w:t xml:space="preserve"> and potentially increase the reliability of systematic reviews</w:t>
      </w:r>
      <w:r w:rsidR="00950F4A">
        <w:rPr>
          <w:lang w:val="en-US"/>
        </w:rPr>
        <w:t xml:space="preserve"> and meta-analyses</w:t>
      </w:r>
      <w:r w:rsidR="00303077">
        <w:rPr>
          <w:lang w:val="en-US"/>
        </w:rPr>
        <w:t>, we evaluate</w:t>
      </w:r>
      <w:r w:rsidR="002D264A">
        <w:rPr>
          <w:lang w:val="en-US"/>
        </w:rPr>
        <w:t>d</w:t>
      </w:r>
      <w:r w:rsidR="00285183">
        <w:rPr>
          <w:lang w:val="en-US"/>
        </w:rPr>
        <w:t xml:space="preserve"> the use of OpenAI’s </w:t>
      </w:r>
      <w:r w:rsidR="00303077">
        <w:rPr>
          <w:lang w:val="en-US"/>
        </w:rPr>
        <w:t>GPT</w:t>
      </w:r>
      <w:r w:rsidR="00285183">
        <w:rPr>
          <w:lang w:val="en-US"/>
        </w:rPr>
        <w:t xml:space="preserve"> API models</w:t>
      </w:r>
      <w:r w:rsidR="00303077">
        <w:rPr>
          <w:lang w:val="en-US"/>
        </w:rPr>
        <w:t xml:space="preserve"> as a</w:t>
      </w:r>
      <w:r w:rsidR="00625587">
        <w:rPr>
          <w:lang w:val="en-US"/>
        </w:rPr>
        <w:t>n alternative</w:t>
      </w:r>
      <w:r w:rsidR="00303077">
        <w:rPr>
          <w:lang w:val="en-US"/>
        </w:rPr>
        <w:t xml:space="preserve"> second screener of titles and abstracts in large-</w:t>
      </w:r>
      <w:r w:rsidR="00950F4A">
        <w:rPr>
          <w:lang w:val="en-US"/>
        </w:rPr>
        <w:t xml:space="preserve">scale systematic reviews. Overall, we found that GPT models perform similarly or even better than human screeners in terms of detecting relevant studies to be included. To support future reviewers, we develop a reproducible workflow </w:t>
      </w:r>
      <w:r w:rsidR="00950F4A" w:rsidRPr="001F0CFC">
        <w:rPr>
          <w:lang w:val="en-US"/>
        </w:rPr>
        <w:t xml:space="preserve">and </w:t>
      </w:r>
      <w:r w:rsidR="00950F4A">
        <w:rPr>
          <w:lang w:val="en-US"/>
        </w:rPr>
        <w:t>tentative guidelines for when reviewers can</w:t>
      </w:r>
      <w:r w:rsidR="00950F4A" w:rsidRPr="001F0CFC">
        <w:rPr>
          <w:lang w:val="en-US"/>
        </w:rPr>
        <w:t xml:space="preserve"> </w:t>
      </w:r>
      <w:r w:rsidR="00950F4A">
        <w:rPr>
          <w:lang w:val="en-US"/>
        </w:rPr>
        <w:t>use GPT models for title and abstract screening. For this purpose, we present the R package AIscreenR.</w:t>
      </w:r>
    </w:p>
    <w:p w14:paraId="79C853BD" w14:textId="77777777" w:rsidR="00D43317" w:rsidRDefault="00E22B11" w:rsidP="00410211">
      <w:pPr>
        <w:spacing w:line="360" w:lineRule="auto"/>
        <w:rPr>
          <w:i/>
          <w:lang w:val="en-US"/>
        </w:rPr>
      </w:pPr>
      <w:r>
        <w:rPr>
          <w:b/>
          <w:lang w:val="en-US"/>
        </w:rPr>
        <w:t xml:space="preserve">KEYWORDS: </w:t>
      </w:r>
      <w:r>
        <w:rPr>
          <w:i/>
          <w:lang w:val="en-US"/>
        </w:rPr>
        <w:t>title and abstract screening, GPT</w:t>
      </w:r>
      <w:r w:rsidR="001D4611">
        <w:rPr>
          <w:i/>
          <w:lang w:val="en-US"/>
        </w:rPr>
        <w:t xml:space="preserve"> API models</w:t>
      </w:r>
      <w:r>
        <w:rPr>
          <w:i/>
          <w:lang w:val="en-US"/>
        </w:rPr>
        <w:t>, systematic review,</w:t>
      </w:r>
      <w:r w:rsidR="00C46DF7">
        <w:rPr>
          <w:i/>
          <w:lang w:val="en-US"/>
        </w:rPr>
        <w:t xml:space="preserve"> meta-analysis,</w:t>
      </w:r>
      <w:r>
        <w:rPr>
          <w:i/>
          <w:lang w:val="en-US"/>
        </w:rPr>
        <w:t xml:space="preserve"> screening benchmarks, AIscreenR</w:t>
      </w:r>
    </w:p>
    <w:p w14:paraId="09B0DEB2" w14:textId="77777777" w:rsidR="00D43317" w:rsidRDefault="00D43317" w:rsidP="00410211">
      <w:pPr>
        <w:spacing w:line="360" w:lineRule="auto"/>
        <w:rPr>
          <w:lang w:val="en-US"/>
        </w:rPr>
      </w:pPr>
    </w:p>
    <w:p w14:paraId="615C1426" w14:textId="77777777" w:rsidR="00D43317" w:rsidRDefault="00D43317" w:rsidP="00D43317">
      <w:pPr>
        <w:spacing w:line="360" w:lineRule="auto"/>
        <w:rPr>
          <w:lang w:val="en-US"/>
        </w:rPr>
      </w:pPr>
      <w:r>
        <w:rPr>
          <w:lang w:val="en-US"/>
        </w:rPr>
        <w:t xml:space="preserve">[CHECK DETAILS HERE: </w:t>
      </w:r>
      <w:hyperlink r:id="rId8" w:history="1">
        <w:r w:rsidRPr="00F0275A">
          <w:rPr>
            <w:rStyle w:val="Hyperlink"/>
            <w:lang w:val="en-US"/>
          </w:rPr>
          <w:t>https://onlinelibrary.wiley.com/page/journal/17592887/homepage/forauthors.html</w:t>
        </w:r>
      </w:hyperlink>
      <w:r>
        <w:rPr>
          <w:lang w:val="en-US"/>
        </w:rPr>
        <w:t>]</w:t>
      </w:r>
    </w:p>
    <w:p w14:paraId="33C9027E" w14:textId="15416AF4" w:rsidR="00E22B11" w:rsidRDefault="00E22B11" w:rsidP="00410211">
      <w:pPr>
        <w:spacing w:line="360" w:lineRule="auto"/>
        <w:rPr>
          <w:lang w:val="en-US"/>
        </w:rPr>
      </w:pPr>
      <w:r>
        <w:rPr>
          <w:lang w:val="en-US"/>
        </w:rPr>
        <w:br w:type="page"/>
      </w:r>
    </w:p>
    <w:p w14:paraId="4171680D" w14:textId="77777777" w:rsidR="00E22B11" w:rsidRDefault="00E22B11" w:rsidP="00410211">
      <w:pPr>
        <w:spacing w:line="360" w:lineRule="auto"/>
        <w:rPr>
          <w:b/>
          <w:lang w:val="en-US"/>
        </w:rPr>
      </w:pPr>
      <w:r>
        <w:rPr>
          <w:b/>
          <w:lang w:val="en-US"/>
        </w:rPr>
        <w:lastRenderedPageBreak/>
        <w:t>HIGHLIGHTS</w:t>
      </w:r>
    </w:p>
    <w:p w14:paraId="36B1911E" w14:textId="77777777" w:rsidR="00E22B11" w:rsidRPr="005112A8" w:rsidRDefault="00E22B11" w:rsidP="00410211">
      <w:pPr>
        <w:spacing w:line="360" w:lineRule="auto"/>
        <w:rPr>
          <w:rFonts w:cs="Times New Roman"/>
          <w:b/>
          <w:bCs/>
          <w:szCs w:val="24"/>
        </w:rPr>
      </w:pPr>
      <w:r w:rsidRPr="005112A8">
        <w:rPr>
          <w:rFonts w:cs="Times New Roman"/>
          <w:b/>
          <w:bCs/>
          <w:szCs w:val="24"/>
        </w:rPr>
        <w:t>What is already known</w:t>
      </w:r>
    </w:p>
    <w:p w14:paraId="5518EFEF" w14:textId="77777777" w:rsidR="00E22B11" w:rsidRDefault="001D4611" w:rsidP="00410211">
      <w:pPr>
        <w:pStyle w:val="ListParagraph"/>
        <w:numPr>
          <w:ilvl w:val="0"/>
          <w:numId w:val="3"/>
        </w:numPr>
        <w:spacing w:line="360" w:lineRule="auto"/>
        <w:rPr>
          <w:rFonts w:cs="Times New Roman"/>
          <w:szCs w:val="24"/>
        </w:rPr>
      </w:pPr>
      <w:r>
        <w:rPr>
          <w:rFonts w:cs="Times New Roman"/>
          <w:szCs w:val="24"/>
        </w:rPr>
        <w:t xml:space="preserve">OpenAI’s </w:t>
      </w:r>
      <w:r w:rsidR="00625587">
        <w:rPr>
          <w:rFonts w:cs="Times New Roman"/>
          <w:szCs w:val="24"/>
        </w:rPr>
        <w:t>GPT API</w:t>
      </w:r>
      <w:r>
        <w:rPr>
          <w:rFonts w:cs="Times New Roman"/>
          <w:szCs w:val="24"/>
        </w:rPr>
        <w:t xml:space="preserve"> model</w:t>
      </w:r>
      <w:r w:rsidR="00625587">
        <w:rPr>
          <w:rFonts w:cs="Times New Roman"/>
          <w:szCs w:val="24"/>
        </w:rPr>
        <w:t xml:space="preserve">s have been shown to work as a second screener of titles and abstracts within clinical and software literature. </w:t>
      </w:r>
    </w:p>
    <w:p w14:paraId="38B97AF7" w14:textId="77777777" w:rsidR="00625587" w:rsidRDefault="00310E18" w:rsidP="00410211">
      <w:pPr>
        <w:pStyle w:val="ListParagraph"/>
        <w:numPr>
          <w:ilvl w:val="0"/>
          <w:numId w:val="3"/>
        </w:numPr>
        <w:spacing w:line="360" w:lineRule="auto"/>
        <w:rPr>
          <w:rFonts w:cs="Times New Roman"/>
          <w:szCs w:val="24"/>
        </w:rPr>
      </w:pPr>
      <w:r>
        <w:rPr>
          <w:rFonts w:cs="Times New Roman"/>
          <w:szCs w:val="24"/>
        </w:rPr>
        <w:t xml:space="preserve">Automating screening tools </w:t>
      </w:r>
      <w:r w:rsidR="001D4611">
        <w:rPr>
          <w:rFonts w:cs="Times New Roman"/>
          <w:szCs w:val="24"/>
        </w:rPr>
        <w:t xml:space="preserve">can ease the </w:t>
      </w:r>
      <w:r>
        <w:rPr>
          <w:rFonts w:cs="Times New Roman"/>
          <w:szCs w:val="24"/>
        </w:rPr>
        <w:t>burden</w:t>
      </w:r>
      <w:r w:rsidR="001D4611">
        <w:rPr>
          <w:rFonts w:cs="Times New Roman"/>
          <w:szCs w:val="24"/>
        </w:rPr>
        <w:t xml:space="preserve"> of title and abstract screening </w:t>
      </w:r>
    </w:p>
    <w:p w14:paraId="3EAF3916" w14:textId="77777777" w:rsidR="001A4320" w:rsidRPr="001A4320" w:rsidRDefault="00E22B11" w:rsidP="00410211">
      <w:pPr>
        <w:spacing w:line="360" w:lineRule="auto"/>
        <w:rPr>
          <w:rFonts w:cs="Times New Roman"/>
          <w:b/>
          <w:bCs/>
          <w:szCs w:val="24"/>
        </w:rPr>
      </w:pPr>
      <w:r w:rsidRPr="005112A8">
        <w:rPr>
          <w:rFonts w:cs="Times New Roman"/>
          <w:b/>
          <w:bCs/>
          <w:szCs w:val="24"/>
        </w:rPr>
        <w:t>What is new</w:t>
      </w:r>
    </w:p>
    <w:p w14:paraId="632DD549" w14:textId="77777777" w:rsidR="001A4320" w:rsidRDefault="001A4320" w:rsidP="00410211">
      <w:pPr>
        <w:pStyle w:val="ListParagraph"/>
        <w:numPr>
          <w:ilvl w:val="0"/>
          <w:numId w:val="2"/>
        </w:numPr>
        <w:spacing w:line="360" w:lineRule="auto"/>
        <w:rPr>
          <w:rFonts w:cs="Times New Roman"/>
          <w:szCs w:val="24"/>
        </w:rPr>
      </w:pPr>
      <w:r>
        <w:rPr>
          <w:rFonts w:cs="Times New Roman"/>
          <w:szCs w:val="24"/>
        </w:rPr>
        <w:t>W</w:t>
      </w:r>
      <w:r w:rsidR="001D4611">
        <w:rPr>
          <w:rFonts w:cs="Times New Roman"/>
          <w:szCs w:val="24"/>
        </w:rPr>
        <w:t xml:space="preserve">e show that OpenAI’s </w:t>
      </w:r>
      <w:r>
        <w:rPr>
          <w:rFonts w:cs="Times New Roman"/>
          <w:szCs w:val="24"/>
        </w:rPr>
        <w:t>GPT</w:t>
      </w:r>
      <w:r w:rsidR="001D4611">
        <w:rPr>
          <w:rFonts w:cs="Times New Roman"/>
          <w:szCs w:val="24"/>
        </w:rPr>
        <w:t xml:space="preserve"> API models</w:t>
      </w:r>
      <w:r>
        <w:rPr>
          <w:rFonts w:cs="Times New Roman"/>
          <w:szCs w:val="24"/>
        </w:rPr>
        <w:t xml:space="preserve"> can </w:t>
      </w:r>
      <w:r w:rsidR="001D4611">
        <w:rPr>
          <w:rFonts w:cs="Times New Roman"/>
          <w:szCs w:val="24"/>
        </w:rPr>
        <w:t>function as a</w:t>
      </w:r>
      <w:r>
        <w:rPr>
          <w:rFonts w:cs="Times New Roman"/>
          <w:szCs w:val="24"/>
        </w:rPr>
        <w:t xml:space="preserve"> highly</w:t>
      </w:r>
      <w:r w:rsidR="001D4611">
        <w:rPr>
          <w:rFonts w:cs="Times New Roman"/>
          <w:szCs w:val="24"/>
        </w:rPr>
        <w:t xml:space="preserve"> reliable second screener in</w:t>
      </w:r>
      <w:r>
        <w:rPr>
          <w:rFonts w:cs="Times New Roman"/>
          <w:szCs w:val="24"/>
        </w:rPr>
        <w:t xml:space="preserve"> social science review</w:t>
      </w:r>
      <w:r w:rsidR="001D4611">
        <w:rPr>
          <w:rFonts w:cs="Times New Roman"/>
          <w:szCs w:val="24"/>
        </w:rPr>
        <w:t>s</w:t>
      </w:r>
      <w:r w:rsidR="009A0FAE">
        <w:rPr>
          <w:rFonts w:cs="Times New Roman"/>
          <w:szCs w:val="24"/>
        </w:rPr>
        <w:t xml:space="preserve"> with better recalls than presented in previous evaluations. </w:t>
      </w:r>
    </w:p>
    <w:p w14:paraId="705C389E" w14:textId="77777777" w:rsidR="00625587" w:rsidRPr="00625587" w:rsidRDefault="009A0FAE" w:rsidP="00410211">
      <w:pPr>
        <w:pStyle w:val="ListParagraph"/>
        <w:numPr>
          <w:ilvl w:val="0"/>
          <w:numId w:val="2"/>
        </w:numPr>
        <w:spacing w:line="360" w:lineRule="auto"/>
        <w:rPr>
          <w:rFonts w:cs="Times New Roman"/>
          <w:szCs w:val="24"/>
        </w:rPr>
      </w:pPr>
      <w:r>
        <w:rPr>
          <w:rFonts w:cs="Times New Roman"/>
          <w:szCs w:val="24"/>
        </w:rPr>
        <w:t xml:space="preserve">We develop </w:t>
      </w:r>
      <w:r w:rsidR="00542A3C">
        <w:rPr>
          <w:rFonts w:cs="Times New Roman"/>
          <w:szCs w:val="24"/>
        </w:rPr>
        <w:t xml:space="preserve">general </w:t>
      </w:r>
      <w:r w:rsidR="00625587">
        <w:rPr>
          <w:rFonts w:cs="Times New Roman"/>
          <w:szCs w:val="24"/>
        </w:rPr>
        <w:t>benchmarks</w:t>
      </w:r>
      <w:r w:rsidR="001D4611">
        <w:rPr>
          <w:rFonts w:cs="Times New Roman"/>
          <w:szCs w:val="24"/>
        </w:rPr>
        <w:t xml:space="preserve"> to</w:t>
      </w:r>
      <w:r w:rsidR="00625587">
        <w:rPr>
          <w:rFonts w:cs="Times New Roman"/>
          <w:szCs w:val="24"/>
        </w:rPr>
        <w:t xml:space="preserve"> </w:t>
      </w:r>
      <w:r w:rsidR="001D4611">
        <w:rPr>
          <w:rFonts w:cs="Times New Roman"/>
          <w:szCs w:val="24"/>
        </w:rPr>
        <w:t xml:space="preserve">compare the performance of </w:t>
      </w:r>
      <w:r w:rsidR="00625587">
        <w:rPr>
          <w:rFonts w:cs="Times New Roman"/>
          <w:szCs w:val="24"/>
        </w:rPr>
        <w:t>AI screening</w:t>
      </w:r>
      <w:r w:rsidR="001D4611">
        <w:rPr>
          <w:rFonts w:cs="Times New Roman"/>
          <w:szCs w:val="24"/>
        </w:rPr>
        <w:t xml:space="preserve"> tools</w:t>
      </w:r>
      <w:r w:rsidR="00625587">
        <w:rPr>
          <w:rFonts w:cs="Times New Roman"/>
          <w:szCs w:val="24"/>
        </w:rPr>
        <w:t xml:space="preserve"> </w:t>
      </w:r>
      <w:r w:rsidR="00542A3C">
        <w:rPr>
          <w:rFonts w:cs="Times New Roman"/>
          <w:szCs w:val="24"/>
        </w:rPr>
        <w:t>with human screening</w:t>
      </w:r>
      <w:r w:rsidR="00625587">
        <w:rPr>
          <w:rFonts w:cs="Times New Roman"/>
          <w:szCs w:val="24"/>
        </w:rPr>
        <w:t>.</w:t>
      </w:r>
    </w:p>
    <w:p w14:paraId="1CF50335" w14:textId="77777777" w:rsidR="00E22B11" w:rsidRDefault="001D4611" w:rsidP="00410211">
      <w:pPr>
        <w:pStyle w:val="ListParagraph"/>
        <w:numPr>
          <w:ilvl w:val="0"/>
          <w:numId w:val="2"/>
        </w:numPr>
        <w:spacing w:line="360" w:lineRule="auto"/>
        <w:rPr>
          <w:rFonts w:cs="Times New Roman"/>
          <w:szCs w:val="24"/>
        </w:rPr>
      </w:pPr>
      <w:r>
        <w:rPr>
          <w:rFonts w:cs="Times New Roman"/>
          <w:szCs w:val="24"/>
        </w:rPr>
        <w:t>We</w:t>
      </w:r>
      <w:r w:rsidR="009A0FAE">
        <w:rPr>
          <w:rFonts w:cs="Times New Roman"/>
          <w:szCs w:val="24"/>
        </w:rPr>
        <w:t xml:space="preserve"> provide general guidelines for how and when GPT models safely can used </w:t>
      </w:r>
    </w:p>
    <w:p w14:paraId="7E88BAD4" w14:textId="77777777" w:rsidR="00E22B11" w:rsidRDefault="00625587" w:rsidP="00410211">
      <w:pPr>
        <w:pStyle w:val="ListParagraph"/>
        <w:numPr>
          <w:ilvl w:val="0"/>
          <w:numId w:val="2"/>
        </w:numPr>
        <w:spacing w:line="360" w:lineRule="auto"/>
        <w:rPr>
          <w:rFonts w:cs="Times New Roman"/>
          <w:szCs w:val="24"/>
        </w:rPr>
      </w:pPr>
      <w:r>
        <w:rPr>
          <w:rFonts w:cs="Times New Roman"/>
          <w:szCs w:val="24"/>
        </w:rPr>
        <w:t xml:space="preserve">We present </w:t>
      </w:r>
      <w:r w:rsidR="009A0FAE">
        <w:rPr>
          <w:rFonts w:cs="Times New Roman"/>
          <w:szCs w:val="24"/>
        </w:rPr>
        <w:t xml:space="preserve">and validate </w:t>
      </w:r>
      <w:r>
        <w:rPr>
          <w:rFonts w:cs="Times New Roman"/>
          <w:szCs w:val="24"/>
        </w:rPr>
        <w:t xml:space="preserve">the R package AIscreenR to ensure standardized conduct of title and abstract screening with </w:t>
      </w:r>
      <w:r w:rsidR="001D4611">
        <w:rPr>
          <w:rFonts w:cs="Times New Roman"/>
          <w:szCs w:val="24"/>
        </w:rPr>
        <w:t xml:space="preserve">OpenAI’s </w:t>
      </w:r>
      <w:r>
        <w:rPr>
          <w:rFonts w:cs="Times New Roman"/>
          <w:szCs w:val="24"/>
        </w:rPr>
        <w:t>GPT</w:t>
      </w:r>
      <w:r w:rsidR="001D4611">
        <w:rPr>
          <w:rFonts w:cs="Times New Roman"/>
          <w:szCs w:val="24"/>
        </w:rPr>
        <w:t xml:space="preserve"> models</w:t>
      </w:r>
      <w:r>
        <w:rPr>
          <w:rFonts w:cs="Times New Roman"/>
          <w:szCs w:val="24"/>
        </w:rPr>
        <w:t xml:space="preserve">. </w:t>
      </w:r>
    </w:p>
    <w:p w14:paraId="5E744828" w14:textId="77777777" w:rsidR="00E22B11" w:rsidRPr="00EB0949" w:rsidRDefault="00E22B11" w:rsidP="00410211">
      <w:pPr>
        <w:spacing w:line="360" w:lineRule="auto"/>
        <w:rPr>
          <w:rFonts w:cs="Times New Roman"/>
          <w:b/>
          <w:bCs/>
          <w:szCs w:val="24"/>
        </w:rPr>
      </w:pPr>
      <w:r w:rsidRPr="00EB0949">
        <w:rPr>
          <w:rFonts w:cs="Times New Roman"/>
          <w:b/>
          <w:bCs/>
          <w:szCs w:val="24"/>
        </w:rPr>
        <w:t>Potential impact</w:t>
      </w:r>
      <w:r w:rsidR="00EB0949" w:rsidRPr="00EB0949">
        <w:rPr>
          <w:rFonts w:cs="Times New Roman"/>
          <w:b/>
          <w:bCs/>
          <w:szCs w:val="24"/>
        </w:rPr>
        <w:t xml:space="preserve"> f</w:t>
      </w:r>
      <w:r w:rsidR="00EB0949" w:rsidRPr="00EB0949">
        <w:rPr>
          <w:b/>
        </w:rPr>
        <w:t xml:space="preserve">or </w:t>
      </w:r>
      <w:r w:rsidR="00EB0949" w:rsidRPr="00AA4BB7">
        <w:rPr>
          <w:rStyle w:val="Emphasis"/>
          <w:b/>
          <w:i w:val="0"/>
        </w:rPr>
        <w:t>Research Synthesis Methods</w:t>
      </w:r>
      <w:r w:rsidR="00EB0949" w:rsidRPr="00EB0949">
        <w:rPr>
          <w:b/>
        </w:rPr>
        <w:t xml:space="preserve"> readers</w:t>
      </w:r>
    </w:p>
    <w:p w14:paraId="2E010B29" w14:textId="77777777" w:rsidR="00625587" w:rsidRDefault="00625587" w:rsidP="00410211">
      <w:pPr>
        <w:pStyle w:val="ListParagraph"/>
        <w:numPr>
          <w:ilvl w:val="0"/>
          <w:numId w:val="4"/>
        </w:numPr>
        <w:spacing w:line="360" w:lineRule="auto"/>
        <w:rPr>
          <w:rFonts w:cs="Times New Roman"/>
          <w:szCs w:val="24"/>
        </w:rPr>
      </w:pPr>
      <w:r>
        <w:rPr>
          <w:rFonts w:cs="Times New Roman"/>
          <w:szCs w:val="24"/>
        </w:rPr>
        <w:t xml:space="preserve">Changing </w:t>
      </w:r>
      <w:r w:rsidR="00C46DF7">
        <w:rPr>
          <w:rFonts w:cs="Times New Roman"/>
          <w:szCs w:val="24"/>
        </w:rPr>
        <w:t>the</w:t>
      </w:r>
      <w:r w:rsidR="00EB0949">
        <w:rPr>
          <w:rFonts w:cs="Times New Roman"/>
          <w:szCs w:val="24"/>
        </w:rPr>
        <w:t xml:space="preserve"> </w:t>
      </w:r>
      <w:r>
        <w:rPr>
          <w:rFonts w:cs="Times New Roman"/>
          <w:szCs w:val="24"/>
        </w:rPr>
        <w:t>double screening</w:t>
      </w:r>
      <w:r w:rsidR="00EB0949">
        <w:rPr>
          <w:rFonts w:cs="Times New Roman"/>
          <w:szCs w:val="24"/>
        </w:rPr>
        <w:t xml:space="preserve"> </w:t>
      </w:r>
      <w:r w:rsidR="00C46DF7">
        <w:rPr>
          <w:rFonts w:cs="Times New Roman"/>
          <w:szCs w:val="24"/>
        </w:rPr>
        <w:t xml:space="preserve">workflow </w:t>
      </w:r>
      <w:r w:rsidR="00EB0949">
        <w:rPr>
          <w:rFonts w:cs="Times New Roman"/>
          <w:szCs w:val="24"/>
        </w:rPr>
        <w:t>of</w:t>
      </w:r>
      <w:r>
        <w:rPr>
          <w:rFonts w:cs="Times New Roman"/>
          <w:szCs w:val="24"/>
        </w:rPr>
        <w:t xml:space="preserve"> title and abstract screening in systematic reviews</w:t>
      </w:r>
    </w:p>
    <w:p w14:paraId="7915FB8F" w14:textId="77777777" w:rsidR="00C46DF7" w:rsidRDefault="00C46DF7" w:rsidP="00410211">
      <w:pPr>
        <w:pStyle w:val="ListParagraph"/>
        <w:numPr>
          <w:ilvl w:val="0"/>
          <w:numId w:val="4"/>
        </w:numPr>
        <w:spacing w:line="360" w:lineRule="auto"/>
        <w:rPr>
          <w:rFonts w:cs="Times New Roman"/>
          <w:szCs w:val="24"/>
        </w:rPr>
      </w:pPr>
      <w:r>
        <w:rPr>
          <w:rFonts w:cs="Times New Roman"/>
          <w:szCs w:val="24"/>
        </w:rPr>
        <w:t>Increasing the reliability of systematic reviews</w:t>
      </w:r>
    </w:p>
    <w:p w14:paraId="5B608AB8" w14:textId="62775BD5" w:rsidR="009A0FAE" w:rsidRDefault="009A0FAE" w:rsidP="00410211">
      <w:pPr>
        <w:pStyle w:val="ListParagraph"/>
        <w:numPr>
          <w:ilvl w:val="0"/>
          <w:numId w:val="4"/>
        </w:numPr>
        <w:spacing w:line="360" w:lineRule="auto"/>
        <w:rPr>
          <w:rFonts w:cs="Times New Roman"/>
          <w:szCs w:val="24"/>
        </w:rPr>
      </w:pPr>
      <w:r>
        <w:rPr>
          <w:rFonts w:cs="Times New Roman"/>
          <w:szCs w:val="24"/>
        </w:rPr>
        <w:t xml:space="preserve">Substantial reduction </w:t>
      </w:r>
      <w:r w:rsidR="00081125">
        <w:rPr>
          <w:rFonts w:cs="Times New Roman"/>
          <w:szCs w:val="24"/>
        </w:rPr>
        <w:t>of</w:t>
      </w:r>
      <w:r>
        <w:rPr>
          <w:rFonts w:cs="Times New Roman"/>
          <w:szCs w:val="24"/>
        </w:rPr>
        <w:t xml:space="preserve"> human labor in systematic reviews</w:t>
      </w:r>
    </w:p>
    <w:p w14:paraId="21B692BB" w14:textId="77777777" w:rsidR="00625587" w:rsidRPr="00625587" w:rsidRDefault="00625587" w:rsidP="00410211">
      <w:pPr>
        <w:pStyle w:val="ListParagraph"/>
        <w:numPr>
          <w:ilvl w:val="0"/>
          <w:numId w:val="4"/>
        </w:numPr>
        <w:spacing w:line="360" w:lineRule="auto"/>
        <w:rPr>
          <w:rFonts w:cs="Times New Roman"/>
          <w:szCs w:val="24"/>
        </w:rPr>
      </w:pPr>
      <w:r>
        <w:rPr>
          <w:rFonts w:cs="Times New Roman"/>
          <w:szCs w:val="24"/>
        </w:rPr>
        <w:t>Stan</w:t>
      </w:r>
      <w:r w:rsidR="00C1782D">
        <w:rPr>
          <w:rFonts w:cs="Times New Roman"/>
          <w:szCs w:val="24"/>
        </w:rPr>
        <w:t>dardizing screening with</w:t>
      </w:r>
      <w:r w:rsidR="001A4320">
        <w:rPr>
          <w:rFonts w:cs="Times New Roman"/>
          <w:szCs w:val="24"/>
        </w:rPr>
        <w:t xml:space="preserve"> GPT API model</w:t>
      </w:r>
      <w:r w:rsidR="00EB0949">
        <w:rPr>
          <w:rFonts w:cs="Times New Roman"/>
          <w:szCs w:val="24"/>
        </w:rPr>
        <w:t>s</w:t>
      </w:r>
    </w:p>
    <w:p w14:paraId="7427DA42" w14:textId="77777777" w:rsidR="00E22B11" w:rsidRDefault="00E22B11" w:rsidP="00410211">
      <w:pPr>
        <w:pStyle w:val="ListParagraph"/>
        <w:spacing w:line="360" w:lineRule="auto"/>
        <w:rPr>
          <w:rFonts w:cs="Times New Roman"/>
          <w:szCs w:val="24"/>
        </w:rPr>
      </w:pPr>
    </w:p>
    <w:p w14:paraId="37ED1D5F" w14:textId="77777777" w:rsidR="00E22B11" w:rsidRPr="00E22B11" w:rsidRDefault="00E22B11" w:rsidP="00410211">
      <w:pPr>
        <w:spacing w:line="360" w:lineRule="auto"/>
        <w:rPr>
          <w:b/>
          <w:lang w:val="en-US"/>
        </w:rPr>
      </w:pPr>
    </w:p>
    <w:p w14:paraId="1E8CA80B" w14:textId="77777777" w:rsidR="00E22B11" w:rsidRPr="00E22B11" w:rsidRDefault="00E22B11" w:rsidP="00AC200B">
      <w:pPr>
        <w:spacing w:line="360" w:lineRule="auto"/>
        <w:rPr>
          <w:lang w:val="en-US"/>
        </w:rPr>
      </w:pPr>
      <w:r>
        <w:rPr>
          <w:lang w:val="en-US"/>
        </w:rPr>
        <w:br w:type="page"/>
      </w:r>
      <w:r>
        <w:rPr>
          <w:b/>
          <w:lang w:val="en-US"/>
        </w:rPr>
        <w:lastRenderedPageBreak/>
        <w:t>INTRODUCTION</w:t>
      </w:r>
    </w:p>
    <w:p w14:paraId="3B36F871" w14:textId="062F2ADF" w:rsidR="001F7678" w:rsidRDefault="00A10243" w:rsidP="006747EC">
      <w:pPr>
        <w:autoSpaceDE w:val="0"/>
        <w:autoSpaceDN w:val="0"/>
        <w:adjustRightInd w:val="0"/>
        <w:spacing w:after="0" w:line="360" w:lineRule="auto"/>
        <w:jc w:val="both"/>
        <w:rPr>
          <w:rFonts w:cs="Times New Roman"/>
          <w:szCs w:val="24"/>
          <w:lang w:val="en-US"/>
        </w:rPr>
      </w:pPr>
      <w:r>
        <w:rPr>
          <w:lang w:val="en-US"/>
        </w:rPr>
        <w:t xml:space="preserve">Systematic reviews are </w:t>
      </w:r>
      <w:r w:rsidR="00476BB4">
        <w:rPr>
          <w:lang w:val="en-US"/>
        </w:rPr>
        <w:t xml:space="preserve">essential </w:t>
      </w:r>
      <w:r>
        <w:rPr>
          <w:lang w:val="en-US"/>
        </w:rPr>
        <w:t xml:space="preserve">tools for </w:t>
      </w:r>
      <w:r w:rsidR="00476BB4">
        <w:rPr>
          <w:lang w:val="en-US"/>
        </w:rPr>
        <w:t>informing</w:t>
      </w:r>
      <w:r w:rsidR="00B54EC3">
        <w:rPr>
          <w:lang w:val="en-US"/>
        </w:rPr>
        <w:t xml:space="preserve"> policy, research, and practice</w:t>
      </w:r>
      <w:r>
        <w:rPr>
          <w:lang w:val="en-US"/>
        </w:rPr>
        <w:t>.</w:t>
      </w:r>
      <w:r w:rsidR="005107D8">
        <w:rPr>
          <w:lang w:val="en-US"/>
        </w:rPr>
        <w:t xml:space="preserve"> Therefore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relevant papers using explicit and replicable research methods </w:t>
      </w:r>
      <w:r>
        <w:rPr>
          <w:lang w:val="en-US"/>
        </w:rPr>
        <w:fldChar w:fldCharType="begin" w:fldLock="1"/>
      </w:r>
      <w:r w:rsidR="007F58AE">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Pr="00A10243">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672E8D">
        <w:rPr>
          <w:lang w:val="en-US"/>
        </w:rPr>
        <w:t>a</w:t>
      </w:r>
      <w:r w:rsidR="00B54EC3" w:rsidRPr="001F0CFC">
        <w:rPr>
          <w:lang w:val="en-US"/>
        </w:rPr>
        <w:t xml:space="preserve"> </w:t>
      </w:r>
      <w:r w:rsidR="00672E8D">
        <w:rPr>
          <w:lang w:val="en-US"/>
        </w:rPr>
        <w:t xml:space="preserve">high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B54EC3">
        <w:rPr>
          <w:lang w:val="en-US"/>
        </w:rPr>
        <w:instrText>ADDIN CSL_CITATION {"citationItems":[{"id":"ITEM-1","itemData":{"DOI":"https://doi.org/10.1002/jrsm.1354","ISSN":"1759-2879","abstract":"Abstract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B54EC3" w:rsidRPr="00EB0949">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663E77">
        <w:rPr>
          <w:lang w:val="en-US"/>
        </w:rPr>
        <w:t>often result</w:t>
      </w:r>
      <w:r w:rsidR="005C6CFD">
        <w:rPr>
          <w:lang w:val="en-US"/>
        </w:rPr>
        <w:t>ing</w:t>
      </w:r>
      <w:r w:rsidR="00663E77">
        <w:rPr>
          <w:lang w:val="en-US"/>
        </w:rPr>
        <w:t xml:space="preserve"> in </w:t>
      </w:r>
      <w:r w:rsidR="000851F2">
        <w:rPr>
          <w:lang w:val="en-US"/>
        </w:rPr>
        <w:t xml:space="preserve">thousands of titles and abstracts </w:t>
      </w:r>
      <w:r w:rsidR="00476BB4">
        <w:rPr>
          <w:lang w:val="en-US"/>
        </w:rPr>
        <w:t>that ne</w:t>
      </w:r>
      <w:r w:rsidR="000851F2">
        <w:rPr>
          <w:lang w:val="en-US"/>
        </w:rPr>
        <w:t>ed to be sc</w:t>
      </w:r>
      <w:r w:rsidR="00136452">
        <w:rPr>
          <w:lang w:val="en-US"/>
        </w:rPr>
        <w:t>r</w:t>
      </w:r>
      <w:r w:rsidR="000851F2">
        <w:rPr>
          <w:lang w:val="en-US"/>
        </w:rPr>
        <w:t>eened</w:t>
      </w:r>
      <w:r w:rsidR="00B54EC3">
        <w:rPr>
          <w:lang w:val="en-US"/>
        </w:rPr>
        <w:t xml:space="preserve">. </w:t>
      </w:r>
      <w:r w:rsidR="004F1EC5">
        <w:rPr>
          <w:lang w:val="en-US"/>
        </w:rPr>
        <w:t>Although, t</w:t>
      </w:r>
      <w:r w:rsidR="000851F2">
        <w:rPr>
          <w:lang w:val="en-US"/>
        </w:rPr>
        <w:t xml:space="preserve">he screening of a large number of titles and abstracts </w:t>
      </w:r>
      <w:r w:rsidR="004F1EC5">
        <w:rPr>
          <w:lang w:val="en-US"/>
        </w:rPr>
        <w:t xml:space="preserve">is </w:t>
      </w:r>
      <w:r w:rsidR="000851F2">
        <w:rPr>
          <w:lang w:val="en-US"/>
        </w:rPr>
        <w:t>a</w:t>
      </w:r>
      <w:r w:rsidR="00672E8D">
        <w:rPr>
          <w:lang w:val="en-US"/>
        </w:rPr>
        <w:t xml:space="preserve"> time-consuming and</w:t>
      </w:r>
      <w:r w:rsidR="000851F2">
        <w:rPr>
          <w:lang w:val="en-US"/>
        </w:rPr>
        <w:t xml:space="preserve"> tedious task</w:t>
      </w:r>
      <w:r w:rsidR="004F1EC5">
        <w:rPr>
          <w:lang w:val="en-US"/>
        </w:rPr>
        <w:t xml:space="preserve">, </w:t>
      </w:r>
      <w:r w:rsidR="00476BB4">
        <w:rPr>
          <w:lang w:val="en-US"/>
        </w:rPr>
        <w:t>overlooking</w:t>
      </w:r>
      <w:r w:rsidR="00B54EC3">
        <w:rPr>
          <w:lang w:val="en-US"/>
        </w:rPr>
        <w:t xml:space="preserve"> </w:t>
      </w:r>
      <w:r w:rsidR="000851F2">
        <w:rPr>
          <w:lang w:val="en-US"/>
        </w:rPr>
        <w:t xml:space="preserve">any </w:t>
      </w:r>
      <w:r w:rsidR="00B54EC3">
        <w:rPr>
          <w:lang w:val="en-US"/>
        </w:rPr>
        <w:t xml:space="preserve">relevant studies in this </w:t>
      </w:r>
      <w:r w:rsidR="00476BB4">
        <w:rPr>
          <w:lang w:val="en-US"/>
        </w:rPr>
        <w:t>phase</w:t>
      </w:r>
      <w:r w:rsidR="00B54EC3">
        <w:rPr>
          <w:lang w:val="en-US"/>
        </w:rPr>
        <w:t xml:space="preserve"> can </w:t>
      </w:r>
      <w:r w:rsidR="000851F2">
        <w:rPr>
          <w:lang w:val="en-US"/>
        </w:rPr>
        <w:t>be consequential</w:t>
      </w:r>
      <w:r w:rsidR="00B54EC3">
        <w:rPr>
          <w:rStyle w:val="translation"/>
        </w:rPr>
        <w:t>, leading to substantially biased results</w:t>
      </w:r>
      <w:r w:rsidR="001F4910">
        <w:rPr>
          <w:rStyle w:val="translation"/>
        </w:rPr>
        <w:t xml:space="preserve">. This </w:t>
      </w:r>
      <w:r w:rsidR="00E03701">
        <w:rPr>
          <w:rStyle w:val="translation"/>
        </w:rPr>
        <w:t xml:space="preserve">can be seen as a special case of publication bias </w:t>
      </w:r>
      <w:r w:rsidR="00E03701">
        <w:rPr>
          <w:rStyle w:val="translation"/>
        </w:rPr>
        <w:fldChar w:fldCharType="begin" w:fldLock="1"/>
      </w:r>
      <w:r w:rsidR="002A499D">
        <w:rPr>
          <w:rStyle w:val="translation"/>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meta-analysis","type":"book"},"uris":["http://www.mendeley.com/documents/?uuid=e4f5b956-6afb-4713-8ab6-715fb113d8cb"]}],"mendeley":{"formattedCitation":"(Rothstein et al., 2005)","plainTextFormattedCitation":"(Rothstein et al., 2005)","previouslyFormattedCitation":"(Rothstein et al., 2005)"},"properties":{"noteIndex":0},"schema":"https://github.com/citation-style-language/schema/raw/master/csl-citation.json"}</w:instrText>
      </w:r>
      <w:r w:rsidR="00E03701">
        <w:rPr>
          <w:rStyle w:val="translation"/>
        </w:rPr>
        <w:fldChar w:fldCharType="separate"/>
      </w:r>
      <w:r w:rsidR="00E03701" w:rsidRPr="00E03701">
        <w:rPr>
          <w:rStyle w:val="translation"/>
          <w:noProof/>
        </w:rPr>
        <w:t>(Rothstein et al., 2005)</w:t>
      </w:r>
      <w:r w:rsidR="00E03701">
        <w:rPr>
          <w:rStyle w:val="translation"/>
        </w:rPr>
        <w:fldChar w:fldCharType="end"/>
      </w:r>
      <w:r w:rsidR="00E03701">
        <w:rPr>
          <w:rStyle w:val="translation"/>
        </w:rPr>
        <w:t>.</w:t>
      </w:r>
      <w:r w:rsidR="00B54EC3">
        <w:rPr>
          <w:rStyle w:val="translation"/>
        </w:rPr>
        <w:t xml:space="preserve"> </w:t>
      </w:r>
      <w:r w:rsidR="00476BB4">
        <w:t>Hence,</w:t>
      </w:r>
      <w:r w:rsidR="008F1538">
        <w:rPr>
          <w:rStyle w:val="translation"/>
        </w:rPr>
        <w:t xml:space="preserve"> </w:t>
      </w:r>
      <w:r w:rsidR="00B54EC3">
        <w:rPr>
          <w:rStyle w:val="translation"/>
        </w:rPr>
        <w:t xml:space="preserve">independent human double-screening is considered to </w:t>
      </w:r>
      <w:r w:rsidR="00136452">
        <w:rPr>
          <w:rStyle w:val="translation"/>
        </w:rPr>
        <w:t xml:space="preserve">be the </w:t>
      </w:r>
      <w:r w:rsidR="00B54EC3">
        <w:rPr>
          <w:rStyle w:val="translation"/>
        </w:rPr>
        <w:t xml:space="preserve">’golden standard’ to hinder a biased selection of relevant studies </w:t>
      </w:r>
      <w:r w:rsidR="00B54EC3">
        <w:rPr>
          <w:lang w:val="en-US"/>
        </w:rPr>
        <w:fldChar w:fldCharType="begin" w:fldLock="1"/>
      </w:r>
      <w:r w:rsidR="00BE2999">
        <w:rPr>
          <w:lang w:val="en-US"/>
        </w:rPr>
        <w:instrText>ADDIN CSL_CITATION {"citationItems":[{"id":"ITEM-1","itemData":{"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Study","type":"article-journal","volume":"26"},"uris":["http://www.mendeley.com/documents/?uuid=8ab05d3a-d95f-45bc-b354-65f95582acdb"]}],"mendeley":{"formattedCitation":"(Guo et al., 2024; Higgins et al., 2019; Wang et al., 2020)","plainTextFormattedCitation":"(Guo et al., 2024; Higgins et al., 2019; Wang et al., 2020)","previouslyFormattedCitation":"(Higgins et al., 2019; Wang et al., 2020)"},"properties":{"noteIndex":0},"schema":"https://github.com/citation-style-language/schema/raw/master/csl-citation.json"}</w:instrText>
      </w:r>
      <w:r w:rsidR="00B54EC3">
        <w:rPr>
          <w:lang w:val="en-US"/>
        </w:rPr>
        <w:fldChar w:fldCharType="separate"/>
      </w:r>
      <w:r w:rsidR="00BE2999" w:rsidRPr="00BE2999">
        <w:rPr>
          <w:noProof/>
          <w:lang w:val="en-US"/>
        </w:rPr>
        <w:t>(Guo et al., 2024; Higgins et al., 2019; Wang et al., 2020)</w:t>
      </w:r>
      <w:r w:rsidR="00B54EC3">
        <w:rPr>
          <w:lang w:val="en-US"/>
        </w:rPr>
        <w:fldChar w:fldCharType="end"/>
      </w:r>
      <w:r w:rsidR="00B54EC3">
        <w:rPr>
          <w:rStyle w:val="translation"/>
        </w:rPr>
        <w:t>.</w:t>
      </w:r>
      <w:r w:rsidR="000851F2">
        <w:rPr>
          <w:rStyle w:val="translation"/>
        </w:rPr>
        <w:t xml:space="preserve"> </w:t>
      </w:r>
      <w:r w:rsidR="007F58AE">
        <w:rPr>
          <w:rStyle w:val="translation"/>
        </w:rPr>
        <w:t>P</w:t>
      </w:r>
      <w:r w:rsidR="000851F2">
        <w:rPr>
          <w:rStyle w:val="translation"/>
        </w:rPr>
        <w:t>revious research suggests</w:t>
      </w:r>
      <w:r w:rsidR="00811203">
        <w:rPr>
          <w:rStyle w:val="translation"/>
        </w:rPr>
        <w:t xml:space="preserve"> that screeners tend to</w:t>
      </w:r>
      <w:r w:rsidR="00F51139">
        <w:rPr>
          <w:rStyle w:val="translation"/>
        </w:rPr>
        <w:t xml:space="preserve"> miss </w:t>
      </w:r>
      <w:r w:rsidR="001F0247">
        <w:rPr>
          <w:rStyle w:val="translation"/>
        </w:rPr>
        <w:t>between</w:t>
      </w:r>
      <w:r w:rsidR="00811203">
        <w:rPr>
          <w:rStyle w:val="translation"/>
        </w:rPr>
        <w:t xml:space="preserve"> 3</w:t>
      </w:r>
      <w:r w:rsidR="001F0247">
        <w:rPr>
          <w:rStyle w:val="translation"/>
        </w:rPr>
        <w:t xml:space="preserve">% to </w:t>
      </w:r>
      <w:r w:rsidR="00811203">
        <w:rPr>
          <w:rStyle w:val="translation"/>
        </w:rPr>
        <w:t xml:space="preserve">24% </w:t>
      </w:r>
      <w:r w:rsidR="00962924">
        <w:rPr>
          <w:rStyle w:val="translation"/>
        </w:rPr>
        <w:t>of all</w:t>
      </w:r>
      <w:r w:rsidR="00476BB4">
        <w:rPr>
          <w:rStyle w:val="translation"/>
        </w:rPr>
        <w:t xml:space="preserve"> </w:t>
      </w:r>
      <w:r w:rsidR="004F1EC5">
        <w:rPr>
          <w:rStyle w:val="translation"/>
        </w:rPr>
        <w:t>eligible</w:t>
      </w:r>
      <w:r w:rsidR="00962924">
        <w:rPr>
          <w:rStyle w:val="translation"/>
        </w:rPr>
        <w:t xml:space="preserve"> studies</w:t>
      </w:r>
      <w:r w:rsidR="00663E77">
        <w:rPr>
          <w:rStyle w:val="translation"/>
        </w:rPr>
        <w:t>, which</w:t>
      </w:r>
      <w:r w:rsidR="00962924">
        <w:rPr>
          <w:rStyle w:val="translation"/>
        </w:rPr>
        <w:t xml:space="preserve"> </w:t>
      </w:r>
      <w:r w:rsidR="00663E77">
        <w:rPr>
          <w:rStyle w:val="translation"/>
        </w:rPr>
        <w:t>most often</w:t>
      </w:r>
      <w:r w:rsidR="00962924">
        <w:rPr>
          <w:rStyle w:val="translation"/>
        </w:rPr>
        <w:t xml:space="preserve"> </w:t>
      </w:r>
      <w:r w:rsidR="00663E77">
        <w:rPr>
          <w:rStyle w:val="translation"/>
        </w:rPr>
        <w:t>impact</w:t>
      </w:r>
      <w:r w:rsidR="005C6CFD">
        <w:rPr>
          <w:rStyle w:val="translation"/>
        </w:rPr>
        <w:t>s</w:t>
      </w:r>
      <w:r w:rsidR="00811203">
        <w:rPr>
          <w:rStyle w:val="translation"/>
        </w:rPr>
        <w:t xml:space="preserve"> the final results</w:t>
      </w:r>
      <w:r w:rsidR="00D43317">
        <w:rPr>
          <w:rStyle w:val="translation"/>
        </w:rPr>
        <w:t xml:space="preserve"> substantially</w:t>
      </w:r>
      <w:r w:rsidR="00962924">
        <w:rPr>
          <w:rStyle w:val="translation"/>
        </w:rPr>
        <w:t xml:space="preserve"> </w:t>
      </w:r>
      <w:r w:rsidR="00962924">
        <w:fldChar w:fldCharType="begin" w:fldLock="1"/>
      </w:r>
      <w:r w:rsidR="00357147">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962924">
        <w:fldChar w:fldCharType="separate"/>
      </w:r>
      <w:r w:rsidR="007F58AE" w:rsidRPr="007F58AE">
        <w:rPr>
          <w:noProof/>
          <w:lang w:val="en-US"/>
        </w:rPr>
        <w:t>(Buscemi et al., 2006; Waffenschmidt et al., 2019)</w:t>
      </w:r>
      <w:r w:rsidR="00962924">
        <w:fldChar w:fldCharType="end"/>
      </w:r>
      <w:r w:rsidR="00811203">
        <w:rPr>
          <w:rStyle w:val="translation"/>
        </w:rPr>
        <w:t>. Yet</w:t>
      </w:r>
      <w:r w:rsidR="00136452">
        <w:rPr>
          <w:rStyle w:val="translation"/>
        </w:rPr>
        <w:t xml:space="preserve">, </w:t>
      </w:r>
      <w:r w:rsidR="004F1EC5">
        <w:rPr>
          <w:rStyle w:val="translation"/>
        </w:rPr>
        <w:t>duplicate</w:t>
      </w:r>
      <w:r w:rsidR="004F1EC5">
        <w:rPr>
          <w:lang w:val="en-US"/>
        </w:rPr>
        <w:t xml:space="preserve"> </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 a costly and resource-</w:t>
      </w:r>
      <w:r w:rsidR="00136452">
        <w:rPr>
          <w:lang w:val="en-US"/>
        </w:rPr>
        <w:t>intensive procedure</w:t>
      </w:r>
      <w:r w:rsidR="00476BB4">
        <w:rPr>
          <w:lang w:val="en-US"/>
        </w:rPr>
        <w:t>,</w:t>
      </w:r>
      <w:r w:rsidR="00357147">
        <w:rPr>
          <w:lang w:val="en-US"/>
        </w:rPr>
        <w:t xml:space="preserve"> </w:t>
      </w:r>
      <w:r w:rsidR="00476BB4">
        <w:t xml:space="preserve">potentially requiring several months of </w:t>
      </w:r>
      <w:r w:rsidR="00663E77">
        <w:t>skilled, full-time</w:t>
      </w:r>
      <w:r w:rsidR="00476BB4">
        <w:t xml:space="preserve"> human labor to complete </w:t>
      </w:r>
      <w:r w:rsidR="00357147">
        <w:rPr>
          <w:lang w:val="en-US"/>
        </w:rPr>
        <w:fldChar w:fldCharType="begin" w:fldLock="1"/>
      </w:r>
      <w:r w:rsidR="0035714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2023; Hou &amp; Tipton, 2024; Shemilt et al., 2016)","plainTextFormattedCitation":"(Campos et al., 2023; Hou &amp; Tipton, 2024; Shemilt et al., 2016)","previouslyFormattedCitation":"(Campos et al., 2023; Hou &amp; Tipton, 2024; Shemilt et al., 2016)"},"properties":{"noteIndex":0},"schema":"https://github.com/citation-style-language/schema/raw/master/csl-citation.json"}</w:instrText>
      </w:r>
      <w:r w:rsidR="00357147">
        <w:rPr>
          <w:lang w:val="en-US"/>
        </w:rPr>
        <w:fldChar w:fldCharType="separate"/>
      </w:r>
      <w:r w:rsidR="00357147" w:rsidRPr="00357147">
        <w:rPr>
          <w:noProof/>
          <w:lang w:val="en-US"/>
        </w:rPr>
        <w:t>(Campos et al., 2023;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663E77">
        <w:rPr>
          <w:lang w:val="en-US"/>
        </w:rPr>
        <w:t xml:space="preserve"> method</w:t>
      </w:r>
      <w:r w:rsidR="008F1538">
        <w:rPr>
          <w:lang w:val="en-US"/>
        </w:rPr>
        <w:t>s</w:t>
      </w:r>
      <w:r w:rsidR="005C6CFD">
        <w:rPr>
          <w:lang w:val="en-US"/>
        </w:rPr>
        <w:t xml:space="preserve">. </w:t>
      </w:r>
      <w:r w:rsidR="008F1538">
        <w:rPr>
          <w:lang w:val="en-US"/>
        </w:rPr>
        <w:t>Over time, t</w:t>
      </w:r>
      <w:r w:rsidR="00357147">
        <w:rPr>
          <w:lang w:val="en-US"/>
        </w:rPr>
        <w:t>his issue</w:t>
      </w:r>
      <w:r w:rsidR="008F1538">
        <w:rPr>
          <w:lang w:val="en-US"/>
        </w:rPr>
        <w:t xml:space="preserve"> will</w:t>
      </w:r>
      <w:r w:rsidR="00357147">
        <w:rPr>
          <w:lang w:val="en-US"/>
        </w:rPr>
        <w:t xml:space="preserve"> only grow in size</w:t>
      </w:r>
      <w:r w:rsidR="007346FF">
        <w:rPr>
          <w:lang w:val="en-US"/>
        </w:rPr>
        <w:t xml:space="preserve"> since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00F7D">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200F7D" w:rsidRPr="00200F7D">
        <w:rPr>
          <w:noProof/>
          <w:lang w:val="en-US"/>
        </w:rPr>
        <w:t>(Bornmann et al., 2021; O’Mara-Eves et al., 2015)</w:t>
      </w:r>
      <w:r w:rsidR="00357147">
        <w:rPr>
          <w:lang w:val="en-US"/>
        </w:rPr>
        <w:fldChar w:fldCharType="end"/>
      </w:r>
      <w:r w:rsidR="00663E77">
        <w:rPr>
          <w:lang w:val="en-US"/>
        </w:rPr>
        <w:t>. Th</w:t>
      </w:r>
      <w:r w:rsidR="005C6CFD">
        <w:rPr>
          <w:lang w:val="en-US"/>
        </w:rPr>
        <w:t>us</w:t>
      </w:r>
      <w:r w:rsidR="00663E77">
        <w:rPr>
          <w:lang w:val="en-US"/>
        </w:rPr>
        <w:t>,</w:t>
      </w:r>
      <w:r w:rsidR="00F4715C">
        <w:rPr>
          <w:lang w:val="en-US"/>
        </w:rPr>
        <w:t xml:space="preserve"> </w:t>
      </w:r>
      <w:r w:rsidR="00611107">
        <w:rPr>
          <w:lang w:val="en-US"/>
        </w:rPr>
        <w:t>it can 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only to rely on human screening of titles and abstracts in future systematic reviews</w:t>
      </w:r>
      <w:r w:rsidR="00611107">
        <w:rPr>
          <w:lang w:val="en-US"/>
        </w:rPr>
        <w:t xml:space="preserve"> </w:t>
      </w:r>
      <w:r w:rsidR="00611107">
        <w:rPr>
          <w:lang w:val="en-US"/>
        </w:rPr>
        <w:fldChar w:fldCharType="begin" w:fldLock="1"/>
      </w:r>
      <w:r w:rsidR="00E03701">
        <w:rPr>
          <w:lang w:val="en-US"/>
        </w:rPr>
        <w:instrText>ADDIN CSL_CITATION {"citationItems":[{"id":"ITEM-1","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611107" w:rsidRPr="00357147">
        <w:rPr>
          <w:noProof/>
          <w:lang w:val="en-US"/>
        </w:rPr>
        <w:t>(Shemilt et al., 2016)</w:t>
      </w:r>
      <w:r w:rsidR="00611107">
        <w:rPr>
          <w:lang w:val="en-US"/>
        </w:rPr>
        <w:fldChar w:fldCharType="end"/>
      </w:r>
      <w:r w:rsidR="00611107">
        <w:rPr>
          <w:lang w:val="en-US"/>
        </w:rPr>
        <w:t xml:space="preserve">. </w:t>
      </w:r>
      <w:r w:rsidR="00EF0A2C" w:rsidRPr="001F0CFC">
        <w:rPr>
          <w:lang w:val="en-US"/>
        </w:rPr>
        <w:t xml:space="preserve">An alternative to human double-screening is to use </w:t>
      </w:r>
      <w:r w:rsidR="00F54D4D">
        <w:rPr>
          <w:lang w:val="en-US"/>
        </w:rPr>
        <w:t>(semi-)</w:t>
      </w:r>
      <w:r w:rsidR="00EF0A2C" w:rsidRPr="001F0CFC">
        <w:rPr>
          <w:lang w:val="en-US"/>
        </w:rPr>
        <w:t>automated tools</w:t>
      </w:r>
      <w:r w:rsidR="00F54D4D">
        <w:rPr>
          <w:lang w:val="en-US"/>
        </w:rPr>
        <w:t xml:space="preserve"> based </w:t>
      </w:r>
      <w:r w:rsidR="00200F7D">
        <w:rPr>
          <w:lang w:val="en-US"/>
        </w:rPr>
        <w:t xml:space="preserve">either </w:t>
      </w:r>
      <w:r w:rsidR="00F54D4D">
        <w:rPr>
          <w:lang w:val="en-US"/>
        </w:rPr>
        <w:t xml:space="preserve">on </w:t>
      </w:r>
      <w:r w:rsidR="00200F7D">
        <w:rPr>
          <w:lang w:val="en-US"/>
        </w:rPr>
        <w:t xml:space="preserve">text-mining or </w:t>
      </w:r>
      <w:r w:rsidR="00F54D4D">
        <w:rPr>
          <w:lang w:val="en-US"/>
        </w:rPr>
        <w:t>machine-learning algorithms</w:t>
      </w:r>
      <w:r w:rsidR="00EF0A2C" w:rsidRPr="001F0CFC">
        <w:rPr>
          <w:lang w:val="en-US"/>
        </w:rPr>
        <w:t xml:space="preserve"> to act as the second screener</w:t>
      </w:r>
      <w:r w:rsidR="00356322">
        <w:rPr>
          <w:lang w:val="en-US"/>
        </w:rPr>
        <w:t xml:space="preserve"> or </w:t>
      </w:r>
      <w:r w:rsidR="00520939">
        <w:rPr>
          <w:lang w:val="en-US"/>
        </w:rPr>
        <w:t xml:space="preserve">a course-grained </w:t>
      </w:r>
      <w:r w:rsidR="00356322">
        <w:rPr>
          <w:lang w:val="en-US"/>
        </w:rPr>
        <w:t>classifier</w:t>
      </w:r>
      <w:r w:rsidR="00EF0A2C">
        <w:rPr>
          <w:lang w:val="en-US"/>
        </w:rPr>
        <w:t xml:space="preserve"> </w:t>
      </w:r>
      <w:r w:rsidR="00EF0A2C">
        <w:fldChar w:fldCharType="begin" w:fldLock="1"/>
      </w:r>
      <w:r w:rsidR="00905C8C">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approaches","type":"article-journal","volume":"4"},"uris":["http://www.mendeley.com/documents/?uuid=f2fe834c-503d-49d6-ae3c-86c4997a5268"]},{"id":"ITEM-4","itemData":{"ISSN":"1527-974X","author":[{"dropping-particle":"","family":"Cohen","given":"Aaron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B92FF8" w:rsidRPr="00B92FF8">
        <w:rPr>
          <w:noProof/>
          <w:lang w:val="en-US"/>
        </w:rPr>
        <w:t>(Cohen et al., 2006; Gartlehner et al., 2019; O’Mara-Eves et al., 2015; Van De Schoot et al., 2021)</w:t>
      </w:r>
      <w:r w:rsidR="00EF0A2C">
        <w:fldChar w:fldCharType="end"/>
      </w:r>
      <w:r w:rsidR="002A499D">
        <w:t>. The use of</w:t>
      </w:r>
      <w:r w:rsidR="00200F7D">
        <w:t xml:space="preserve"> text-mining and</w:t>
      </w:r>
      <w:r w:rsidR="002A499D">
        <w:t xml:space="preserve"> machine-learning </w:t>
      </w:r>
      <w:r w:rsidR="00520939">
        <w:t xml:space="preserve">screening </w:t>
      </w:r>
      <w:r w:rsidR="002A499D">
        <w:t>tools</w:t>
      </w:r>
      <w:r w:rsidR="006C7126">
        <w:t xml:space="preserve"> is </w:t>
      </w:r>
      <w:r w:rsidR="006C7126">
        <w:t xml:space="preserve">considered </w:t>
      </w:r>
      <w:r w:rsidR="006C7126">
        <w:rPr>
          <w:rStyle w:val="translation"/>
        </w:rPr>
        <w:t>invaluable in supporting living reviews</w:t>
      </w:r>
      <w:r w:rsidR="006C7126">
        <w:rPr>
          <w:rStyle w:val="translation"/>
        </w:rPr>
        <w:t xml:space="preserve"> and</w:t>
      </w:r>
      <w:r w:rsidR="002A499D">
        <w:t xml:space="preserve"> has</w:t>
      </w:r>
      <w:r w:rsidR="00F54D4D">
        <w:t xml:space="preserve"> </w:t>
      </w:r>
      <w:r w:rsidR="002A499D">
        <w:t>shown a promising ability to reduce the screening workload by 30% to 70%</w:t>
      </w:r>
      <w:r w:rsidR="006C7126">
        <w:t xml:space="preserve"> </w:t>
      </w:r>
      <w:r w:rsidR="002A499D">
        <w:fldChar w:fldCharType="begin" w:fldLock="1"/>
      </w:r>
      <w:r w:rsidR="008A5716">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1759-2879","author":[{"dropping-particle":"","family":"Perlman‐Arrow","given":"Sara","non-dropping-particle":"","parse-names":false,"suffix":""},{"dropping-particle":"","family":"Loo","given":"Noel","non-dropp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review","type":"article-journal","volume":"14"},"uris":["http://www.mendeley.com/documents/?uuid=429b9298-7f5b-4e6a-ba2e-dc14615c0732"]}],"mendeley":{"formattedCitation":"(O’Mara-Eves et al., 2015; Perlman‐Arrow et al., 2023)","plainTextFormattedCitation":"(O’Mara-Eves et al., 2015; Perlman‐Arrow et al., 2023)","previouslyFormattedCitation":"(O’Mara-Eves et al., 2015; Perlman‐Arrow et al., 2023)"},"properties":{"noteIndex":0},"schema":"https://github.com/citation-style-language/schema/raw/master/csl-citation.json"}</w:instrText>
      </w:r>
      <w:r w:rsidR="002A499D">
        <w:fldChar w:fldCharType="separate"/>
      </w:r>
      <w:r w:rsidR="008A5716" w:rsidRPr="008A5716">
        <w:rPr>
          <w:noProof/>
        </w:rPr>
        <w:t>(O’Mara-Eves et al., 2015; Perlman‐Arrow et al., 2023)</w:t>
      </w:r>
      <w:r w:rsidR="002A499D">
        <w:fldChar w:fldCharType="end"/>
      </w:r>
      <w:r w:rsidR="002A499D">
        <w:t xml:space="preserve">. </w:t>
      </w:r>
      <w:r w:rsidR="001F4910">
        <w:t>However</w:t>
      </w:r>
      <w:r w:rsidR="002A499D">
        <w:t xml:space="preserve">, </w:t>
      </w:r>
      <w:r w:rsidR="00AC200B">
        <w:t>a</w:t>
      </w:r>
      <w:r w:rsidR="00F54D4D">
        <w:t xml:space="preserve"> clear</w:t>
      </w:r>
      <w:r w:rsidR="00AC200B">
        <w:t xml:space="preserve"> disadvantage of </w:t>
      </w:r>
      <w:r w:rsidR="004F1EC5">
        <w:t xml:space="preserve">substantial </w:t>
      </w:r>
      <w:r w:rsidR="00AC200B">
        <w:t xml:space="preserve">workload savings is that </w:t>
      </w:r>
      <w:r w:rsidR="00F54D4D">
        <w:t>they will</w:t>
      </w:r>
      <w:r w:rsidR="00AC200B">
        <w:t xml:space="preserve"> always result in missing</w:t>
      </w:r>
      <w:r w:rsidR="004F1EC5">
        <w:t xml:space="preserve"> at least</w:t>
      </w:r>
      <w:r w:rsidR="00AC200B">
        <w:t xml:space="preserve"> 5%-10% of all eligible references since ”a </w:t>
      </w:r>
      <w:r w:rsidR="00AC200B" w:rsidRPr="00AC200B">
        <w:rPr>
          <w:rFonts w:cs="Times New Roman"/>
          <w:szCs w:val="24"/>
          <w:lang w:val="en-US"/>
        </w:rPr>
        <w:t>100% recall rate with a stochastic algorithm is generally considered unattainable</w:t>
      </w:r>
      <w:r w:rsidR="00AC200B">
        <w:rPr>
          <w:rFonts w:cs="Times New Roman"/>
          <w:szCs w:val="24"/>
          <w:lang w:val="en-US"/>
        </w:rPr>
        <w:t xml:space="preserve">” </w:t>
      </w:r>
      <w:r w:rsidR="00AC200B">
        <w:rPr>
          <w:rFonts w:cs="Times New Roman"/>
          <w:szCs w:val="24"/>
          <w:lang w:val="en-US"/>
        </w:rPr>
        <w:fldChar w:fldCharType="begin" w:fldLock="1"/>
      </w:r>
      <w:r w:rsidR="00D247A4">
        <w:rPr>
          <w:rFonts w:cs="Times New Roman"/>
          <w:szCs w:val="24"/>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AC200B">
        <w:rPr>
          <w:rFonts w:cs="Times New Roman"/>
          <w:szCs w:val="24"/>
          <w:lang w:val="en-US"/>
        </w:rPr>
        <w:fldChar w:fldCharType="separate"/>
      </w:r>
      <w:r w:rsidR="00AC200B" w:rsidRPr="00AC200B">
        <w:rPr>
          <w:rFonts w:cs="Times New Roman"/>
          <w:noProof/>
          <w:szCs w:val="24"/>
          <w:lang w:val="en-US"/>
        </w:rPr>
        <w:t>(Hou &amp; Tipton, 2024, p. 3)</w:t>
      </w:r>
      <w:r w:rsidR="00AC200B">
        <w:rPr>
          <w:rFonts w:cs="Times New Roman"/>
          <w:szCs w:val="24"/>
          <w:lang w:val="en-US"/>
        </w:rPr>
        <w:fldChar w:fldCharType="end"/>
      </w:r>
      <w:r w:rsidR="00AC200B">
        <w:rPr>
          <w:rFonts w:cs="Times New Roman"/>
          <w:szCs w:val="24"/>
          <w:lang w:val="en-US"/>
        </w:rPr>
        <w:t xml:space="preserve">. </w:t>
      </w:r>
      <w:r w:rsidR="00200F7D">
        <w:rPr>
          <w:rFonts w:cs="Times New Roman"/>
          <w:szCs w:val="24"/>
          <w:lang w:val="en-US"/>
        </w:rPr>
        <w:t xml:space="preserve">This creates a screening paradox. While trying </w:t>
      </w:r>
      <w:r w:rsidR="00200F7D">
        <w:rPr>
          <w:rFonts w:cs="Times New Roman"/>
          <w:szCs w:val="24"/>
          <w:lang w:val="en-US"/>
        </w:rPr>
        <w:lastRenderedPageBreak/>
        <w:t xml:space="preserve">to reduce selection biases caused by single screening, </w:t>
      </w:r>
      <w:r w:rsidR="00D43317">
        <w:rPr>
          <w:rFonts w:cs="Times New Roman"/>
          <w:szCs w:val="24"/>
          <w:lang w:val="en-US"/>
        </w:rPr>
        <w:t xml:space="preserve">automated screening potentially introduces </w:t>
      </w:r>
      <w:r w:rsidR="00200F7D">
        <w:rPr>
          <w:rFonts w:cs="Times New Roman"/>
          <w:szCs w:val="24"/>
          <w:lang w:val="en-US"/>
        </w:rPr>
        <w:t xml:space="preserve">a novel type of publication bias defined by König et al., </w:t>
      </w:r>
      <w:r w:rsidR="00CC2B3C">
        <w:rPr>
          <w:rFonts w:cs="Times New Roman"/>
          <w:szCs w:val="24"/>
          <w:lang w:val="en-US"/>
        </w:rPr>
        <w:fldChar w:fldCharType="begin" w:fldLock="1"/>
      </w:r>
      <w:r w:rsidR="00200F7D">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CC2B3C">
        <w:rPr>
          <w:rFonts w:cs="Times New Roman"/>
          <w:szCs w:val="24"/>
          <w:lang w:val="en-US"/>
        </w:rPr>
        <w:fldChar w:fldCharType="separate"/>
      </w:r>
      <w:r w:rsidR="00200F7D" w:rsidRPr="00200F7D">
        <w:rPr>
          <w:rFonts w:cs="Times New Roman"/>
          <w:noProof/>
          <w:szCs w:val="24"/>
          <w:lang w:val="en-US"/>
        </w:rPr>
        <w:t>(2023)</w:t>
      </w:r>
      <w:r w:rsidR="00CC2B3C">
        <w:rPr>
          <w:rFonts w:cs="Times New Roman"/>
          <w:szCs w:val="24"/>
          <w:lang w:val="en-US"/>
        </w:rPr>
        <w:fldChar w:fldCharType="end"/>
      </w:r>
      <w:r w:rsidR="00200F7D">
        <w:rPr>
          <w:rFonts w:cs="Times New Roman"/>
          <w:szCs w:val="24"/>
          <w:lang w:val="en-US"/>
        </w:rPr>
        <w:t xml:space="preserve"> as the ‘artificial screening bias’. </w:t>
      </w:r>
      <w:r w:rsidR="006C7126">
        <w:rPr>
          <w:rFonts w:cs="Times New Roman"/>
          <w:szCs w:val="24"/>
          <w:lang w:val="en-US"/>
        </w:rPr>
        <w:t xml:space="preserve">This </w:t>
      </w:r>
      <w:r w:rsidR="001B5D51">
        <w:rPr>
          <w:rFonts w:cs="Times New Roman"/>
          <w:szCs w:val="24"/>
          <w:lang w:val="en-US"/>
        </w:rPr>
        <w:t>is properly one of the main reasons why man</w:t>
      </w:r>
      <w:r w:rsidR="00BE2999">
        <w:rPr>
          <w:rFonts w:cs="Times New Roman"/>
          <w:szCs w:val="24"/>
          <w:lang w:val="en-US"/>
        </w:rPr>
        <w:t>y</w:t>
      </w:r>
      <w:r w:rsidR="001B5D51">
        <w:rPr>
          <w:rFonts w:cs="Times New Roman"/>
          <w:szCs w:val="24"/>
          <w:lang w:val="en-US"/>
        </w:rPr>
        <w:t xml:space="preserve"> reviewers tend to mistrust in the application of machine-assisted tools </w:t>
      </w:r>
      <w:r w:rsidR="00200F7D">
        <w:rPr>
          <w:rFonts w:cs="Times New Roman"/>
          <w:szCs w:val="24"/>
          <w:lang w:val="en-US"/>
        </w:rPr>
        <w:fldChar w:fldCharType="begin" w:fldLock="1"/>
      </w:r>
      <w:r w:rsidR="00F1767F">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200F7D">
        <w:rPr>
          <w:rFonts w:cs="Times New Roman"/>
          <w:szCs w:val="24"/>
          <w:lang w:val="en-US"/>
        </w:rPr>
        <w:fldChar w:fldCharType="separate"/>
      </w:r>
      <w:r w:rsidR="00200F7D" w:rsidRPr="00200F7D">
        <w:rPr>
          <w:rFonts w:cs="Times New Roman"/>
          <w:noProof/>
          <w:szCs w:val="24"/>
          <w:lang w:val="en-US"/>
        </w:rPr>
        <w:t>(O’Connor et al., 2019)</w:t>
      </w:r>
      <w:r w:rsidR="00200F7D">
        <w:rPr>
          <w:rFonts w:cs="Times New Roman"/>
          <w:szCs w:val="24"/>
          <w:lang w:val="en-US"/>
        </w:rPr>
        <w:fldChar w:fldCharType="end"/>
      </w:r>
      <w:r w:rsidR="001B5D51">
        <w:rPr>
          <w:rFonts w:cs="Times New Roman"/>
          <w:szCs w:val="24"/>
          <w:lang w:val="en-US"/>
        </w:rPr>
        <w:t xml:space="preserve">. </w:t>
      </w:r>
      <w:r w:rsidR="006C7126">
        <w:rPr>
          <w:rFonts w:cs="Times New Roman"/>
          <w:szCs w:val="24"/>
          <w:lang w:val="en-US"/>
        </w:rPr>
        <w:t>A further challenge</w:t>
      </w:r>
      <w:r w:rsidR="001B5D51">
        <w:rPr>
          <w:rFonts w:cs="Times New Roman"/>
          <w:szCs w:val="24"/>
          <w:lang w:val="en-US"/>
        </w:rPr>
        <w:t xml:space="preserve"> </w:t>
      </w:r>
      <w:r w:rsidR="006747EC">
        <w:rPr>
          <w:rFonts w:cs="Times New Roman"/>
          <w:szCs w:val="24"/>
          <w:lang w:val="en-US"/>
        </w:rPr>
        <w:t xml:space="preserve">with machine-assisted tools </w:t>
      </w:r>
      <w:r w:rsidR="001B5D51">
        <w:rPr>
          <w:rFonts w:cs="Times New Roman"/>
          <w:szCs w:val="24"/>
          <w:lang w:val="en-US"/>
        </w:rPr>
        <w:t>is that most</w:t>
      </w:r>
      <w:r w:rsidR="00AC200B">
        <w:rPr>
          <w:rFonts w:cs="Times New Roman"/>
          <w:szCs w:val="24"/>
          <w:lang w:val="en-US"/>
        </w:rPr>
        <w:t xml:space="preserve"> </w:t>
      </w:r>
      <w:r w:rsidR="006747EC">
        <w:rPr>
          <w:rFonts w:cs="Times New Roman"/>
          <w:szCs w:val="24"/>
          <w:lang w:val="en-US"/>
        </w:rPr>
        <w:t>of them</w:t>
      </w:r>
      <w:r w:rsidR="006C7126">
        <w:rPr>
          <w:rFonts w:cs="Times New Roman"/>
          <w:szCs w:val="24"/>
          <w:lang w:val="en-US"/>
        </w:rPr>
        <w:t xml:space="preserve"> </w:t>
      </w:r>
      <w:r w:rsidR="00D753BF">
        <w:rPr>
          <w:rFonts w:cs="Times New Roman"/>
          <w:szCs w:val="24"/>
          <w:lang w:val="en-US"/>
        </w:rPr>
        <w:t>are based</w:t>
      </w:r>
      <w:r w:rsidR="001F4910">
        <w:rPr>
          <w:rFonts w:cs="Times New Roman"/>
          <w:szCs w:val="24"/>
          <w:lang w:val="en-US"/>
        </w:rPr>
        <w:t xml:space="preserve"> </w:t>
      </w:r>
      <w:r w:rsidR="00D753BF">
        <w:rPr>
          <w:rFonts w:cs="Times New Roman"/>
          <w:szCs w:val="24"/>
          <w:lang w:val="en-US"/>
        </w:rPr>
        <w:t xml:space="preserve">on </w:t>
      </w:r>
      <w:r w:rsidR="001F4910">
        <w:rPr>
          <w:rFonts w:cs="Times New Roman"/>
          <w:szCs w:val="24"/>
          <w:lang w:val="en-US"/>
        </w:rPr>
        <w:t>supervised</w:t>
      </w:r>
      <w:r w:rsidR="00D43317">
        <w:rPr>
          <w:rFonts w:cs="Times New Roman"/>
          <w:szCs w:val="24"/>
          <w:lang w:val="en-US"/>
        </w:rPr>
        <w:t xml:space="preserve"> and active</w:t>
      </w:r>
      <w:r w:rsidR="001F4910">
        <w:rPr>
          <w:rFonts w:cs="Times New Roman"/>
          <w:szCs w:val="24"/>
          <w:lang w:val="en-US"/>
        </w:rPr>
        <w:t xml:space="preserve"> learning</w:t>
      </w:r>
      <w:r w:rsidR="00D753BF">
        <w:rPr>
          <w:rFonts w:cs="Times New Roman"/>
          <w:szCs w:val="24"/>
          <w:lang w:val="en-US"/>
        </w:rPr>
        <w:t xml:space="preserve"> methods. This means that they need to be trained on a large enough set of </w:t>
      </w:r>
      <w:r w:rsidR="008D1FE3">
        <w:rPr>
          <w:rFonts w:cs="Times New Roman"/>
          <w:szCs w:val="24"/>
          <w:lang w:val="en-US"/>
        </w:rPr>
        <w:t xml:space="preserve">in- and excluded </w:t>
      </w:r>
      <w:r w:rsidR="00D753BF">
        <w:rPr>
          <w:rFonts w:cs="Times New Roman"/>
          <w:szCs w:val="24"/>
          <w:lang w:val="en-US"/>
        </w:rPr>
        <w:t xml:space="preserve">references to perform adequately which in turn can be rather time-consuming. In addition, </w:t>
      </w:r>
      <w:r w:rsidR="00BE4E8F">
        <w:rPr>
          <w:rFonts w:cs="Times New Roman"/>
          <w:szCs w:val="24"/>
          <w:lang w:val="en-US"/>
        </w:rPr>
        <w:t>it is most often unknown when it is safe to stop screening in terms of finding all</w:t>
      </w:r>
      <w:r w:rsidR="00D247A4">
        <w:rPr>
          <w:rFonts w:cs="Times New Roman"/>
          <w:szCs w:val="24"/>
          <w:lang w:val="en-US"/>
        </w:rPr>
        <w:t xml:space="preserve"> or close to all</w:t>
      </w:r>
      <w:r w:rsidR="00BE4E8F">
        <w:rPr>
          <w:rFonts w:cs="Times New Roman"/>
          <w:szCs w:val="24"/>
          <w:lang w:val="en-US"/>
        </w:rPr>
        <w:t xml:space="preserve"> </w:t>
      </w:r>
      <w:r w:rsidR="00520939">
        <w:rPr>
          <w:rFonts w:cs="Times New Roman"/>
          <w:szCs w:val="24"/>
          <w:lang w:val="en-US"/>
        </w:rPr>
        <w:t>eligible</w:t>
      </w:r>
      <w:r w:rsidR="00BE4E8F">
        <w:rPr>
          <w:rFonts w:cs="Times New Roman"/>
          <w:szCs w:val="24"/>
          <w:lang w:val="en-US"/>
        </w:rPr>
        <w:t xml:space="preserve"> references. </w:t>
      </w:r>
      <w:r w:rsidR="00356322">
        <w:rPr>
          <w:rFonts w:cs="Times New Roman"/>
          <w:szCs w:val="24"/>
          <w:lang w:val="en-US"/>
        </w:rPr>
        <w:t>Albeit,</w:t>
      </w:r>
      <w:r w:rsidR="00BE4E8F">
        <w:rPr>
          <w:rFonts w:cs="Times New Roman"/>
          <w:szCs w:val="24"/>
          <w:lang w:val="en-US"/>
        </w:rPr>
        <w:t xml:space="preserve"> </w:t>
      </w:r>
      <w:r w:rsidR="00D247A4">
        <w:rPr>
          <w:rFonts w:cs="Times New Roman"/>
          <w:szCs w:val="24"/>
          <w:lang w:val="en-US"/>
        </w:rPr>
        <w:t>various stopping rules have been proposed</w:t>
      </w:r>
      <w:r w:rsidR="00F1767F">
        <w:rPr>
          <w:rFonts w:cs="Times New Roman"/>
          <w:szCs w:val="24"/>
          <w:lang w:val="en-US"/>
        </w:rPr>
        <w:t>,</w:t>
      </w:r>
      <w:r w:rsidR="00D247A4">
        <w:rPr>
          <w:rFonts w:cs="Times New Roman"/>
          <w:szCs w:val="24"/>
          <w:lang w:val="en-US"/>
        </w:rPr>
        <w:t xml:space="preserve"> </w:t>
      </w:r>
      <w:r w:rsidR="00F1767F">
        <w:rPr>
          <w:rFonts w:cs="Times New Roman"/>
          <w:szCs w:val="24"/>
          <w:lang w:val="en-US"/>
        </w:rPr>
        <w:t>the adeq</w:t>
      </w:r>
      <w:r w:rsidR="00860934">
        <w:rPr>
          <w:rFonts w:cs="Times New Roman"/>
          <w:szCs w:val="24"/>
          <w:lang w:val="en-US"/>
        </w:rPr>
        <w:t>u</w:t>
      </w:r>
      <w:r w:rsidR="00F1767F">
        <w:rPr>
          <w:rFonts w:cs="Times New Roman"/>
          <w:szCs w:val="24"/>
          <w:lang w:val="en-US"/>
        </w:rPr>
        <w:t xml:space="preserve">acy of </w:t>
      </w:r>
      <w:r w:rsidR="00D247A4">
        <w:rPr>
          <w:rFonts w:cs="Times New Roman"/>
          <w:szCs w:val="24"/>
          <w:lang w:val="en-US"/>
        </w:rPr>
        <w:t xml:space="preserve">these </w:t>
      </w:r>
      <w:r w:rsidR="00F1767F">
        <w:rPr>
          <w:rFonts w:cs="Times New Roman"/>
          <w:szCs w:val="24"/>
          <w:lang w:val="en-US"/>
        </w:rPr>
        <w:t>is</w:t>
      </w:r>
      <w:r w:rsidR="00D247A4">
        <w:rPr>
          <w:rFonts w:cs="Times New Roman"/>
          <w:szCs w:val="24"/>
          <w:lang w:val="en-US"/>
        </w:rPr>
        <w:t xml:space="preserve"> sensitive to a range of factors such as the length of the databases and p</w:t>
      </w:r>
      <w:r w:rsidR="00CC2B3C">
        <w:rPr>
          <w:rFonts w:cs="Times New Roman"/>
          <w:szCs w:val="24"/>
          <w:lang w:val="en-US"/>
        </w:rPr>
        <w:t>revalence</w:t>
      </w:r>
      <w:r w:rsidR="00D247A4">
        <w:rPr>
          <w:rFonts w:cs="Times New Roman"/>
          <w:szCs w:val="24"/>
          <w:lang w:val="en-US"/>
        </w:rPr>
        <w:t xml:space="preserve"> of included studies</w:t>
      </w:r>
      <w:r w:rsidR="00CC2B3C">
        <w:rPr>
          <w:rFonts w:cs="Times New Roman"/>
          <w:szCs w:val="24"/>
          <w:lang w:val="en-US"/>
        </w:rPr>
        <w:t xml:space="preserve"> </w:t>
      </w:r>
      <w:r w:rsidR="00CC2B3C">
        <w:rPr>
          <w:rFonts w:cs="Times New Roman"/>
          <w:szCs w:val="24"/>
          <w:lang w:val="en-US"/>
        </w:rPr>
        <w:fldChar w:fldCharType="begin" w:fldLock="1"/>
      </w:r>
      <w:r w:rsidR="008A5716">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Research","type":"article-journal"},"uris":["http://www.mendeley.com/documents/?uuid=95eae932-1d78-401b-8fcc-7bcfc45a2fe0"]}],"mendeley":{"formattedCitation":"(Campos et al., 2023; König et al., 2023)","plainTextFormattedCitation":"(Campos et al., 2023; König et al., 2023)","previouslyFormattedCitation":"(Campos et al., 2023; König et al., 2023)"},"properties":{"noteIndex":0},"schema":"https://github.com/citation-style-language/schema/raw/master/csl-citation.json"}</w:instrText>
      </w:r>
      <w:r w:rsidR="00CC2B3C">
        <w:rPr>
          <w:rFonts w:cs="Times New Roman"/>
          <w:szCs w:val="24"/>
          <w:lang w:val="en-US"/>
        </w:rPr>
        <w:fldChar w:fldCharType="separate"/>
      </w:r>
      <w:r w:rsidR="00F1767F" w:rsidRPr="00F1767F">
        <w:rPr>
          <w:rFonts w:cs="Times New Roman"/>
          <w:noProof/>
          <w:szCs w:val="24"/>
          <w:lang w:val="en-US"/>
        </w:rPr>
        <w:t>(Campos et al., 2023; König et al., 2023)</w:t>
      </w:r>
      <w:r w:rsidR="00CC2B3C">
        <w:rPr>
          <w:rFonts w:cs="Times New Roman"/>
          <w:szCs w:val="24"/>
          <w:lang w:val="en-US"/>
        </w:rPr>
        <w:fldChar w:fldCharType="end"/>
      </w:r>
      <w:r w:rsidR="00D247A4">
        <w:rPr>
          <w:rFonts w:cs="Times New Roman"/>
          <w:szCs w:val="24"/>
          <w:lang w:val="en-US"/>
        </w:rPr>
        <w:t xml:space="preserve">. </w:t>
      </w:r>
    </w:p>
    <w:p w14:paraId="5470787D" w14:textId="30F295B6" w:rsidR="006747EC" w:rsidRPr="00BE2999" w:rsidRDefault="00AB4492" w:rsidP="006747EC">
      <w:pPr>
        <w:autoSpaceDE w:val="0"/>
        <w:autoSpaceDN w:val="0"/>
        <w:adjustRightInd w:val="0"/>
        <w:spacing w:after="0" w:line="360" w:lineRule="auto"/>
        <w:jc w:val="both"/>
        <w:rPr>
          <w:rFonts w:cs="Times New Roman"/>
          <w:szCs w:val="24"/>
          <w:lang w:val="en-US"/>
        </w:rPr>
      </w:pPr>
      <w:r>
        <w:rPr>
          <w:lang w:val="en-US"/>
        </w:rPr>
        <w:tab/>
      </w:r>
      <w:r w:rsidR="00BE2999">
        <w:rPr>
          <w:lang w:val="en-US"/>
        </w:rPr>
        <w:t>To date, many</w:t>
      </w:r>
      <w:r w:rsidR="00BE2999">
        <w:rPr>
          <w:rFonts w:cs="Times New Roman"/>
          <w:szCs w:val="24"/>
          <w:lang w:val="en-US"/>
        </w:rPr>
        <w:t xml:space="preserve"> machine-learning tools have been </w:t>
      </w:r>
      <w:r w:rsidR="00392867">
        <w:rPr>
          <w:rStyle w:val="translation"/>
        </w:rPr>
        <w:t>thorough</w:t>
      </w:r>
      <w:r w:rsidR="00392867">
        <w:rPr>
          <w:rStyle w:val="translation"/>
        </w:rPr>
        <w:t>ly</w:t>
      </w:r>
      <w:r w:rsidR="00BE2999">
        <w:rPr>
          <w:rFonts w:cs="Times New Roman"/>
          <w:szCs w:val="24"/>
          <w:lang w:val="en-US"/>
        </w:rPr>
        <w:t xml:space="preserve"> </w:t>
      </w:r>
      <w:r w:rsidR="006747EC">
        <w:rPr>
          <w:rFonts w:cs="Times New Roman"/>
          <w:szCs w:val="24"/>
          <w:lang w:val="en-US"/>
        </w:rPr>
        <w:t xml:space="preserve">evaluated </w:t>
      </w:r>
      <w:r w:rsidR="006747EC">
        <w:rPr>
          <w:rFonts w:cs="Times New Roman"/>
          <w:szCs w:val="24"/>
          <w:lang w:val="en-US"/>
        </w:rPr>
        <w:fldChar w:fldCharType="begin" w:fldLock="1"/>
      </w:r>
      <w:r w:rsidR="006747EC">
        <w:rPr>
          <w:rFonts w:cs="Times New Roman"/>
          <w:szCs w:val="24"/>
          <w:lang w:val="en-US"/>
        </w:rPr>
        <w:instrText>ADDIN CSL_CITATION {"citationItems":[{"id":"ITEM-1","itemData":{"author":[{"dropping-particle":"","family":"Burgard","given":"Tanja","non-dropping-particle":"","parse-names":false,"suffix":""},{"dropping-particle":"","family":"Bittermann","given":"André","non-dropping-particle":"","parse-names":false,"suffix":""}],"container-title":"Zeitschrift für Psychologie","id":"ITEM-1","issued":{"date-parts":[["2023"]]},"publisher":"Hogrefe Publishing","title":"Reducing Literature Screening Workload With Machine Learning","type":"article-journal"},"uris":["http://www.mendeley.com/documents/?uuid=46829e06-da8a-4114-b1d9-bc0ef5aff7a4"]}],"mendeley":{"formattedCitation":"(Burgard &amp; Bittermann, 2023)","plainTextFormattedCitation":"(Burgard &amp; Bittermann, 2023)","previouslyFormattedCitation":"(Burgard &amp; Bittermann, 2023)"},"properties":{"noteIndex":0},"schema":"https://github.com/citation-style-language/schema/raw/master/csl-citation.json"}</w:instrText>
      </w:r>
      <w:r w:rsidR="006747EC">
        <w:rPr>
          <w:rFonts w:cs="Times New Roman"/>
          <w:szCs w:val="24"/>
          <w:lang w:val="en-US"/>
        </w:rPr>
        <w:fldChar w:fldCharType="separate"/>
      </w:r>
      <w:r w:rsidR="006747EC" w:rsidRPr="00200F7D">
        <w:rPr>
          <w:rFonts w:cs="Times New Roman"/>
          <w:noProof/>
          <w:szCs w:val="24"/>
          <w:lang w:val="en-US"/>
        </w:rPr>
        <w:t>(Burgard &amp; Bittermann, 2023)</w:t>
      </w:r>
      <w:r w:rsidR="006747EC">
        <w:rPr>
          <w:rFonts w:cs="Times New Roman"/>
          <w:szCs w:val="24"/>
          <w:lang w:val="en-US"/>
        </w:rPr>
        <w:fldChar w:fldCharType="end"/>
      </w:r>
      <w:r w:rsidR="003538EF">
        <w:rPr>
          <w:rFonts w:cs="Times New Roman"/>
          <w:szCs w:val="24"/>
          <w:lang w:val="en-US"/>
        </w:rPr>
        <w:t xml:space="preserve">. In this regard, </w:t>
      </w:r>
      <w:r w:rsidR="00BE2999">
        <w:rPr>
          <w:rFonts w:cs="Times New Roman"/>
          <w:szCs w:val="24"/>
          <w:lang w:val="en-US"/>
        </w:rPr>
        <w:t xml:space="preserve">the general picture </w:t>
      </w:r>
      <w:r w:rsidR="003538EF">
        <w:rPr>
          <w:rFonts w:cs="Times New Roman"/>
          <w:szCs w:val="24"/>
          <w:lang w:val="en-US"/>
        </w:rPr>
        <w:t>is</w:t>
      </w:r>
      <w:r w:rsidR="00BE2999">
        <w:rPr>
          <w:rFonts w:cs="Times New Roman"/>
          <w:szCs w:val="24"/>
          <w:lang w:val="en-US"/>
        </w:rPr>
        <w:t xml:space="preserve"> </w:t>
      </w:r>
      <w:r w:rsidR="003538EF">
        <w:rPr>
          <w:rFonts w:cs="Times New Roman"/>
          <w:szCs w:val="24"/>
          <w:lang w:val="en-US"/>
        </w:rPr>
        <w:t xml:space="preserve">that most machine-assisted tools </w:t>
      </w:r>
      <w:r w:rsidR="00BE2999">
        <w:rPr>
          <w:rFonts w:cs="Times New Roman"/>
          <w:szCs w:val="24"/>
          <w:lang w:val="en-US"/>
        </w:rPr>
        <w:t xml:space="preserve">are </w:t>
      </w:r>
      <w:r w:rsidR="003538EF">
        <w:rPr>
          <w:rFonts w:cs="Times New Roman"/>
          <w:szCs w:val="24"/>
          <w:lang w:val="en-US"/>
        </w:rPr>
        <w:t xml:space="preserve">often </w:t>
      </w:r>
      <w:r w:rsidR="00BE2999">
        <w:rPr>
          <w:rFonts w:cs="Times New Roman"/>
          <w:szCs w:val="24"/>
          <w:lang w:val="en-US"/>
        </w:rPr>
        <w:t>not capable of replacing</w:t>
      </w:r>
      <w:r w:rsidR="006747EC">
        <w:rPr>
          <w:rFonts w:cs="Times New Roman"/>
          <w:szCs w:val="24"/>
          <w:lang w:val="en-US"/>
        </w:rPr>
        <w:t xml:space="preserve"> an independent second screener</w:t>
      </w:r>
      <w:r w:rsidR="00BE2999">
        <w:rPr>
          <w:rFonts w:cs="Times New Roman"/>
          <w:szCs w:val="24"/>
          <w:lang w:val="en-US"/>
        </w:rPr>
        <w:t xml:space="preserve"> with</w:t>
      </w:r>
      <w:r w:rsidR="003538EF">
        <w:rPr>
          <w:rFonts w:cs="Times New Roman"/>
          <w:szCs w:val="24"/>
          <w:lang w:val="en-US"/>
        </w:rPr>
        <w:t>out</w:t>
      </w:r>
      <w:r w:rsidR="00BE2999">
        <w:rPr>
          <w:rFonts w:cs="Times New Roman"/>
          <w:szCs w:val="24"/>
          <w:lang w:val="en-US"/>
        </w:rPr>
        <w:t xml:space="preserve"> a significant risk of omitting eligible studies </w:t>
      </w:r>
      <w:r w:rsidR="00BE2999">
        <w:rPr>
          <w:lang w:val="en-US"/>
        </w:rPr>
        <w:t xml:space="preserve"> </w:t>
      </w:r>
      <w:r w:rsidR="00BE2999">
        <w:rPr>
          <w:lang w:val="en-US"/>
        </w:rPr>
        <w:fldChar w:fldCharType="begin" w:fldLock="1"/>
      </w:r>
      <w:r w:rsidR="00BE2999">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reviews","type":"paper-conference"},"uris":["http://www.mendeley.com/documents/?uuid=d6f5dc51-a1a0-4446-9db1-453909e130bf"]}],"mendeley":{"formattedCitation":"(Gartlehner et al., 2019; O’Mara-Eves et al., 2015; Olorisade et al., 2016; Rathbone et al., 2015)","plainTextFormattedCitation":"(Gartlehner et al., 2019; O’Mara-Eves et al., 2015; Olorisade et al., 2016; Rathbone et al., 2015)","previouslyFormattedCitation":"(Gartlehner et al., 2019; O’Mara-Eves et al., 2015; Olorisade et al., 2016; Rathbone et al., 2015)"},"properties":{"noteIndex":0},"schema":"https://github.com/citation-style-language/schema/raw/master/csl-citation.json"}</w:instrText>
      </w:r>
      <w:r w:rsidR="00BE2999">
        <w:rPr>
          <w:lang w:val="en-US"/>
        </w:rPr>
        <w:fldChar w:fldCharType="separate"/>
      </w:r>
      <w:r w:rsidR="00BE2999" w:rsidRPr="008A5716">
        <w:rPr>
          <w:noProof/>
          <w:lang w:val="en-US"/>
        </w:rPr>
        <w:t>(Gartlehner et al., 2019; O’Mara-Eves et al., 2015; Olorisade et al., 2016; Rathbone et al., 2015)</w:t>
      </w:r>
      <w:r w:rsidR="00BE2999">
        <w:rPr>
          <w:lang w:val="en-US"/>
        </w:rPr>
        <w:fldChar w:fldCharType="end"/>
      </w:r>
      <w:r w:rsidR="006747EC">
        <w:rPr>
          <w:rFonts w:cs="Times New Roman"/>
          <w:szCs w:val="24"/>
          <w:lang w:val="en-US"/>
        </w:rPr>
        <w:t xml:space="preserve">. </w:t>
      </w:r>
      <w:r w:rsidR="00BE2999">
        <w:rPr>
          <w:rFonts w:cs="Times New Roman"/>
          <w:szCs w:val="24"/>
          <w:lang w:val="en-US"/>
        </w:rPr>
        <w:t xml:space="preserve">To use the automation heuristic presented in Table 1 </w:t>
      </w:r>
      <w:bookmarkStart w:id="0" w:name="_GoBack"/>
      <w:bookmarkEnd w:id="0"/>
      <w:r w:rsidR="00BE2999">
        <w:rPr>
          <w:rFonts w:cs="Times New Roman"/>
          <w:szCs w:val="24"/>
          <w:lang w:val="en-US"/>
        </w:rPr>
        <w:t>de</w:t>
      </w:r>
      <w:r w:rsidR="003538EF">
        <w:rPr>
          <w:rFonts w:cs="Times New Roman"/>
          <w:szCs w:val="24"/>
          <w:lang w:val="en-US"/>
        </w:rPr>
        <w:t>vel</w:t>
      </w:r>
      <w:r w:rsidR="00BE2999">
        <w:rPr>
          <w:rFonts w:cs="Times New Roman"/>
          <w:szCs w:val="24"/>
          <w:lang w:val="en-US"/>
        </w:rPr>
        <w:t xml:space="preserve">oped by O’Connor et al., it can be said that </w:t>
      </w:r>
      <w:r w:rsidR="003538EF">
        <w:rPr>
          <w:rFonts w:cs="Times New Roman"/>
          <w:szCs w:val="24"/>
          <w:lang w:val="en-US"/>
        </w:rPr>
        <w:t xml:space="preserve">they </w:t>
      </w:r>
      <w:r w:rsidR="00BE2999">
        <w:rPr>
          <w:rFonts w:cs="Times New Roman"/>
          <w:szCs w:val="24"/>
          <w:lang w:val="en-US"/>
        </w:rPr>
        <w:t xml:space="preserve">fail to function at </w:t>
      </w:r>
      <w:r w:rsidR="003538EF">
        <w:rPr>
          <w:rFonts w:cs="Times New Roman"/>
          <w:szCs w:val="24"/>
          <w:lang w:val="en-US"/>
        </w:rPr>
        <w:t>L</w:t>
      </w:r>
      <w:r w:rsidR="00BE2999">
        <w:rPr>
          <w:rFonts w:cs="Times New Roman"/>
          <w:szCs w:val="24"/>
          <w:lang w:val="en-US"/>
        </w:rPr>
        <w:t xml:space="preserve">evel 3 and </w:t>
      </w:r>
      <w:r w:rsidR="003538EF">
        <w:rPr>
          <w:rFonts w:cs="Times New Roman"/>
          <w:szCs w:val="24"/>
          <w:lang w:val="en-US"/>
        </w:rPr>
        <w:t xml:space="preserve">Level </w:t>
      </w:r>
      <w:r w:rsidR="00BE2999">
        <w:rPr>
          <w:rFonts w:cs="Times New Roman"/>
          <w:szCs w:val="24"/>
          <w:lang w:val="en-US"/>
        </w:rPr>
        <w:t>4</w:t>
      </w:r>
      <w:r w:rsidR="003538EF">
        <w:rPr>
          <w:rFonts w:cs="Times New Roman"/>
          <w:szCs w:val="24"/>
          <w:lang w:val="en-US"/>
        </w:rPr>
        <w:t xml:space="preserve"> tools</w:t>
      </w:r>
      <w:r w:rsidR="00BE2999">
        <w:rPr>
          <w:rFonts w:cs="Times New Roman"/>
          <w:szCs w:val="24"/>
          <w:lang w:val="en-US"/>
        </w:rPr>
        <w:t>.</w:t>
      </w:r>
      <w:r w:rsidR="003538EF">
        <w:rPr>
          <w:rFonts w:cs="Times New Roman"/>
          <w:szCs w:val="24"/>
          <w:lang w:val="en-US"/>
        </w:rPr>
        <w:t xml:space="preserve"> </w:t>
      </w:r>
      <w:r w:rsidR="00BE2999">
        <w:rPr>
          <w:rFonts w:cs="Times New Roman"/>
          <w:szCs w:val="24"/>
          <w:lang w:val="en-US"/>
        </w:rPr>
        <w:t xml:space="preserve">  </w:t>
      </w:r>
      <w:r>
        <w:rPr>
          <w:rStyle w:val="translation"/>
        </w:rPr>
        <w:t>P</w:t>
      </w:r>
      <w:r>
        <w:rPr>
          <w:rStyle w:val="translation"/>
        </w:rPr>
        <w:t>redominant</w:t>
      </w:r>
      <w:r w:rsidR="006747EC">
        <w:rPr>
          <w:rFonts w:cs="Times New Roman"/>
          <w:szCs w:val="24"/>
          <w:lang w:val="en-US"/>
        </w:rPr>
        <w:t xml:space="preserve"> used to conduct level 2 tasks</w:t>
      </w:r>
      <w:r>
        <w:rPr>
          <w:rFonts w:cs="Times New Roman"/>
          <w:szCs w:val="24"/>
          <w:lang w:val="en-US"/>
        </w:rPr>
        <w:t xml:space="preserve"> (c.f. Table 1)</w:t>
      </w:r>
      <w:r w:rsidR="001F7678">
        <w:rPr>
          <w:rFonts w:cs="Times New Roman"/>
          <w:szCs w:val="24"/>
          <w:lang w:val="en-US"/>
        </w:rPr>
        <w:t xml:space="preserve"> </w:t>
      </w:r>
      <w:r w:rsidR="001F7678">
        <w:rPr>
          <w:rFonts w:cs="Times New Roman"/>
          <w:szCs w:val="24"/>
          <w:lang w:val="en-US"/>
        </w:rPr>
        <w:fldChar w:fldCharType="begin" w:fldLock="1"/>
      </w:r>
      <w:r w:rsidR="00286F4E">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id":"ITEM-2","itemData":{"ISSN":"1759-2879","author":[{"dropping-particle":"","family":"Olofsson","given":"Hanna","non-dropping-particle":"","parse-names":false,"suffix":""},{"dropping-particle":"","family":"Brolund","given":"Agneta","non-dropping-particle":"","parse-names":false,"suffix":""},{"dropping-particle":"","family":"Hellberg","given":"Christel","non-dropping-particle":"","parse-names":false,"suffix":""},{"dropping-particle":"","family":"Silverstein","given":"Rebecca","non-dropping-particle":"","parse-names":false,"suffix":""},{"dropping-particle":"","family":"Stenström","given":"Karin","non-dropping-particle":"","parse-names":false,"suffix":""},{"dropping-particle":"","family":"Österberg","given":"Marie","non-dropping-particle":"","parse-names":false,"suffix":""},{"dropping-particle":"","family":"Dagerhamn","given":"Jessica","non-dropping-particle":"","parse-names":false,"suffix":""}],"container-title":"Research synthesis methods","id":"ITEM-2","issue":"3","issued":{"date-parts":[["2017"]]},"page":"275-280","publisher":"Wiley Online Library","title":"Can abstract screening workload be reduced using text mining? User experiences of the tool Rayyan","type":"article-journal","volume":"8"},"uris":["http://www.mendeley.com/documents/?uuid=1757d206-f01f-457d-b9e4-ca8c5f70e920"]}],"mendeley":{"formattedCitation":"(O’Connor et al., 2019; Olofsson et al., 2017)","plainTextFormattedCitation":"(O’Connor et al., 2019; Olofsson et al., 2017)","previouslyFormattedCitation":"(O’Connor et al., 2019; Olofsson et al., 2017)"},"properties":{"noteIndex":0},"schema":"https://github.com/citation-style-language/schema/raw/master/csl-citation.json"}</w:instrText>
      </w:r>
      <w:r w:rsidR="001F7678">
        <w:rPr>
          <w:rFonts w:cs="Times New Roman"/>
          <w:szCs w:val="24"/>
          <w:lang w:val="en-US"/>
        </w:rPr>
        <w:fldChar w:fldCharType="separate"/>
      </w:r>
      <w:r w:rsidR="001F7678" w:rsidRPr="001F7678">
        <w:rPr>
          <w:rFonts w:cs="Times New Roman"/>
          <w:noProof/>
          <w:szCs w:val="24"/>
          <w:lang w:val="en-US"/>
        </w:rPr>
        <w:t>(O’Connor et al., 2019; Olofsson et al., 2017)</w:t>
      </w:r>
      <w:r w:rsidR="001F7678">
        <w:rPr>
          <w:rFonts w:cs="Times New Roman"/>
          <w:szCs w:val="24"/>
          <w:lang w:val="en-US"/>
        </w:rPr>
        <w:fldChar w:fldCharType="end"/>
      </w:r>
      <w:r w:rsidR="006747EC">
        <w:rPr>
          <w:rFonts w:cs="Times New Roman"/>
          <w:szCs w:val="24"/>
          <w:lang w:val="en-US"/>
        </w:rPr>
        <w:t xml:space="preserve">. </w:t>
      </w:r>
      <w:r w:rsidR="001F7678">
        <w:rPr>
          <w:lang w:val="en-US"/>
        </w:rPr>
        <w:t>P</w:t>
      </w:r>
      <w:r w:rsidR="001F7678" w:rsidRPr="001F0CFC">
        <w:rPr>
          <w:lang w:val="en-US"/>
        </w:rPr>
        <w:t>revious evaluations of existing tools find that most automated tools fail to reliably act as/imitating a human second screener</w:t>
      </w:r>
      <w:r w:rsidR="001F7678">
        <w:rPr>
          <w:lang w:val="en-US"/>
        </w:rPr>
        <w:t xml:space="preserve"> or should be used cautiously</w:t>
      </w:r>
    </w:p>
    <w:p w14:paraId="79CB3005" w14:textId="77777777" w:rsidR="006747EC" w:rsidRDefault="006747EC" w:rsidP="006747EC">
      <w:pPr>
        <w:autoSpaceDE w:val="0"/>
        <w:autoSpaceDN w:val="0"/>
        <w:adjustRightInd w:val="0"/>
        <w:spacing w:after="0" w:line="360" w:lineRule="auto"/>
        <w:jc w:val="both"/>
        <w:rPr>
          <w:rFonts w:cs="Times New Roman"/>
          <w:szCs w:val="24"/>
          <w:lang w:val="en-US"/>
        </w:rPr>
      </w:pPr>
      <w:r>
        <w:rPr>
          <w:rFonts w:cs="Times New Roman"/>
          <w:szCs w:val="24"/>
          <w:lang w:val="en-US"/>
        </w:rPr>
        <w:t xml:space="preserve">not GPT model, and not in the social sciences. </w:t>
      </w:r>
    </w:p>
    <w:p w14:paraId="6E0CA783" w14:textId="0208B515" w:rsidR="00356322" w:rsidRDefault="00356322" w:rsidP="00200F7D">
      <w:pPr>
        <w:autoSpaceDE w:val="0"/>
        <w:autoSpaceDN w:val="0"/>
        <w:adjustRightInd w:val="0"/>
        <w:spacing w:after="0" w:line="360" w:lineRule="auto"/>
        <w:jc w:val="both"/>
        <w:rPr>
          <w:rFonts w:cs="Times New Roman"/>
          <w:szCs w:val="24"/>
          <w:lang w:val="en-US"/>
        </w:rPr>
      </w:pPr>
    </w:p>
    <w:p w14:paraId="235459E1" w14:textId="05A80ADE" w:rsidR="00356322" w:rsidRDefault="00356322" w:rsidP="001F4910">
      <w:pPr>
        <w:autoSpaceDE w:val="0"/>
        <w:autoSpaceDN w:val="0"/>
        <w:adjustRightInd w:val="0"/>
        <w:spacing w:after="0" w:line="360" w:lineRule="auto"/>
        <w:jc w:val="both"/>
        <w:rPr>
          <w:rFonts w:cs="Times New Roman"/>
          <w:szCs w:val="24"/>
          <w:lang w:val="en-US"/>
        </w:rPr>
      </w:pPr>
    </w:p>
    <w:p w14:paraId="1AB5A7C4" w14:textId="34C0EF92" w:rsidR="00860934" w:rsidRPr="00860934" w:rsidRDefault="00860934" w:rsidP="001F4910">
      <w:pPr>
        <w:autoSpaceDE w:val="0"/>
        <w:autoSpaceDN w:val="0"/>
        <w:adjustRightInd w:val="0"/>
        <w:spacing w:after="0" w:line="360" w:lineRule="auto"/>
        <w:jc w:val="both"/>
        <w:rPr>
          <w:rFonts w:cs="Times New Roman"/>
          <w:sz w:val="36"/>
          <w:szCs w:val="24"/>
          <w:lang w:val="en-US"/>
        </w:rPr>
      </w:pPr>
      <w:r w:rsidRPr="00860934">
        <w:rPr>
          <w:rFonts w:cs="Times New Roman"/>
          <w:b/>
          <w:szCs w:val="24"/>
          <w:lang w:val="en-US"/>
        </w:rPr>
        <w:t>Table 1.</w:t>
      </w:r>
      <w:r>
        <w:rPr>
          <w:rFonts w:cs="Times New Roman"/>
          <w:szCs w:val="24"/>
          <w:lang w:val="en-US"/>
        </w:rPr>
        <w:t xml:space="preserve"> </w:t>
      </w:r>
      <w:r w:rsidRPr="00860934">
        <w:rPr>
          <w:rFonts w:cs="Times New Roman"/>
          <w:color w:val="131413"/>
          <w:szCs w:val="18"/>
          <w:lang w:val="en-US"/>
        </w:rPr>
        <w:t>Levels of automation for human-computer interactions</w:t>
      </w:r>
      <w:r>
        <w:rPr>
          <w:rFonts w:cs="Times New Roman"/>
          <w:color w:val="131413"/>
          <w:szCs w:val="18"/>
          <w:lang w:val="en-US"/>
        </w:rPr>
        <w:t>*</w:t>
      </w:r>
    </w:p>
    <w:tbl>
      <w:tblPr>
        <w:tblStyle w:val="TableGrid"/>
        <w:tblW w:w="0" w:type="auto"/>
        <w:tblLook w:val="04A0" w:firstRow="1" w:lastRow="0" w:firstColumn="1" w:lastColumn="0" w:noHBand="0" w:noVBand="1"/>
      </w:tblPr>
      <w:tblGrid>
        <w:gridCol w:w="1129"/>
        <w:gridCol w:w="8499"/>
      </w:tblGrid>
      <w:tr w:rsidR="00860934" w14:paraId="36F98C70" w14:textId="77777777" w:rsidTr="00860934">
        <w:tc>
          <w:tcPr>
            <w:tcW w:w="1129" w:type="dxa"/>
            <w:tcBorders>
              <w:left w:val="nil"/>
              <w:bottom w:val="single" w:sz="4" w:space="0" w:color="auto"/>
              <w:right w:val="nil"/>
            </w:tcBorders>
          </w:tcPr>
          <w:p w14:paraId="64D1E911" w14:textId="72086C94" w:rsidR="00860934" w:rsidRPr="00860934" w:rsidRDefault="00860934" w:rsidP="001F4910">
            <w:pPr>
              <w:autoSpaceDE w:val="0"/>
              <w:autoSpaceDN w:val="0"/>
              <w:adjustRightInd w:val="0"/>
              <w:spacing w:line="360" w:lineRule="auto"/>
              <w:jc w:val="both"/>
              <w:rPr>
                <w:rFonts w:cs="Times New Roman"/>
                <w:b/>
                <w:sz w:val="22"/>
                <w:lang w:val="en-US"/>
              </w:rPr>
            </w:pPr>
            <w:r w:rsidRPr="00860934">
              <w:rPr>
                <w:rFonts w:cs="Times New Roman"/>
                <w:b/>
                <w:sz w:val="22"/>
                <w:lang w:val="en-US"/>
              </w:rPr>
              <w:t>Level</w:t>
            </w:r>
          </w:p>
        </w:tc>
        <w:tc>
          <w:tcPr>
            <w:tcW w:w="8499" w:type="dxa"/>
            <w:tcBorders>
              <w:left w:val="nil"/>
              <w:bottom w:val="single" w:sz="4" w:space="0" w:color="auto"/>
              <w:right w:val="nil"/>
            </w:tcBorders>
          </w:tcPr>
          <w:p w14:paraId="63E72EC1" w14:textId="274BAE57" w:rsidR="00860934" w:rsidRPr="00860934" w:rsidRDefault="00860934" w:rsidP="001F4910">
            <w:pPr>
              <w:autoSpaceDE w:val="0"/>
              <w:autoSpaceDN w:val="0"/>
              <w:adjustRightInd w:val="0"/>
              <w:spacing w:line="360" w:lineRule="auto"/>
              <w:jc w:val="both"/>
              <w:rPr>
                <w:rFonts w:cs="Times New Roman"/>
                <w:b/>
                <w:sz w:val="22"/>
                <w:lang w:val="en-US"/>
              </w:rPr>
            </w:pPr>
            <w:r w:rsidRPr="00860934">
              <w:rPr>
                <w:rFonts w:cs="Times New Roman"/>
                <w:b/>
                <w:sz w:val="22"/>
                <w:lang w:val="en-US"/>
              </w:rPr>
              <w:t>Task</w:t>
            </w:r>
          </w:p>
        </w:tc>
      </w:tr>
      <w:tr w:rsidR="00860934" w14:paraId="419433F9" w14:textId="77777777" w:rsidTr="00860934">
        <w:tc>
          <w:tcPr>
            <w:tcW w:w="1129" w:type="dxa"/>
            <w:tcBorders>
              <w:left w:val="nil"/>
              <w:bottom w:val="nil"/>
              <w:right w:val="nil"/>
            </w:tcBorders>
          </w:tcPr>
          <w:p w14:paraId="1E8D74DD" w14:textId="2F4EC465" w:rsidR="00860934" w:rsidRPr="00860934" w:rsidRDefault="00860934" w:rsidP="001F4910">
            <w:pPr>
              <w:autoSpaceDE w:val="0"/>
              <w:autoSpaceDN w:val="0"/>
              <w:adjustRightInd w:val="0"/>
              <w:spacing w:line="360" w:lineRule="auto"/>
              <w:jc w:val="both"/>
              <w:rPr>
                <w:rFonts w:cs="Times New Roman"/>
                <w:sz w:val="22"/>
                <w:lang w:val="en-US"/>
              </w:rPr>
            </w:pPr>
            <w:r w:rsidRPr="00860934">
              <w:rPr>
                <w:rFonts w:cs="Times New Roman"/>
                <w:sz w:val="22"/>
                <w:lang w:val="en-US"/>
              </w:rPr>
              <w:t>Level 4</w:t>
            </w:r>
          </w:p>
        </w:tc>
        <w:tc>
          <w:tcPr>
            <w:tcW w:w="8499" w:type="dxa"/>
            <w:tcBorders>
              <w:left w:val="nil"/>
              <w:bottom w:val="nil"/>
              <w:right w:val="nil"/>
            </w:tcBorders>
          </w:tcPr>
          <w:p w14:paraId="33C90366" w14:textId="7CC64584" w:rsidR="00860934" w:rsidRPr="00860934" w:rsidRDefault="00860934" w:rsidP="00860934">
            <w:pPr>
              <w:autoSpaceDE w:val="0"/>
              <w:autoSpaceDN w:val="0"/>
              <w:adjustRightInd w:val="0"/>
              <w:rPr>
                <w:rFonts w:cs="Times New Roman"/>
                <w:sz w:val="22"/>
                <w:lang w:val="en-US"/>
              </w:rPr>
            </w:pPr>
            <w:r w:rsidRPr="00860934">
              <w:rPr>
                <w:rFonts w:cs="Times New Roman"/>
                <w:sz w:val="22"/>
                <w:lang w:val="en-US"/>
              </w:rPr>
              <w:t>Tools perform tasks to eliminate the need for human</w:t>
            </w:r>
            <w:r w:rsidRPr="00860934">
              <w:rPr>
                <w:rFonts w:cs="Times New Roman"/>
                <w:sz w:val="22"/>
                <w:lang w:val="en-US"/>
              </w:rPr>
              <w:t xml:space="preserve"> </w:t>
            </w:r>
            <w:r w:rsidRPr="00860934">
              <w:rPr>
                <w:rFonts w:cs="Times New Roman"/>
                <w:sz w:val="22"/>
                <w:lang w:val="en-US"/>
              </w:rPr>
              <w:t>participation in the task altogether, e.g., fully automated article</w:t>
            </w:r>
            <w:r w:rsidRPr="00860934">
              <w:rPr>
                <w:rFonts w:cs="Times New Roman"/>
                <w:sz w:val="22"/>
                <w:lang w:val="en-US"/>
              </w:rPr>
              <w:t xml:space="preserve"> </w:t>
            </w:r>
            <w:r w:rsidRPr="00860934">
              <w:rPr>
                <w:rFonts w:cs="Times New Roman"/>
                <w:sz w:val="22"/>
                <w:lang w:val="en-US"/>
              </w:rPr>
              <w:t>screening decision about relevance made by the automated</w:t>
            </w:r>
            <w:r w:rsidRPr="00860934">
              <w:rPr>
                <w:rFonts w:cs="Times New Roman"/>
                <w:sz w:val="22"/>
                <w:lang w:val="en-US"/>
              </w:rPr>
              <w:t xml:space="preserve"> </w:t>
            </w:r>
            <w:r w:rsidRPr="00860934">
              <w:rPr>
                <w:rFonts w:cs="Times New Roman"/>
                <w:sz w:val="22"/>
                <w:lang w:val="en-US"/>
              </w:rPr>
              <w:t>system.</w:t>
            </w:r>
          </w:p>
        </w:tc>
      </w:tr>
      <w:tr w:rsidR="00860934" w14:paraId="5A7F8534" w14:textId="77777777" w:rsidTr="00860934">
        <w:tc>
          <w:tcPr>
            <w:tcW w:w="1129" w:type="dxa"/>
            <w:tcBorders>
              <w:top w:val="nil"/>
              <w:left w:val="nil"/>
              <w:bottom w:val="nil"/>
              <w:right w:val="nil"/>
            </w:tcBorders>
          </w:tcPr>
          <w:p w14:paraId="6D9AC214" w14:textId="0550BACF" w:rsidR="00860934" w:rsidRPr="00860934" w:rsidRDefault="00860934" w:rsidP="001F4910">
            <w:pPr>
              <w:autoSpaceDE w:val="0"/>
              <w:autoSpaceDN w:val="0"/>
              <w:adjustRightInd w:val="0"/>
              <w:spacing w:line="360" w:lineRule="auto"/>
              <w:jc w:val="both"/>
              <w:rPr>
                <w:rFonts w:cs="Times New Roman"/>
                <w:sz w:val="22"/>
                <w:lang w:val="en-US"/>
              </w:rPr>
            </w:pPr>
            <w:r w:rsidRPr="00860934">
              <w:rPr>
                <w:rFonts w:cs="Times New Roman"/>
                <w:sz w:val="22"/>
                <w:lang w:val="en-US"/>
              </w:rPr>
              <w:t>Level 3</w:t>
            </w:r>
          </w:p>
        </w:tc>
        <w:tc>
          <w:tcPr>
            <w:tcW w:w="8499" w:type="dxa"/>
            <w:tcBorders>
              <w:top w:val="nil"/>
              <w:left w:val="nil"/>
              <w:bottom w:val="nil"/>
              <w:right w:val="nil"/>
            </w:tcBorders>
          </w:tcPr>
          <w:p w14:paraId="6514654F" w14:textId="0B3C2327" w:rsidR="00860934" w:rsidRPr="00860934" w:rsidRDefault="00860934" w:rsidP="00860934">
            <w:pPr>
              <w:autoSpaceDE w:val="0"/>
              <w:autoSpaceDN w:val="0"/>
              <w:adjustRightInd w:val="0"/>
              <w:rPr>
                <w:rFonts w:cs="Times New Roman"/>
                <w:sz w:val="22"/>
                <w:lang w:val="en-US"/>
              </w:rPr>
            </w:pPr>
            <w:r w:rsidRPr="00860934">
              <w:rPr>
                <w:rFonts w:cs="Times New Roman"/>
                <w:sz w:val="22"/>
                <w:lang w:val="en-US"/>
              </w:rPr>
              <w:t>Tools perform a task automatically but unreliably and require</w:t>
            </w:r>
            <w:r w:rsidRPr="00860934">
              <w:rPr>
                <w:rFonts w:cs="Times New Roman"/>
                <w:sz w:val="22"/>
                <w:lang w:val="en-US"/>
              </w:rPr>
              <w:t xml:space="preserve"> </w:t>
            </w:r>
            <w:r w:rsidRPr="00860934">
              <w:rPr>
                <w:rFonts w:cs="Times New Roman"/>
                <w:sz w:val="22"/>
                <w:lang w:val="en-US"/>
              </w:rPr>
              <w:t>human supervision or else provide the option to manually</w:t>
            </w:r>
            <w:r w:rsidR="00BE2999">
              <w:rPr>
                <w:rFonts w:cs="Times New Roman"/>
                <w:sz w:val="22"/>
                <w:lang w:val="en-US"/>
              </w:rPr>
              <w:t xml:space="preserve"> </w:t>
            </w:r>
            <w:r w:rsidRPr="00860934">
              <w:rPr>
                <w:rFonts w:cs="Times New Roman"/>
                <w:sz w:val="22"/>
                <w:lang w:val="en-US"/>
              </w:rPr>
              <w:t>override the tools’ decisions, e.g., duplicate detection algorithms</w:t>
            </w:r>
            <w:r w:rsidRPr="00860934">
              <w:rPr>
                <w:rFonts w:cs="Times New Roman"/>
                <w:sz w:val="22"/>
                <w:lang w:val="en-US"/>
              </w:rPr>
              <w:t xml:space="preserve"> </w:t>
            </w:r>
            <w:r w:rsidRPr="00860934">
              <w:rPr>
                <w:rFonts w:cs="Times New Roman"/>
                <w:sz w:val="22"/>
                <w:lang w:val="en-US"/>
              </w:rPr>
              <w:t>and software, linked publication detection with</w:t>
            </w:r>
            <w:r w:rsidRPr="00860934">
              <w:rPr>
                <w:rFonts w:cs="Times New Roman"/>
                <w:sz w:val="22"/>
                <w:lang w:val="en-US"/>
              </w:rPr>
              <w:t xml:space="preserve"> </w:t>
            </w:r>
            <w:r w:rsidRPr="00860934">
              <w:rPr>
                <w:rFonts w:cs="Times New Roman"/>
                <w:sz w:val="22"/>
                <w:lang w:val="en-US"/>
              </w:rPr>
              <w:t>plagiarism</w:t>
            </w:r>
            <w:r w:rsidRPr="00860934">
              <w:rPr>
                <w:rFonts w:cs="Times New Roman"/>
                <w:sz w:val="22"/>
                <w:lang w:val="en-US"/>
              </w:rPr>
              <w:t xml:space="preserve"> </w:t>
            </w:r>
            <w:r w:rsidRPr="00860934">
              <w:rPr>
                <w:rFonts w:cs="Times New Roman"/>
                <w:sz w:val="22"/>
                <w:lang w:val="en-US"/>
              </w:rPr>
              <w:t>algorithms and software.</w:t>
            </w:r>
          </w:p>
        </w:tc>
      </w:tr>
      <w:tr w:rsidR="00860934" w14:paraId="1D8113D1" w14:textId="77777777" w:rsidTr="00860934">
        <w:tc>
          <w:tcPr>
            <w:tcW w:w="1129" w:type="dxa"/>
            <w:tcBorders>
              <w:top w:val="nil"/>
              <w:left w:val="nil"/>
              <w:bottom w:val="nil"/>
              <w:right w:val="nil"/>
            </w:tcBorders>
          </w:tcPr>
          <w:p w14:paraId="6925FF3E" w14:textId="4E30C095" w:rsidR="00860934" w:rsidRPr="00860934" w:rsidRDefault="00860934" w:rsidP="001F4910">
            <w:pPr>
              <w:autoSpaceDE w:val="0"/>
              <w:autoSpaceDN w:val="0"/>
              <w:adjustRightInd w:val="0"/>
              <w:spacing w:line="360" w:lineRule="auto"/>
              <w:jc w:val="both"/>
              <w:rPr>
                <w:rFonts w:cs="Times New Roman"/>
                <w:sz w:val="22"/>
                <w:lang w:val="en-US"/>
              </w:rPr>
            </w:pPr>
            <w:r w:rsidRPr="00860934">
              <w:rPr>
                <w:rFonts w:cs="Times New Roman"/>
                <w:sz w:val="22"/>
                <w:lang w:val="en-US"/>
              </w:rPr>
              <w:t>Level 2</w:t>
            </w:r>
          </w:p>
        </w:tc>
        <w:tc>
          <w:tcPr>
            <w:tcW w:w="8499" w:type="dxa"/>
            <w:tcBorders>
              <w:top w:val="nil"/>
              <w:left w:val="nil"/>
              <w:bottom w:val="nil"/>
              <w:right w:val="nil"/>
            </w:tcBorders>
          </w:tcPr>
          <w:p w14:paraId="0516AE9F" w14:textId="144DAA91" w:rsidR="00860934" w:rsidRPr="00860934" w:rsidRDefault="00860934" w:rsidP="00860934">
            <w:pPr>
              <w:autoSpaceDE w:val="0"/>
              <w:autoSpaceDN w:val="0"/>
              <w:adjustRightInd w:val="0"/>
              <w:rPr>
                <w:rFonts w:cs="Times New Roman"/>
                <w:sz w:val="22"/>
                <w:lang w:val="en-US"/>
              </w:rPr>
            </w:pPr>
            <w:r w:rsidRPr="00860934">
              <w:rPr>
                <w:rFonts w:cs="Times New Roman"/>
                <w:sz w:val="22"/>
                <w:lang w:val="en-US"/>
              </w:rPr>
              <w:t>Tools enable workflow prioritization, e.g., prioritization of</w:t>
            </w:r>
            <w:r w:rsidRPr="00860934">
              <w:rPr>
                <w:rFonts w:cs="Times New Roman"/>
                <w:sz w:val="22"/>
                <w:lang w:val="en-US"/>
              </w:rPr>
              <w:t xml:space="preserve"> </w:t>
            </w:r>
            <w:r w:rsidRPr="00860934">
              <w:rPr>
                <w:rFonts w:cs="Times New Roman"/>
                <w:sz w:val="22"/>
                <w:lang w:val="en-US"/>
              </w:rPr>
              <w:t>relevant abstracts; however, this does not reduce the work time</w:t>
            </w:r>
          </w:p>
          <w:p w14:paraId="71BDE82E" w14:textId="32E05D43" w:rsidR="00860934" w:rsidRPr="00860934" w:rsidRDefault="00860934" w:rsidP="00860934">
            <w:pPr>
              <w:autoSpaceDE w:val="0"/>
              <w:autoSpaceDN w:val="0"/>
              <w:adjustRightInd w:val="0"/>
              <w:rPr>
                <w:rFonts w:cs="Times New Roman"/>
                <w:sz w:val="22"/>
                <w:lang w:val="en-US"/>
              </w:rPr>
            </w:pPr>
            <w:r w:rsidRPr="00860934">
              <w:rPr>
                <w:rFonts w:cs="Times New Roman"/>
                <w:sz w:val="22"/>
                <w:lang w:val="en-US"/>
              </w:rPr>
              <w:t>for reviewers on the task but does allow for compression of the</w:t>
            </w:r>
            <w:r w:rsidRPr="00860934">
              <w:rPr>
                <w:rFonts w:cs="Times New Roman"/>
                <w:sz w:val="22"/>
                <w:lang w:val="en-US"/>
              </w:rPr>
              <w:t xml:space="preserve"> </w:t>
            </w:r>
            <w:r w:rsidRPr="00860934">
              <w:rPr>
                <w:rFonts w:cs="Times New Roman"/>
                <w:sz w:val="22"/>
                <w:lang w:val="en-US"/>
              </w:rPr>
              <w:t>calendar time of the entire process.</w:t>
            </w:r>
          </w:p>
        </w:tc>
      </w:tr>
      <w:tr w:rsidR="00860934" w14:paraId="00CAF866" w14:textId="77777777" w:rsidTr="00860934">
        <w:tc>
          <w:tcPr>
            <w:tcW w:w="1129" w:type="dxa"/>
            <w:tcBorders>
              <w:top w:val="nil"/>
              <w:left w:val="nil"/>
              <w:right w:val="nil"/>
            </w:tcBorders>
          </w:tcPr>
          <w:p w14:paraId="7BE1EA00" w14:textId="5FB2A092" w:rsidR="00860934" w:rsidRPr="00860934" w:rsidRDefault="00860934" w:rsidP="001F4910">
            <w:pPr>
              <w:autoSpaceDE w:val="0"/>
              <w:autoSpaceDN w:val="0"/>
              <w:adjustRightInd w:val="0"/>
              <w:spacing w:line="360" w:lineRule="auto"/>
              <w:jc w:val="both"/>
              <w:rPr>
                <w:rFonts w:cs="Times New Roman"/>
                <w:sz w:val="22"/>
                <w:lang w:val="en-US"/>
              </w:rPr>
            </w:pPr>
            <w:r w:rsidRPr="00860934">
              <w:rPr>
                <w:rFonts w:cs="Times New Roman"/>
                <w:sz w:val="22"/>
                <w:lang w:val="en-US"/>
              </w:rPr>
              <w:t>Level 1</w:t>
            </w:r>
          </w:p>
        </w:tc>
        <w:tc>
          <w:tcPr>
            <w:tcW w:w="8499" w:type="dxa"/>
            <w:tcBorders>
              <w:top w:val="nil"/>
              <w:left w:val="nil"/>
              <w:right w:val="nil"/>
            </w:tcBorders>
          </w:tcPr>
          <w:p w14:paraId="752539B7" w14:textId="4DBBF82D" w:rsidR="00860934" w:rsidRPr="00860934" w:rsidRDefault="00860934" w:rsidP="00860934">
            <w:pPr>
              <w:autoSpaceDE w:val="0"/>
              <w:autoSpaceDN w:val="0"/>
              <w:adjustRightInd w:val="0"/>
              <w:rPr>
                <w:rFonts w:cs="Times New Roman"/>
                <w:sz w:val="22"/>
                <w:lang w:val="en-US"/>
              </w:rPr>
            </w:pPr>
            <w:r w:rsidRPr="00860934">
              <w:rPr>
                <w:rFonts w:cs="Times New Roman"/>
                <w:sz w:val="22"/>
                <w:lang w:val="en-US"/>
              </w:rPr>
              <w:t>Tools improve the file management process, e.g., citation</w:t>
            </w:r>
            <w:r w:rsidRPr="00860934">
              <w:rPr>
                <w:rFonts w:cs="Times New Roman"/>
                <w:sz w:val="22"/>
                <w:lang w:val="en-US"/>
              </w:rPr>
              <w:t xml:space="preserve"> </w:t>
            </w:r>
            <w:r w:rsidRPr="00860934">
              <w:rPr>
                <w:rFonts w:cs="Times New Roman"/>
                <w:sz w:val="22"/>
                <w:lang w:val="en-US"/>
              </w:rPr>
              <w:t>databases, reference management software, and systematic</w:t>
            </w:r>
          </w:p>
          <w:p w14:paraId="24DB013B" w14:textId="30241219" w:rsidR="00860934" w:rsidRPr="00860934" w:rsidRDefault="00860934" w:rsidP="00860934">
            <w:pPr>
              <w:autoSpaceDE w:val="0"/>
              <w:autoSpaceDN w:val="0"/>
              <w:adjustRightInd w:val="0"/>
              <w:spacing w:line="360" w:lineRule="auto"/>
              <w:jc w:val="both"/>
              <w:rPr>
                <w:rFonts w:cs="Times New Roman"/>
                <w:sz w:val="22"/>
                <w:lang w:val="en-US"/>
              </w:rPr>
            </w:pPr>
            <w:r w:rsidRPr="00860934">
              <w:rPr>
                <w:rFonts w:cs="Times New Roman"/>
                <w:sz w:val="22"/>
                <w:lang w:val="en-US"/>
              </w:rPr>
              <w:t>review management software.</w:t>
            </w:r>
          </w:p>
        </w:tc>
      </w:tr>
    </w:tbl>
    <w:p w14:paraId="62CAC294" w14:textId="71EC2379" w:rsidR="00860934" w:rsidRPr="00860934" w:rsidRDefault="00860934" w:rsidP="001F4910">
      <w:pPr>
        <w:autoSpaceDE w:val="0"/>
        <w:autoSpaceDN w:val="0"/>
        <w:adjustRightInd w:val="0"/>
        <w:spacing w:after="0" w:line="360" w:lineRule="auto"/>
        <w:jc w:val="both"/>
        <w:rPr>
          <w:rFonts w:cs="Times New Roman"/>
          <w:sz w:val="20"/>
          <w:szCs w:val="24"/>
          <w:lang w:val="en-US"/>
        </w:rPr>
      </w:pPr>
      <w:r>
        <w:rPr>
          <w:rFonts w:cs="Times New Roman"/>
          <w:sz w:val="20"/>
          <w:szCs w:val="24"/>
          <w:lang w:val="en-US"/>
        </w:rPr>
        <w:lastRenderedPageBreak/>
        <w:t>*</w:t>
      </w:r>
      <w:r w:rsidRPr="00860934">
        <w:rPr>
          <w:rFonts w:cs="Times New Roman"/>
          <w:sz w:val="20"/>
          <w:szCs w:val="24"/>
          <w:lang w:val="en-US"/>
        </w:rPr>
        <w:t xml:space="preserve">Adopted from O’Connor et al. </w:t>
      </w:r>
      <w:r w:rsidRPr="00860934">
        <w:rPr>
          <w:rFonts w:cs="Times New Roman"/>
          <w:sz w:val="20"/>
          <w:szCs w:val="24"/>
          <w:lang w:val="en-US"/>
        </w:rPr>
        <w:fldChar w:fldCharType="begin" w:fldLock="1"/>
      </w:r>
      <w:r w:rsidR="001F7678">
        <w:rPr>
          <w:rFonts w:cs="Times New Roman"/>
          <w:sz w:val="20"/>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Pr="00860934">
        <w:rPr>
          <w:rFonts w:cs="Times New Roman"/>
          <w:sz w:val="20"/>
          <w:szCs w:val="24"/>
          <w:lang w:val="en-US"/>
        </w:rPr>
        <w:fldChar w:fldCharType="separate"/>
      </w:r>
      <w:r w:rsidRPr="00860934">
        <w:rPr>
          <w:rFonts w:cs="Times New Roman"/>
          <w:noProof/>
          <w:sz w:val="20"/>
          <w:szCs w:val="24"/>
          <w:lang w:val="en-US"/>
        </w:rPr>
        <w:t>(2019)</w:t>
      </w:r>
      <w:r w:rsidRPr="00860934">
        <w:rPr>
          <w:rFonts w:cs="Times New Roman"/>
          <w:sz w:val="20"/>
          <w:szCs w:val="24"/>
          <w:lang w:val="en-US"/>
        </w:rPr>
        <w:fldChar w:fldCharType="end"/>
      </w:r>
    </w:p>
    <w:p w14:paraId="2B67DC91" w14:textId="77777777" w:rsidR="00860934" w:rsidRDefault="00860934" w:rsidP="001F4910">
      <w:pPr>
        <w:autoSpaceDE w:val="0"/>
        <w:autoSpaceDN w:val="0"/>
        <w:adjustRightInd w:val="0"/>
        <w:spacing w:after="0" w:line="360" w:lineRule="auto"/>
        <w:jc w:val="both"/>
        <w:rPr>
          <w:rFonts w:cs="Times New Roman"/>
          <w:szCs w:val="24"/>
          <w:lang w:val="en-US"/>
        </w:rPr>
      </w:pPr>
    </w:p>
    <w:p w14:paraId="76088779" w14:textId="47AAC795" w:rsidR="001B5D51" w:rsidRDefault="008D1FE3" w:rsidP="001F4910">
      <w:pPr>
        <w:autoSpaceDE w:val="0"/>
        <w:autoSpaceDN w:val="0"/>
        <w:adjustRightInd w:val="0"/>
        <w:spacing w:after="0" w:line="360" w:lineRule="auto"/>
        <w:jc w:val="both"/>
        <w:rPr>
          <w:rFonts w:cs="Times New Roman"/>
          <w:szCs w:val="24"/>
          <w:lang w:val="en-US"/>
        </w:rPr>
      </w:pPr>
      <w:r>
        <w:rPr>
          <w:rFonts w:cs="Times New Roman"/>
          <w:szCs w:val="24"/>
          <w:lang w:val="en-US"/>
        </w:rPr>
        <w:t>Read Campos ther paper and Syriani</w:t>
      </w:r>
      <w:r w:rsidR="00356322">
        <w:rPr>
          <w:rFonts w:cs="Times New Roman"/>
          <w:szCs w:val="24"/>
          <w:lang w:val="en-US"/>
        </w:rPr>
        <w:t xml:space="preserve"> – then Guo</w:t>
      </w:r>
    </w:p>
    <w:p w14:paraId="42DA3186" w14:textId="77777777" w:rsidR="001B5D51" w:rsidRDefault="001B5D51" w:rsidP="001F4910">
      <w:pPr>
        <w:autoSpaceDE w:val="0"/>
        <w:autoSpaceDN w:val="0"/>
        <w:adjustRightInd w:val="0"/>
        <w:spacing w:after="0" w:line="360" w:lineRule="auto"/>
        <w:jc w:val="both"/>
        <w:rPr>
          <w:rFonts w:cs="Times New Roman"/>
          <w:szCs w:val="24"/>
          <w:lang w:val="en-US"/>
        </w:rPr>
      </w:pPr>
    </w:p>
    <w:p w14:paraId="2BF3B7E5" w14:textId="1DC45647" w:rsidR="00860934" w:rsidRDefault="00CE5E3E" w:rsidP="001F4910">
      <w:pPr>
        <w:autoSpaceDE w:val="0"/>
        <w:autoSpaceDN w:val="0"/>
        <w:adjustRightInd w:val="0"/>
        <w:spacing w:after="0" w:line="360" w:lineRule="auto"/>
        <w:jc w:val="both"/>
        <w:rPr>
          <w:rFonts w:cs="Times New Roman"/>
          <w:szCs w:val="24"/>
          <w:lang w:val="en-US"/>
        </w:rPr>
      </w:pPr>
      <w:r>
        <w:rPr>
          <w:rFonts w:cs="Times New Roman"/>
          <w:szCs w:val="24"/>
          <w:lang w:val="en-US"/>
        </w:rPr>
        <w:t>Most machine-learning tools are well evaluated</w:t>
      </w:r>
      <w:r w:rsidR="00200F7D">
        <w:rPr>
          <w:rFonts w:cs="Times New Roman"/>
          <w:szCs w:val="24"/>
          <w:lang w:val="en-US"/>
        </w:rPr>
        <w:t xml:space="preserve"> </w:t>
      </w:r>
      <w:r w:rsidR="00200F7D">
        <w:rPr>
          <w:rFonts w:cs="Times New Roman"/>
          <w:szCs w:val="24"/>
          <w:lang w:val="en-US"/>
        </w:rPr>
        <w:fldChar w:fldCharType="begin" w:fldLock="1"/>
      </w:r>
      <w:r w:rsidR="00200F7D">
        <w:rPr>
          <w:rFonts w:cs="Times New Roman"/>
          <w:szCs w:val="24"/>
          <w:lang w:val="en-US"/>
        </w:rPr>
        <w:instrText>ADDIN CSL_CITATION {"citationItems":[{"id":"ITEM-1","itemData":{"author":[{"dropping-particle":"","family":"Burgard","given":"Tanja","non-dropping-particle":"","parse-names":false,"suffix":""},{"dropping-particle":"","family":"Bittermann","given":"André","non-dropping-particle":"","parse-names":false,"suffix":""}],"container-title":"Zeitschrift für Psychologie","id":"ITEM-1","issued":{"date-parts":[["2023"]]},"publisher":"Hogrefe Publishing","title":"Reducing Literature Screening Workload With Machine Learning","type":"article-journal"},"uris":["http://www.mendeley.com/documents/?uuid=46829e06-da8a-4114-b1d9-bc0ef5aff7a4"]}],"mendeley":{"formattedCitation":"(Burgard &amp; Bittermann, 2023)","plainTextFormattedCitation":"(Burgard &amp; Bittermann, 2023)","previouslyFormattedCitation":"(Burgard &amp; Bittermann, 2023)"},"properties":{"noteIndex":0},"schema":"https://github.com/citation-style-language/schema/raw/master/csl-citation.json"}</w:instrText>
      </w:r>
      <w:r w:rsidR="00200F7D">
        <w:rPr>
          <w:rFonts w:cs="Times New Roman"/>
          <w:szCs w:val="24"/>
          <w:lang w:val="en-US"/>
        </w:rPr>
        <w:fldChar w:fldCharType="separate"/>
      </w:r>
      <w:r w:rsidR="00200F7D" w:rsidRPr="00200F7D">
        <w:rPr>
          <w:rFonts w:cs="Times New Roman"/>
          <w:noProof/>
          <w:szCs w:val="24"/>
          <w:lang w:val="en-US"/>
        </w:rPr>
        <w:t>(Burgard &amp; Bittermann, 2023)</w:t>
      </w:r>
      <w:r w:rsidR="00200F7D">
        <w:rPr>
          <w:rFonts w:cs="Times New Roman"/>
          <w:szCs w:val="24"/>
          <w:lang w:val="en-US"/>
        </w:rPr>
        <w:fldChar w:fldCharType="end"/>
      </w:r>
      <w:r>
        <w:rPr>
          <w:rFonts w:cs="Times New Roman"/>
          <w:szCs w:val="24"/>
          <w:lang w:val="en-US"/>
        </w:rPr>
        <w:t xml:space="preserve">, </w:t>
      </w:r>
      <w:r w:rsidR="00860934">
        <w:rPr>
          <w:rFonts w:cs="Times New Roman"/>
          <w:szCs w:val="24"/>
          <w:lang w:val="en-US"/>
        </w:rPr>
        <w:t xml:space="preserve">do not work good as an indenpendent second screener. Mostly used to conduct level 2 tasks. </w:t>
      </w:r>
    </w:p>
    <w:p w14:paraId="3110EBDE" w14:textId="71357C70" w:rsidR="00860934" w:rsidRDefault="00CE5E3E" w:rsidP="001F4910">
      <w:pPr>
        <w:autoSpaceDE w:val="0"/>
        <w:autoSpaceDN w:val="0"/>
        <w:adjustRightInd w:val="0"/>
        <w:spacing w:after="0" w:line="360" w:lineRule="auto"/>
        <w:jc w:val="both"/>
        <w:rPr>
          <w:rFonts w:cs="Times New Roman"/>
          <w:szCs w:val="24"/>
          <w:lang w:val="en-US"/>
        </w:rPr>
      </w:pPr>
      <w:r>
        <w:rPr>
          <w:rFonts w:cs="Times New Roman"/>
          <w:szCs w:val="24"/>
          <w:lang w:val="en-US"/>
        </w:rPr>
        <w:t xml:space="preserve">not GPT model, and not in the social sciences. </w:t>
      </w:r>
    </w:p>
    <w:p w14:paraId="44CFB6F5" w14:textId="3F2CB462" w:rsidR="00CE5E3E" w:rsidRDefault="00200F7D" w:rsidP="001F4910">
      <w:pPr>
        <w:autoSpaceDE w:val="0"/>
        <w:autoSpaceDN w:val="0"/>
        <w:adjustRightInd w:val="0"/>
        <w:spacing w:after="0" w:line="360" w:lineRule="auto"/>
        <w:jc w:val="both"/>
        <w:rPr>
          <w:rFonts w:cs="Times New Roman"/>
          <w:szCs w:val="24"/>
          <w:lang w:val="en-US"/>
        </w:rPr>
      </w:pPr>
      <w:r>
        <w:rPr>
          <w:rFonts w:cs="Times New Roman"/>
          <w:szCs w:val="24"/>
          <w:lang w:val="en-US"/>
        </w:rPr>
        <w:t xml:space="preserve">In this paper, we evalute the perform. As key obstracle for the commen use of </w:t>
      </w:r>
      <w:r w:rsidR="00CC2B3C">
        <w:rPr>
          <w:rFonts w:cs="Times New Roman"/>
          <w:szCs w:val="24"/>
          <w:lang w:val="en-US"/>
        </w:rPr>
        <w:t xml:space="preserve">What we do connect it with Campbell bullet points. </w:t>
      </w:r>
      <w:r w:rsidR="00F1767F">
        <w:rPr>
          <w:rFonts w:cs="Times New Roman"/>
          <w:szCs w:val="24"/>
          <w:lang w:val="en-US"/>
        </w:rPr>
        <w:t xml:space="preserve">We build user-friendly software to overcome the earilier issue that reviewers are unfamiliar with the software. Bla. Bla. </w:t>
      </w:r>
    </w:p>
    <w:p w14:paraId="03E5506B" w14:textId="7DB77A2A" w:rsidR="00CE5E3E" w:rsidRDefault="00CE5E3E" w:rsidP="001F4910">
      <w:pPr>
        <w:autoSpaceDE w:val="0"/>
        <w:autoSpaceDN w:val="0"/>
        <w:adjustRightInd w:val="0"/>
        <w:spacing w:after="0" w:line="360" w:lineRule="auto"/>
        <w:jc w:val="both"/>
        <w:rPr>
          <w:rFonts w:cs="Times New Roman"/>
          <w:szCs w:val="24"/>
          <w:lang w:val="en-US"/>
        </w:rPr>
      </w:pPr>
    </w:p>
    <w:p w14:paraId="02D691B3" w14:textId="1E5B3F08" w:rsidR="001B5D51" w:rsidRDefault="001B5D51" w:rsidP="001F4910">
      <w:pPr>
        <w:autoSpaceDE w:val="0"/>
        <w:autoSpaceDN w:val="0"/>
        <w:adjustRightInd w:val="0"/>
        <w:spacing w:after="0" w:line="360" w:lineRule="auto"/>
        <w:jc w:val="both"/>
        <w:rPr>
          <w:rFonts w:cs="Times New Roman"/>
          <w:szCs w:val="24"/>
          <w:lang w:val="en-US"/>
        </w:rPr>
      </w:pPr>
      <w:r>
        <w:rPr>
          <w:rFonts w:cs="Times New Roman"/>
          <w:szCs w:val="24"/>
          <w:lang w:val="en-US"/>
        </w:rPr>
        <w:t xml:space="preserve">Most safe use of current machine learning tools is use them for priorization order and not deterministically make a include or exclud screening decision. </w:t>
      </w:r>
    </w:p>
    <w:p w14:paraId="2A771B6F" w14:textId="77777777" w:rsidR="001B5D51" w:rsidRDefault="001B5D51" w:rsidP="001F4910">
      <w:pPr>
        <w:autoSpaceDE w:val="0"/>
        <w:autoSpaceDN w:val="0"/>
        <w:adjustRightInd w:val="0"/>
        <w:spacing w:after="0" w:line="360" w:lineRule="auto"/>
        <w:jc w:val="both"/>
        <w:rPr>
          <w:rFonts w:cs="Times New Roman"/>
          <w:szCs w:val="24"/>
          <w:lang w:val="en-US"/>
        </w:rPr>
      </w:pPr>
    </w:p>
    <w:p w14:paraId="6FDD2F3B" w14:textId="2ACCC774" w:rsidR="00356322" w:rsidRDefault="00356322" w:rsidP="001F4910">
      <w:pPr>
        <w:autoSpaceDE w:val="0"/>
        <w:autoSpaceDN w:val="0"/>
        <w:adjustRightInd w:val="0"/>
        <w:spacing w:after="0" w:line="360" w:lineRule="auto"/>
        <w:jc w:val="both"/>
        <w:rPr>
          <w:rFonts w:cs="Times New Roman"/>
          <w:szCs w:val="24"/>
          <w:lang w:val="en-US"/>
        </w:rPr>
      </w:pPr>
      <w:r>
        <w:rPr>
          <w:rFonts w:cs="Times New Roman"/>
          <w:szCs w:val="24"/>
          <w:lang w:val="en-US"/>
        </w:rPr>
        <w:t xml:space="preserve">Present main results </w:t>
      </w:r>
    </w:p>
    <w:p w14:paraId="37372B04" w14:textId="5A7A1477" w:rsidR="00356322" w:rsidRDefault="00356322" w:rsidP="001F4910">
      <w:pPr>
        <w:autoSpaceDE w:val="0"/>
        <w:autoSpaceDN w:val="0"/>
        <w:adjustRightInd w:val="0"/>
        <w:spacing w:after="0" w:line="360" w:lineRule="auto"/>
        <w:jc w:val="both"/>
        <w:rPr>
          <w:rFonts w:cs="Times New Roman"/>
          <w:szCs w:val="24"/>
          <w:lang w:val="en-US"/>
        </w:rPr>
      </w:pPr>
    </w:p>
    <w:p w14:paraId="186FF52C" w14:textId="097974B1" w:rsidR="00356322" w:rsidRDefault="00356322" w:rsidP="001F4910">
      <w:pPr>
        <w:autoSpaceDE w:val="0"/>
        <w:autoSpaceDN w:val="0"/>
        <w:adjustRightInd w:val="0"/>
        <w:spacing w:after="0" w:line="360" w:lineRule="auto"/>
        <w:jc w:val="both"/>
        <w:rPr>
          <w:rFonts w:cs="Times New Roman"/>
          <w:szCs w:val="24"/>
          <w:lang w:val="en-US"/>
        </w:rPr>
      </w:pPr>
      <w:r>
        <w:rPr>
          <w:rFonts w:cs="Times New Roman"/>
          <w:szCs w:val="24"/>
          <w:lang w:val="en-US"/>
        </w:rPr>
        <w:t>What we do in the rest of the paper as in Hou &amp; Tipton</w:t>
      </w:r>
    </w:p>
    <w:p w14:paraId="5EDA3DBA" w14:textId="77777777" w:rsidR="00356322" w:rsidRDefault="00356322" w:rsidP="001F4910">
      <w:pPr>
        <w:autoSpaceDE w:val="0"/>
        <w:autoSpaceDN w:val="0"/>
        <w:adjustRightInd w:val="0"/>
        <w:spacing w:after="0" w:line="360" w:lineRule="auto"/>
        <w:jc w:val="both"/>
        <w:rPr>
          <w:rFonts w:cs="Times New Roman"/>
          <w:szCs w:val="24"/>
          <w:lang w:val="en-US"/>
        </w:rPr>
      </w:pPr>
    </w:p>
    <w:p w14:paraId="592CFFE1" w14:textId="77777777" w:rsidR="00357147" w:rsidRDefault="002A499D" w:rsidP="001F4910">
      <w:pPr>
        <w:autoSpaceDE w:val="0"/>
        <w:autoSpaceDN w:val="0"/>
        <w:adjustRightInd w:val="0"/>
        <w:spacing w:after="0" w:line="360" w:lineRule="auto"/>
        <w:jc w:val="both"/>
      </w:pPr>
      <w:r>
        <w:t>needs to be train</w:t>
      </w:r>
      <w:r w:rsidR="00AC200B">
        <w:t>ed</w:t>
      </w:r>
      <w:r>
        <w:t xml:space="preserve"> on significant amount of references, stopping rules, reading all references.</w:t>
      </w:r>
      <w:r w:rsidR="001F4910">
        <w:t xml:space="preserve"> </w:t>
      </w:r>
    </w:p>
    <w:p w14:paraId="2E6133FB" w14:textId="77777777" w:rsidR="001F4910" w:rsidRPr="001F4910" w:rsidRDefault="001F4910" w:rsidP="001F4910">
      <w:pPr>
        <w:autoSpaceDE w:val="0"/>
        <w:autoSpaceDN w:val="0"/>
        <w:adjustRightInd w:val="0"/>
        <w:spacing w:after="0" w:line="360" w:lineRule="auto"/>
        <w:jc w:val="both"/>
        <w:rPr>
          <w:rFonts w:cs="Times New Roman"/>
          <w:szCs w:val="24"/>
          <w:lang w:val="en-US"/>
        </w:rPr>
      </w:pPr>
      <w:r>
        <w:rPr>
          <w:rFonts w:cs="Times New Roman"/>
          <w:szCs w:val="24"/>
          <w:lang w:val="en-US"/>
        </w:rPr>
        <w:t xml:space="preserve">Purpose of this paper, find working in Guo et al. </w:t>
      </w:r>
    </w:p>
    <w:p w14:paraId="6213E478" w14:textId="2D8E18B5" w:rsidR="00357147" w:rsidRDefault="00357147" w:rsidP="00410211">
      <w:pPr>
        <w:spacing w:line="360" w:lineRule="auto"/>
        <w:rPr>
          <w:lang w:val="en-US"/>
        </w:rPr>
      </w:pPr>
    </w:p>
    <w:p w14:paraId="3F56AC33" w14:textId="6C45DA2D" w:rsidR="00831924" w:rsidRDefault="00831924" w:rsidP="00410211">
      <w:pPr>
        <w:spacing w:line="360" w:lineRule="auto"/>
        <w:rPr>
          <w:lang w:val="en-US"/>
        </w:rPr>
      </w:pPr>
      <w:r>
        <w:rPr>
          <w:lang w:val="en-US"/>
        </w:rPr>
        <w:t xml:space="preserve">No need for unnecessary restriction on search string. Makes it possible to screening large amount of references. </w:t>
      </w:r>
    </w:p>
    <w:p w14:paraId="3030C9F4" w14:textId="77777777" w:rsidR="00357147" w:rsidRDefault="00357147" w:rsidP="00410211">
      <w:pPr>
        <w:spacing w:line="360" w:lineRule="auto"/>
        <w:rPr>
          <w:lang w:val="en-US"/>
        </w:rPr>
      </w:pPr>
    </w:p>
    <w:p w14:paraId="014DF92B" w14:textId="77777777" w:rsidR="00357147" w:rsidRDefault="00357147" w:rsidP="00410211">
      <w:pPr>
        <w:spacing w:line="360" w:lineRule="auto"/>
        <w:rPr>
          <w:lang w:val="en-US"/>
        </w:rPr>
      </w:pPr>
      <w:r>
        <w:rPr>
          <w:lang w:val="en-US"/>
        </w:rPr>
        <w:t xml:space="preserve">This </w:t>
      </w:r>
      <w:r w:rsidR="00136452">
        <w:rPr>
          <w:lang w:val="en-US"/>
        </w:rPr>
        <w:t>ultimately excludes</w:t>
      </w:r>
      <w:r w:rsidR="00136452" w:rsidRPr="001F0CFC">
        <w:rPr>
          <w:lang w:val="en-US"/>
        </w:rPr>
        <w:t xml:space="preserve"> many researchers from using </w:t>
      </w:r>
      <w:r w:rsidR="00136452">
        <w:rPr>
          <w:lang w:val="en-US"/>
        </w:rPr>
        <w:t>i</w:t>
      </w:r>
      <w:r w:rsidR="00136452" w:rsidRPr="001F0CFC">
        <w:rPr>
          <w:lang w:val="en-US"/>
        </w:rPr>
        <w:t>t.</w:t>
      </w:r>
      <w:r>
        <w:rPr>
          <w:lang w:val="en-US"/>
        </w:rPr>
        <w:t xml:space="preserve"> Instead</w:t>
      </w:r>
      <w:r w:rsidR="00136452">
        <w:rPr>
          <w:lang w:val="en-US"/>
        </w:rPr>
        <w:t xml:space="preserve"> </w:t>
      </w:r>
      <w:r>
        <w:rPr>
          <w:lang w:val="en-US"/>
        </w:rPr>
        <w:t xml:space="preserve">single screening often used partly due to general lack of trust and partly due to knowledge about given software opportunities </w:t>
      </w:r>
      <w:r>
        <w:rPr>
          <w:lang w:val="en-US"/>
        </w:rPr>
        <w:fldChar w:fldCharType="begin" w:fldLock="1"/>
      </w:r>
      <w:r>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id":"ITEM-2","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reviews","id":"ITEM-2","issue":"1","issued":{"date-parts":[["2015"]]},"page":"1-22","publisher":"BioMed Central","title":"Using text mining for study identification in systematic reviews: a systematic review of current approaches","type":"article-journal","volume":"4"},"uris":["http://www.mendeley.com/documents/?uuid=f2fe834c-503d-49d6-ae3c-86c4997a5268"]}],"mendeley":{"formattedCitation":"(O’Connor et al., 2019; O’Mara-Eves et al., 2015)","plainTextFormattedCitation":"(O’Connor et al., 2019; O’Mara-Eves et al., 2015)","previouslyFormattedCitation":"(O’Connor et al., 2019; O’Mara-Eves et al., 2015)"},"properties":{"noteIndex":0},"schema":"https://github.com/citation-style-language/schema/raw/master/csl-citation.json"}</w:instrText>
      </w:r>
      <w:r>
        <w:rPr>
          <w:lang w:val="en-US"/>
        </w:rPr>
        <w:fldChar w:fldCharType="separate"/>
      </w:r>
      <w:r w:rsidRPr="00357147">
        <w:rPr>
          <w:noProof/>
          <w:lang w:val="en-US"/>
        </w:rPr>
        <w:t>(O’Connor et al., 2019; O’Mara-Eves et al., 2015)</w:t>
      </w:r>
      <w:r>
        <w:rPr>
          <w:lang w:val="en-US"/>
        </w:rPr>
        <w:fldChar w:fldCharType="end"/>
      </w:r>
      <w:r>
        <w:rPr>
          <w:lang w:val="en-US"/>
        </w:rPr>
        <w:t xml:space="preserve">. </w:t>
      </w:r>
    </w:p>
    <w:p w14:paraId="275C9022" w14:textId="77777777" w:rsidR="00B54EC3" w:rsidRDefault="00136452" w:rsidP="00410211">
      <w:pPr>
        <w:spacing w:line="360" w:lineRule="auto"/>
        <w:rPr>
          <w:lang w:val="en-US"/>
        </w:rPr>
      </w:pPr>
      <w:r>
        <w:rPr>
          <w:lang w:val="en-US"/>
        </w:rPr>
        <w:t xml:space="preserve">An often suggested alternative to independent human double-screening is to use semi-automated machine-learning tools </w:t>
      </w:r>
    </w:p>
    <w:p w14:paraId="251233F5" w14:textId="77777777" w:rsidR="00136452" w:rsidRDefault="00357147" w:rsidP="00410211">
      <w:pPr>
        <w:spacing w:line="360" w:lineRule="auto"/>
        <w:rPr>
          <w:lang w:val="en-US"/>
        </w:rPr>
      </w:pPr>
      <w:r>
        <w:rPr>
          <w:lang w:val="en-US"/>
        </w:rPr>
        <w:t xml:space="preserve">Mention the advantage of using this approach. </w:t>
      </w:r>
      <w:r w:rsidR="00136452">
        <w:rPr>
          <w:lang w:val="en-US"/>
        </w:rPr>
        <w:t xml:space="preserve">Require lots of training, uncertain when to stop and will always miss around 5 percent of all relevant studies. </w:t>
      </w:r>
    </w:p>
    <w:p w14:paraId="4660078C" w14:textId="77777777" w:rsidR="00A10243" w:rsidRDefault="00A10243" w:rsidP="00410211">
      <w:pPr>
        <w:spacing w:line="360" w:lineRule="auto"/>
        <w:rPr>
          <w:lang w:val="en-US"/>
        </w:rPr>
      </w:pPr>
      <w:r>
        <w:rPr>
          <w:lang w:val="en-US"/>
        </w:rPr>
        <w:lastRenderedPageBreak/>
        <w:t xml:space="preserve">The first step for all systematic reviews entails finding all relevant studies concerning the scientific question on review. </w:t>
      </w:r>
    </w:p>
    <w:p w14:paraId="6D0E5744" w14:textId="77777777" w:rsidR="00A10243" w:rsidRDefault="00A10243" w:rsidP="00410211">
      <w:pPr>
        <w:spacing w:line="360" w:lineRule="auto"/>
        <w:rPr>
          <w:lang w:val="en-US"/>
        </w:rPr>
      </w:pPr>
      <w:r>
        <w:rPr>
          <w:lang w:val="en-US"/>
        </w:rPr>
        <w:t xml:space="preserve"> Systematic reviews, the process of collecting, assessing, and synthesizing findings from relevant papers using explicit, accountable research methods, are pivotal </w:t>
      </w:r>
    </w:p>
    <w:p w14:paraId="5A36C649" w14:textId="77777777" w:rsidR="001608CA" w:rsidRDefault="00A10243" w:rsidP="00410211">
      <w:pPr>
        <w:spacing w:line="360" w:lineRule="auto"/>
        <w:rPr>
          <w:lang w:val="en-US"/>
        </w:rPr>
      </w:pPr>
      <w:r>
        <w:rPr>
          <w:sz w:val="23"/>
          <w:szCs w:val="23"/>
        </w:rPr>
        <w:t xml:space="preserve"> “review[s] of existing research using explicit, accountable rigorous research methods” </w:t>
      </w:r>
      <w:r>
        <w:rPr>
          <w:lang w:val="en-US"/>
        </w:rPr>
        <w:t xml:space="preserve"> </w:t>
      </w:r>
    </w:p>
    <w:p w14:paraId="0261BEA8" w14:textId="67224894" w:rsidR="00A23F06" w:rsidRDefault="00A23F06" w:rsidP="00410211">
      <w:pPr>
        <w:spacing w:line="360" w:lineRule="auto"/>
        <w:rPr>
          <w:lang w:val="en-US"/>
        </w:rPr>
      </w:pPr>
      <w:r w:rsidRPr="001F0CFC">
        <w:rPr>
          <w:lang w:val="en-US"/>
        </w:rPr>
        <w:t xml:space="preserve">An all-important </w:t>
      </w:r>
      <w:r w:rsidR="00B54EC3">
        <w:rPr>
          <w:lang w:val="en-US"/>
        </w:rPr>
        <w:t xml:space="preserve">first </w:t>
      </w:r>
      <w:r w:rsidRPr="001F0CFC">
        <w:rPr>
          <w:lang w:val="en-US"/>
        </w:rPr>
        <w:t>step to ensure the quality of systematic reviews</w:t>
      </w:r>
      <w:r w:rsidR="001A4320">
        <w:rPr>
          <w:lang w:val="en-US"/>
        </w:rPr>
        <w:t xml:space="preserve"> and meta-analyses herein</w:t>
      </w:r>
      <w:r w:rsidRPr="001F0CFC">
        <w:rPr>
          <w:lang w:val="en-US"/>
        </w:rPr>
        <w:t xml:space="preserve"> involves detecting all relevant references related to the literature under review</w:t>
      </w:r>
      <w:r w:rsidR="00EB0949">
        <w:rPr>
          <w:lang w:val="en-US"/>
        </w:rPr>
        <w:t xml:space="preserve"> </w:t>
      </w:r>
      <w:r w:rsidR="001A4320">
        <w:rPr>
          <w:lang w:val="en-US"/>
        </w:rPr>
        <w:fldChar w:fldCharType="begin" w:fldLock="1"/>
      </w:r>
      <w:r w:rsidR="00AA4BB7">
        <w:rPr>
          <w:lang w:val="en-US"/>
        </w:rPr>
        <w:instrText>ADDIN CSL_CITATION {"citationItems":[{"id":"ITEM-1","itemData":{"DOI":"https://doi.org/10.1002/jrsm.1354","ISSN":"1759-2879","abstract":"Abstract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1A4320">
        <w:rPr>
          <w:lang w:val="en-US"/>
        </w:rPr>
        <w:fldChar w:fldCharType="separate"/>
      </w:r>
      <w:r w:rsidR="00EB0949" w:rsidRPr="00EB0949">
        <w:rPr>
          <w:noProof/>
          <w:lang w:val="en-US"/>
        </w:rPr>
        <w:t>(Polanin et al., 2019)</w:t>
      </w:r>
      <w:r w:rsidR="001A4320">
        <w:rPr>
          <w:lang w:val="en-US"/>
        </w:rPr>
        <w:fldChar w:fldCharType="end"/>
      </w:r>
      <w:r w:rsidRPr="001F0CFC">
        <w:rPr>
          <w:lang w:val="en-US"/>
        </w:rPr>
        <w:t xml:space="preserve">. Usually, this involves independent </w:t>
      </w:r>
      <w:r w:rsidR="00DD5C6C">
        <w:rPr>
          <w:lang w:val="en-US"/>
        </w:rPr>
        <w:t xml:space="preserve">human </w:t>
      </w:r>
      <w:r w:rsidRPr="001F0CFC">
        <w:rPr>
          <w:lang w:val="en-US"/>
        </w:rPr>
        <w:t>double screening of all references detected in relevant databases and literature with two human screeners. This procedure has shown pivotal</w:t>
      </w:r>
      <w:r w:rsidR="00807874" w:rsidRPr="001F0CFC">
        <w:rPr>
          <w:lang w:val="en-US"/>
        </w:rPr>
        <w:t>ly</w:t>
      </w:r>
      <w:r w:rsidRPr="001F0CFC">
        <w:rPr>
          <w:lang w:val="en-US"/>
        </w:rPr>
        <w:t xml:space="preserve"> since less experienced single screeners tend to miss around 13% </w:t>
      </w:r>
      <w:r w:rsidR="00807874" w:rsidRPr="001F0CFC">
        <w:rPr>
          <w:lang w:val="en-US"/>
        </w:rPr>
        <w:t>of</w:t>
      </w:r>
      <w:r w:rsidRPr="001F0CFC">
        <w:rPr>
          <w:lang w:val="en-US"/>
        </w:rPr>
        <w:t xml:space="preserve"> rel</w:t>
      </w:r>
      <w:r w:rsidR="00807874" w:rsidRPr="001F0CFC">
        <w:rPr>
          <w:lang w:val="en-US"/>
        </w:rPr>
        <w:t>e</w:t>
      </w:r>
      <w:r w:rsidRPr="001F0CFC">
        <w:rPr>
          <w:lang w:val="en-US"/>
        </w:rPr>
        <w:t xml:space="preserve">vant studies (with 3% for experienced screeners), </w:t>
      </w:r>
      <w:r w:rsidR="008C7FAA">
        <w:rPr>
          <w:lang w:val="en-US"/>
        </w:rPr>
        <w:t>mostly changing</w:t>
      </w:r>
      <w:r w:rsidRPr="001F0CFC">
        <w:rPr>
          <w:lang w:val="en-US"/>
        </w:rPr>
        <w:t xml:space="preserve"> the main review findings</w:t>
      </w:r>
      <w:r w:rsidR="00EB0949">
        <w:rPr>
          <w:lang w:val="en-US"/>
        </w:rPr>
        <w:t xml:space="preserve"> </w:t>
      </w:r>
      <w:r w:rsidR="00C03E98">
        <w:fldChar w:fldCharType="begin" w:fldLock="1"/>
      </w:r>
      <w:r w:rsidR="00AA4BB7">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review","type":"article-journal","volume":"19"},"uris":["http://www.mendeley.com/documents/?uuid=55d972d4-01a7-462d-894b-5e35da15ff3c"]}],"mendeley":{"formattedCitation":"(Waffenschmidt et al., 2019)","plainTextFormattedCitation":"(Waffenschmidt et al., 2019)","previouslyFormattedCitation":"(Waffenschmidt et al., 2019)"},"properties":{"noteIndex":0},"schema":"https://github.com/citation-style-language/schema/raw/master/csl-citation.json"}</w:instrText>
      </w:r>
      <w:r w:rsidR="00C03E98">
        <w:fldChar w:fldCharType="separate"/>
      </w:r>
      <w:r w:rsidR="00EB0949" w:rsidRPr="00EB0949">
        <w:rPr>
          <w:noProof/>
          <w:lang w:val="en-US"/>
        </w:rPr>
        <w:t>(Waffenschmidt et al., 2019)</w:t>
      </w:r>
      <w:r w:rsidR="00C03E98">
        <w:fldChar w:fldCharType="end"/>
      </w:r>
      <w:r w:rsidR="00C03E98" w:rsidRPr="001F0CFC">
        <w:rPr>
          <w:lang w:val="en-US"/>
        </w:rPr>
        <w:t xml:space="preserve">. </w:t>
      </w:r>
      <w:r w:rsidRPr="001F0CFC">
        <w:rPr>
          <w:lang w:val="en-US"/>
        </w:rPr>
        <w:t>Yet, double-screening is a costly and resource</w:t>
      </w:r>
      <w:r w:rsidR="00807874" w:rsidRPr="001F0CFC">
        <w:rPr>
          <w:lang w:val="en-US"/>
        </w:rPr>
        <w:t>-</w:t>
      </w:r>
      <w:r w:rsidR="00625587">
        <w:rPr>
          <w:lang w:val="en-US"/>
        </w:rPr>
        <w:t>intensive procedure which ultimately excludes</w:t>
      </w:r>
      <w:r w:rsidRPr="001F0CFC">
        <w:rPr>
          <w:lang w:val="en-US"/>
        </w:rPr>
        <w:t xml:space="preserve"> many researchers from using </w:t>
      </w:r>
      <w:r w:rsidR="00625587">
        <w:rPr>
          <w:lang w:val="en-US"/>
        </w:rPr>
        <w:t>i</w:t>
      </w:r>
      <w:r w:rsidRPr="001F0CFC">
        <w:rPr>
          <w:lang w:val="en-US"/>
        </w:rPr>
        <w:t>t. An alternative to human double-screening is to use automated tools to act as the second screener</w:t>
      </w:r>
      <w:r w:rsidR="00EB0949">
        <w:rPr>
          <w:lang w:val="en-US"/>
        </w:rPr>
        <w:t xml:space="preserve"> </w:t>
      </w:r>
      <w:r w:rsidR="00C03E98">
        <w:fldChar w:fldCharType="begin" w:fldLock="1"/>
      </w:r>
      <w:r w:rsidR="00AA4BB7">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reviews","type":"article-journal","volume":"3"},"uris":["http://www.mendeley.com/documents/?uuid=7f678686-0882-4047-9080-d553b8b81a1e"]}],"mendeley":{"formattedCitation":"(Gartlehner et al., 2019; Van De Schoot et al., 2021)","plainTextFormattedCitation":"(Gartlehner et al., 2019; Van De Schoot et al., 2021)","previouslyFormattedCitation":"(Gartlehner et al., 2019; Van De Schoot et al., 2021)"},"properties":{"noteIndex":0},"schema":"https://github.com/citation-style-language/schema/raw/master/csl-citation.json"}</w:instrText>
      </w:r>
      <w:r w:rsidR="00C03E98">
        <w:fldChar w:fldCharType="separate"/>
      </w:r>
      <w:r w:rsidR="00EB0949" w:rsidRPr="00EB0949">
        <w:rPr>
          <w:noProof/>
          <w:lang w:val="en-US"/>
        </w:rPr>
        <w:t>(Gartlehner et al., 2019; Van De Schoot et al., 2021)</w:t>
      </w:r>
      <w:r w:rsidR="00C03E98">
        <w:fldChar w:fldCharType="end"/>
      </w:r>
      <w:r w:rsidR="00EB0949">
        <w:t xml:space="preserve">. </w:t>
      </w:r>
      <w:r w:rsidR="00AE4081">
        <w:rPr>
          <w:lang w:val="en-US"/>
        </w:rPr>
        <w:t>P</w:t>
      </w:r>
      <w:r w:rsidRPr="001F0CFC">
        <w:rPr>
          <w:lang w:val="en-US"/>
        </w:rPr>
        <w:t>revious eval</w:t>
      </w:r>
      <w:r w:rsidR="00807874" w:rsidRPr="001F0CFC">
        <w:rPr>
          <w:lang w:val="en-US"/>
        </w:rPr>
        <w:t xml:space="preserve">uations of existing tools find </w:t>
      </w:r>
      <w:r w:rsidRPr="001F0CFC">
        <w:rPr>
          <w:lang w:val="en-US"/>
        </w:rPr>
        <w:t>that most automated tools fail to reliably act as/imitating a human second screener</w:t>
      </w:r>
      <w:r w:rsidR="008A5716">
        <w:rPr>
          <w:lang w:val="en-US"/>
        </w:rPr>
        <w:t xml:space="preserve"> or should be used cautiously </w:t>
      </w:r>
      <w:r w:rsidR="008A5716">
        <w:rPr>
          <w:lang w:val="en-US"/>
        </w:rPr>
        <w:fldChar w:fldCharType="begin" w:fldLock="1"/>
      </w:r>
      <w:r w:rsidR="00B92FF8">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reviews","type":"paper-conference"},"uris":["http://www.mendeley.com/documents/?uuid=d6f5dc51-a1a0-4446-9db1-453909e130bf"]}],"mendeley":{"formattedCitation":"(Gartlehner et al., 2019; O’Mara-Eves et al., 2015; Olorisade et al., 2016; Rathbone et al., 2015)","plainTextFormattedCitation":"(Gartlehner et al., 2019; O’Mara-Eves et al., 2015; Olorisade et al., 2016; Rathbone et al., 2015)","previouslyFormattedCitation":"(Gartlehner et al., 2019; O’Mara-Eves et al., 2015; Olorisade et al., 2016; Rathbone et al., 2015)"},"properties":{"noteIndex":0},"schema":"https://github.com/citation-style-language/schema/raw/master/csl-citation.json"}</w:instrText>
      </w:r>
      <w:r w:rsidR="008A5716">
        <w:rPr>
          <w:lang w:val="en-US"/>
        </w:rPr>
        <w:fldChar w:fldCharType="separate"/>
      </w:r>
      <w:r w:rsidR="008A5716" w:rsidRPr="008A5716">
        <w:rPr>
          <w:noProof/>
          <w:lang w:val="en-US"/>
        </w:rPr>
        <w:t>(Gartlehner et al., 2019; O’Mara-Eves et al., 2015; Olorisade et al., 2016; Rathbone et al., 2015)</w:t>
      </w:r>
      <w:r w:rsidR="008A5716">
        <w:rPr>
          <w:lang w:val="en-US"/>
        </w:rPr>
        <w:fldChar w:fldCharType="end"/>
      </w:r>
      <w:r w:rsidRPr="001F0CFC">
        <w:rPr>
          <w:lang w:val="en-US"/>
        </w:rPr>
        <w:t xml:space="preserve">. Meanwhile, it is </w:t>
      </w:r>
      <w:r w:rsidR="008C7FAA">
        <w:rPr>
          <w:lang w:val="en-US"/>
        </w:rPr>
        <w:t>still less known how well</w:t>
      </w:r>
      <w:r w:rsidRPr="001F0CFC">
        <w:rPr>
          <w:lang w:val="en-US"/>
        </w:rPr>
        <w:t xml:space="preserve"> or if the newly developed large-language models (LLMs)</w:t>
      </w:r>
      <w:r w:rsidR="008C7FAA">
        <w:rPr>
          <w:lang w:val="en-US"/>
        </w:rPr>
        <w:t>,</w:t>
      </w:r>
      <w:r w:rsidRPr="001F0CFC">
        <w:rPr>
          <w:lang w:val="en-US"/>
        </w:rPr>
        <w:t xml:space="preserve"> such as ChatGPT</w:t>
      </w:r>
      <w:r w:rsidR="008C7FAA">
        <w:rPr>
          <w:lang w:val="en-US"/>
        </w:rPr>
        <w:t xml:space="preserve">, can work as a reliable </w:t>
      </w:r>
      <w:r w:rsidRPr="001F0CFC">
        <w:rPr>
          <w:lang w:val="en-US"/>
        </w:rPr>
        <w:t>second screener, especially within social science reviews.</w:t>
      </w:r>
    </w:p>
    <w:p w14:paraId="6168F7ED" w14:textId="77777777" w:rsidR="00AE4081" w:rsidRDefault="00AE4081" w:rsidP="00410211">
      <w:pPr>
        <w:spacing w:line="360" w:lineRule="auto"/>
        <w:rPr>
          <w:lang w:val="en-US"/>
        </w:rPr>
      </w:pPr>
      <w:r>
        <w:rPr>
          <w:lang w:val="en-US"/>
        </w:rPr>
        <w:t>We still need to know if it can work for social science reviews, there is a lack of guideline</w:t>
      </w:r>
      <w:r w:rsidR="00AA4BB7">
        <w:rPr>
          <w:lang w:val="en-US"/>
        </w:rPr>
        <w:t>s</w:t>
      </w:r>
      <w:r>
        <w:rPr>
          <w:lang w:val="en-US"/>
        </w:rPr>
        <w:t xml:space="preserve"> for how to use GPT plus we software has not yet been develop to scale up the use of these models for title and abstract screening. </w:t>
      </w:r>
    </w:p>
    <w:p w14:paraId="12FC1D6F" w14:textId="77777777" w:rsidR="00540D17" w:rsidRPr="00F85F12" w:rsidRDefault="00540D17" w:rsidP="00410211">
      <w:pPr>
        <w:spacing w:line="360" w:lineRule="auto"/>
        <w:rPr>
          <w:lang w:val="en-US"/>
        </w:rPr>
      </w:pPr>
      <w:r>
        <w:rPr>
          <w:lang w:val="en-US"/>
        </w:rPr>
        <w:t>“</w:t>
      </w:r>
      <w:r w:rsidRPr="00F85F12">
        <w:rPr>
          <w:i/>
          <w:lang w:val="en-US"/>
        </w:rPr>
        <w:t>Deployment and user acceptance: requires (a) functioning tech (b) proof that it is functioning appropriately (c) the tech embodied in usable products (d) agreed guidelines for appropriate use (e) training (f) ongoing support.</w:t>
      </w:r>
      <w:r w:rsidRPr="00F85F12">
        <w:rPr>
          <w:lang w:val="en-US"/>
        </w:rPr>
        <w:t>” (</w:t>
      </w:r>
      <w:hyperlink r:id="rId9" w:history="1">
        <w:r w:rsidRPr="00F85F12">
          <w:rPr>
            <w:rStyle w:val="Hyperlink"/>
            <w:lang w:val="en-US"/>
          </w:rPr>
          <w:t>Campbell Collaboration</w:t>
        </w:r>
      </w:hyperlink>
      <w:r w:rsidRPr="00F85F12">
        <w:rPr>
          <w:lang w:val="en-US"/>
        </w:rPr>
        <w:t>)</w:t>
      </w:r>
    </w:p>
    <w:p w14:paraId="6D01F919" w14:textId="77777777" w:rsidR="00540D17" w:rsidRDefault="00540D17" w:rsidP="00410211">
      <w:pPr>
        <w:spacing w:line="360" w:lineRule="auto"/>
        <w:rPr>
          <w:lang w:val="en-US"/>
        </w:rPr>
      </w:pPr>
      <w:r w:rsidRPr="00F85F12">
        <w:rPr>
          <w:lang w:val="en-US"/>
        </w:rPr>
        <w:t>We focus on proving (b) and develop</w:t>
      </w:r>
      <w:r w:rsidR="000F56A9" w:rsidRPr="00F85F12">
        <w:rPr>
          <w:lang w:val="en-US"/>
        </w:rPr>
        <w:t>ing</w:t>
      </w:r>
      <w:r w:rsidRPr="00F85F12">
        <w:rPr>
          <w:lang w:val="en-US"/>
        </w:rPr>
        <w:t xml:space="preserve"> as well as provid</w:t>
      </w:r>
      <w:r w:rsidR="000F56A9" w:rsidRPr="00F85F12">
        <w:rPr>
          <w:lang w:val="en-US"/>
        </w:rPr>
        <w:t>ing</w:t>
      </w:r>
      <w:r w:rsidRPr="00F85F12">
        <w:rPr>
          <w:lang w:val="en-US"/>
        </w:rPr>
        <w:t xml:space="preserve"> software and user guidelines to fulfill (c) and (d).</w:t>
      </w:r>
    </w:p>
    <w:p w14:paraId="7FBE22BF" w14:textId="77777777" w:rsidR="00C03E98" w:rsidRDefault="00C03E98" w:rsidP="00410211">
      <w:pPr>
        <w:spacing w:line="360" w:lineRule="auto"/>
        <w:rPr>
          <w:i/>
          <w:lang w:val="en-US"/>
        </w:rPr>
      </w:pPr>
      <w:r w:rsidRPr="001F0CFC">
        <w:rPr>
          <w:i/>
          <w:lang w:val="en-US"/>
        </w:rPr>
        <w:t>Previous research</w:t>
      </w:r>
    </w:p>
    <w:p w14:paraId="3C480487" w14:textId="77777777" w:rsidR="00625587" w:rsidRPr="00625587" w:rsidRDefault="00625587" w:rsidP="00410211">
      <w:pPr>
        <w:spacing w:line="360" w:lineRule="auto"/>
      </w:pPr>
      <w:r>
        <w:rPr>
          <w:lang w:val="en-US"/>
        </w:rPr>
        <w:t>Syriani et al.</w:t>
      </w:r>
      <w:r w:rsidRPr="00625587">
        <w:t xml:space="preserve"> </w:t>
      </w:r>
      <w:r>
        <w:fldChar w:fldCharType="begin" w:fldLock="1"/>
      </w:r>
      <w:r w:rsidR="00AA4BB7">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Reviews","type":"article-journal"},"uris":["http://www.mendeley.com/documents/?uuid=44ec6506-2e01-4247-9168-95e0d15b8515"]}],"mendeley":{"formattedCitation":"(Syriani et al., 2023)","plainTextFormattedCitation":"(Syriani et al., 2023)","previouslyFormattedCitation":"(Syriani et al., 2023)"},"properties":{"noteIndex":0},"schema":"https://github.com/citation-style-language/schema/raw/master/csl-citation.json"}</w:instrText>
      </w:r>
      <w:r>
        <w:fldChar w:fldCharType="separate"/>
      </w:r>
      <w:r w:rsidR="00EB0949" w:rsidRPr="00EB0949">
        <w:rPr>
          <w:noProof/>
        </w:rPr>
        <w:t>(Syriani et al., 2023)</w:t>
      </w:r>
      <w:r>
        <w:fldChar w:fldCharType="end"/>
      </w:r>
      <w:r>
        <w:rPr>
          <w:lang w:val="en-US"/>
        </w:rPr>
        <w:t xml:space="preserve"> test the performance relative to other machine-learning models.</w:t>
      </w:r>
    </w:p>
    <w:p w14:paraId="31E294B9" w14:textId="77777777" w:rsidR="00C1782D" w:rsidRDefault="00C03E98" w:rsidP="00410211">
      <w:pPr>
        <w:spacing w:line="360" w:lineRule="auto"/>
        <w:rPr>
          <w:i/>
          <w:lang w:val="en-US"/>
        </w:rPr>
      </w:pPr>
      <w:r w:rsidRPr="001F0CFC">
        <w:rPr>
          <w:i/>
          <w:lang w:val="en-US"/>
        </w:rPr>
        <w:lastRenderedPageBreak/>
        <w:t>What we do different</w:t>
      </w:r>
      <w:r w:rsidR="00B270BF" w:rsidRPr="001F0CFC">
        <w:rPr>
          <w:i/>
          <w:lang w:val="en-US"/>
        </w:rPr>
        <w:t>ly</w:t>
      </w:r>
    </w:p>
    <w:p w14:paraId="5C704357" w14:textId="77777777" w:rsidR="00625587" w:rsidRDefault="00625587" w:rsidP="00410211">
      <w:pPr>
        <w:pStyle w:val="ListParagraph"/>
        <w:numPr>
          <w:ilvl w:val="0"/>
          <w:numId w:val="5"/>
        </w:numPr>
        <w:spacing w:line="360" w:lineRule="auto"/>
        <w:rPr>
          <w:lang w:val="en-US"/>
        </w:rPr>
      </w:pPr>
      <w:r>
        <w:rPr>
          <w:lang w:val="en-US"/>
        </w:rPr>
        <w:t xml:space="preserve">Use newest models with function calling. We are the first to present results for the GPT-4 model. </w:t>
      </w:r>
    </w:p>
    <w:p w14:paraId="59D43B0B" w14:textId="77777777" w:rsidR="00C1782D" w:rsidRPr="00C1782D" w:rsidRDefault="00C1782D" w:rsidP="00410211">
      <w:pPr>
        <w:spacing w:line="360" w:lineRule="auto"/>
        <w:rPr>
          <w:lang w:val="en-US"/>
        </w:rPr>
      </w:pPr>
      <w:r>
        <w:t>”</w:t>
      </w:r>
      <w:r w:rsidRPr="00C1782D">
        <w:rPr>
          <w:i/>
        </w:rPr>
        <w:t>Function calling allows developers to more reliably get structured data back from the model.</w:t>
      </w:r>
      <w:r>
        <w:t>” (</w:t>
      </w:r>
      <w:hyperlink r:id="rId10" w:history="1">
        <w:r w:rsidRPr="006F23AB">
          <w:rPr>
            <w:rStyle w:val="Hyperlink"/>
          </w:rPr>
          <w:t>https://openai.com/blog/function-calling-and-other-api-updates</w:t>
        </w:r>
      </w:hyperlink>
      <w:r>
        <w:t>)</w:t>
      </w:r>
    </w:p>
    <w:p w14:paraId="3DE9F80D" w14:textId="77777777" w:rsidR="00625587" w:rsidRDefault="00625587" w:rsidP="00410211">
      <w:pPr>
        <w:pStyle w:val="ListParagraph"/>
        <w:numPr>
          <w:ilvl w:val="0"/>
          <w:numId w:val="5"/>
        </w:numPr>
        <w:spacing w:line="360" w:lineRule="auto"/>
        <w:rPr>
          <w:lang w:val="en-US"/>
        </w:rPr>
      </w:pPr>
      <w:r>
        <w:rPr>
          <w:lang w:val="en-US"/>
        </w:rPr>
        <w:t>Instead of comparing GPT to other machine learning models, we develop benchmark for comparing human and AI performance.</w:t>
      </w:r>
    </w:p>
    <w:p w14:paraId="53DDE982" w14:textId="77777777" w:rsidR="00625587" w:rsidRDefault="00625587" w:rsidP="00410211">
      <w:pPr>
        <w:pStyle w:val="ListParagraph"/>
        <w:numPr>
          <w:ilvl w:val="0"/>
          <w:numId w:val="5"/>
        </w:numPr>
        <w:spacing w:line="360" w:lineRule="auto"/>
        <w:rPr>
          <w:lang w:val="en-US"/>
        </w:rPr>
      </w:pPr>
      <w:r>
        <w:rPr>
          <w:lang w:val="en-US"/>
        </w:rPr>
        <w:t xml:space="preserve">Develop new software (AIscreenR) to standardize the title and abstract screening with GPT. </w:t>
      </w:r>
    </w:p>
    <w:p w14:paraId="0353F174" w14:textId="77777777" w:rsidR="00276A96" w:rsidRDefault="00276A96" w:rsidP="00410211">
      <w:pPr>
        <w:pStyle w:val="ListParagraph"/>
        <w:numPr>
          <w:ilvl w:val="0"/>
          <w:numId w:val="5"/>
        </w:numPr>
        <w:spacing w:line="360" w:lineRule="auto"/>
        <w:rPr>
          <w:lang w:val="en-US"/>
        </w:rPr>
      </w:pPr>
      <w:r>
        <w:rPr>
          <w:lang w:val="en-US"/>
        </w:rPr>
        <w:t>Multi-core process to increase the time used on screening.</w:t>
      </w:r>
    </w:p>
    <w:p w14:paraId="46629EB8" w14:textId="77777777" w:rsidR="00276A96" w:rsidRPr="00625587" w:rsidRDefault="00276A96" w:rsidP="00410211">
      <w:pPr>
        <w:pStyle w:val="ListParagraph"/>
        <w:numPr>
          <w:ilvl w:val="0"/>
          <w:numId w:val="5"/>
        </w:numPr>
        <w:spacing w:line="360" w:lineRule="auto"/>
        <w:rPr>
          <w:lang w:val="en-US"/>
        </w:rPr>
      </w:pPr>
      <w:r>
        <w:rPr>
          <w:lang w:val="en-US"/>
        </w:rPr>
        <w:t>Draw on function calling an incorporates uncertain decisions.</w:t>
      </w:r>
      <w:r w:rsidR="009A0FAE">
        <w:rPr>
          <w:lang w:val="en-US"/>
        </w:rPr>
        <w:t xml:space="preserve"> “</w:t>
      </w:r>
      <w:r w:rsidR="009A0FAE">
        <w:t>Function calling allows developers to more reliably get structured data back from the model” (</w:t>
      </w:r>
      <w:hyperlink r:id="rId11" w:history="1">
        <w:r w:rsidR="009A0FAE" w:rsidRPr="0084381D">
          <w:rPr>
            <w:rStyle w:val="Hyperlink"/>
          </w:rPr>
          <w:t>https://openai.com/blog/function-calling-and-other-api-updates</w:t>
        </w:r>
      </w:hyperlink>
      <w:r w:rsidR="009A0FAE">
        <w:t xml:space="preserve">) </w:t>
      </w:r>
    </w:p>
    <w:p w14:paraId="506FDFCC" w14:textId="77777777" w:rsidR="00C03E98" w:rsidRDefault="00C03E98" w:rsidP="00410211">
      <w:pPr>
        <w:spacing w:line="360" w:lineRule="auto"/>
        <w:rPr>
          <w:i/>
          <w:lang w:val="en-US"/>
        </w:rPr>
      </w:pPr>
      <w:r w:rsidRPr="001F0CFC">
        <w:rPr>
          <w:i/>
          <w:lang w:val="en-US"/>
        </w:rPr>
        <w:t>Metric</w:t>
      </w:r>
      <w:r w:rsidR="00B270BF" w:rsidRPr="001F0CFC">
        <w:rPr>
          <w:i/>
          <w:lang w:val="en-US"/>
        </w:rPr>
        <w:t>s</w:t>
      </w:r>
      <w:r w:rsidRPr="001F0CFC">
        <w:rPr>
          <w:i/>
          <w:lang w:val="en-US"/>
        </w:rPr>
        <w:t xml:space="preserve"> we use to evalu</w:t>
      </w:r>
      <w:r w:rsidR="00B270BF" w:rsidRPr="001F0CFC">
        <w:rPr>
          <w:i/>
          <w:lang w:val="en-US"/>
        </w:rPr>
        <w:t>a</w:t>
      </w:r>
      <w:r w:rsidRPr="001F0CFC">
        <w:rPr>
          <w:i/>
          <w:lang w:val="en-US"/>
        </w:rPr>
        <w:t xml:space="preserve">te the performance of </w:t>
      </w:r>
      <w:r w:rsidR="00B270BF" w:rsidRPr="001F0CFC">
        <w:rPr>
          <w:i/>
          <w:lang w:val="en-US"/>
        </w:rPr>
        <w:t xml:space="preserve">the </w:t>
      </w:r>
      <w:r w:rsidR="00246F91">
        <w:rPr>
          <w:i/>
          <w:lang w:val="en-US"/>
        </w:rPr>
        <w:t xml:space="preserve">gpt </w:t>
      </w:r>
      <w:r w:rsidRPr="001F0CFC">
        <w:rPr>
          <w:i/>
          <w:lang w:val="en-US"/>
        </w:rPr>
        <w:t>model</w:t>
      </w:r>
      <w:r w:rsidR="00246F91">
        <w:rPr>
          <w:i/>
          <w:lang w:val="en-US"/>
        </w:rPr>
        <w:t>s</w:t>
      </w:r>
    </w:p>
    <w:p w14:paraId="6EE9759D" w14:textId="77777777" w:rsidR="00625587" w:rsidRPr="00AA4BB7" w:rsidRDefault="00AA4BB7" w:rsidP="00AA4BB7">
      <w:pPr>
        <w:autoSpaceDE w:val="0"/>
        <w:autoSpaceDN w:val="0"/>
        <w:adjustRightInd w:val="0"/>
        <w:spacing w:after="0" w:line="360" w:lineRule="auto"/>
        <w:rPr>
          <w:lang w:val="en-US"/>
        </w:rPr>
      </w:pPr>
      <w:r>
        <w:rPr>
          <w:lang w:val="en-US"/>
        </w:rPr>
        <w:t xml:space="preserve">All metrics presented below were chosen based on the recommendations made by Syriani et al. </w:t>
      </w:r>
      <w:r>
        <w:rPr>
          <w:lang w:val="en-US"/>
        </w:rPr>
        <w:fldChar w:fldCharType="begin" w:fldLock="1"/>
      </w:r>
      <w:r>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Pr>
          <w:lang w:val="en-US"/>
        </w:rPr>
        <w:fldChar w:fldCharType="separate"/>
      </w:r>
      <w:r w:rsidRPr="00AA4BB7">
        <w:rPr>
          <w:noProof/>
          <w:lang w:val="en-US"/>
        </w:rPr>
        <w:t>(2023)</w:t>
      </w:r>
      <w:r>
        <w:rPr>
          <w:lang w:val="en-US"/>
        </w:rPr>
        <w:fldChar w:fldCharType="end"/>
      </w:r>
      <w:r>
        <w:rPr>
          <w:lang w:val="en-US"/>
        </w:rPr>
        <w:t xml:space="preserve">. </w:t>
      </w:r>
      <w:r w:rsidR="00C77380">
        <w:rPr>
          <w:lang w:val="en-US"/>
        </w:rPr>
        <w:t xml:space="preserve">The two main metrics we used to </w:t>
      </w:r>
      <w:r w:rsidR="00246F91">
        <w:rPr>
          <w:lang w:val="en-US"/>
        </w:rPr>
        <w:t xml:space="preserve">evaluate the performance of the </w:t>
      </w:r>
      <w:r w:rsidR="00C77380">
        <w:rPr>
          <w:lang w:val="en-US"/>
        </w:rPr>
        <w:t>GPT</w:t>
      </w:r>
      <w:r>
        <w:rPr>
          <w:lang w:val="en-US"/>
        </w:rPr>
        <w:t xml:space="preserve"> API</w:t>
      </w:r>
      <w:r w:rsidR="00246F91">
        <w:rPr>
          <w:lang w:val="en-US"/>
        </w:rPr>
        <w:t xml:space="preserve"> models</w:t>
      </w:r>
      <w:r w:rsidR="00C77380">
        <w:rPr>
          <w:lang w:val="en-US"/>
        </w:rPr>
        <w:t xml:space="preserve"> were the recall and specificity metrics</w:t>
      </w:r>
      <w:r w:rsidR="00246F91">
        <w:rPr>
          <w:lang w:val="en-US"/>
        </w:rPr>
        <w:t xml:space="preserve"> since these are intuitive to understand and interpret</w:t>
      </w:r>
      <w:r>
        <w:rPr>
          <w:lang w:val="en-US"/>
        </w:rPr>
        <w:t xml:space="preserve"> and are not sensitive to imbalanced data (i.e., data with a large discrepancy between inclusion and exclusion references). The </w:t>
      </w:r>
      <w:r>
        <w:rPr>
          <w:rFonts w:cs="Times New Roman"/>
          <w:szCs w:val="20"/>
          <w:lang w:val="en-US"/>
        </w:rPr>
        <w:t>r</w:t>
      </w:r>
      <w:r w:rsidRPr="00AA4BB7">
        <w:rPr>
          <w:rFonts w:cs="Times New Roman"/>
          <w:szCs w:val="20"/>
          <w:lang w:val="en-US"/>
        </w:rPr>
        <w:t xml:space="preserve">ecall </w:t>
      </w:r>
      <w:r>
        <w:rPr>
          <w:rFonts w:cs="Times New Roman"/>
          <w:szCs w:val="20"/>
          <w:lang w:val="en-US"/>
        </w:rPr>
        <w:t>“</w:t>
      </w:r>
      <w:r w:rsidRPr="00AA4BB7">
        <w:rPr>
          <w:rFonts w:cs="Times New Roman"/>
          <w:szCs w:val="20"/>
          <w:lang w:val="en-US"/>
        </w:rPr>
        <w:t>represents the</w:t>
      </w:r>
      <w:r>
        <w:rPr>
          <w:rFonts w:cs="Times New Roman"/>
          <w:szCs w:val="20"/>
          <w:lang w:val="en-US"/>
        </w:rPr>
        <w:t xml:space="preserve"> proportion of relevant records </w:t>
      </w:r>
      <w:r w:rsidRPr="00AA4BB7">
        <w:rPr>
          <w:rFonts w:cs="Times New Roman"/>
          <w:szCs w:val="20"/>
          <w:lang w:val="en-US"/>
        </w:rPr>
        <w:t>being correctly classified</w:t>
      </w:r>
      <w:r>
        <w:rPr>
          <w:rFonts w:cs="Times New Roman"/>
          <w:szCs w:val="20"/>
          <w:lang w:val="en-US"/>
        </w:rPr>
        <w:t>”</w:t>
      </w:r>
      <w:r w:rsidRPr="00AA4BB7">
        <w:rPr>
          <w:rFonts w:cs="Times New Roman"/>
          <w:szCs w:val="20"/>
          <w:lang w:val="en-US"/>
        </w:rPr>
        <w:t xml:space="preserve"> </w:t>
      </w:r>
      <w:r w:rsidR="00C77380">
        <w:rPr>
          <w:lang w:val="en-US"/>
        </w:rPr>
        <w:fldChar w:fldCharType="begin" w:fldLock="1"/>
      </w:r>
      <w:r w:rsidR="00155358">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sidR="00C77380">
        <w:rPr>
          <w:lang w:val="en-US"/>
        </w:rPr>
        <w:fldChar w:fldCharType="separate"/>
      </w:r>
      <w:r w:rsidRPr="00AA4BB7">
        <w:rPr>
          <w:noProof/>
          <w:lang w:val="en-US"/>
        </w:rPr>
        <w:t>(Hou &amp; Tipton, 2024)</w:t>
      </w:r>
      <w:r w:rsidR="00C77380">
        <w:rPr>
          <w:lang w:val="en-US"/>
        </w:rPr>
        <w:fldChar w:fldCharType="end"/>
      </w:r>
      <w:r>
        <w:rPr>
          <w:lang w:val="en-US"/>
        </w:rPr>
        <w:t>, and can be written as</w:t>
      </w:r>
    </w:p>
    <w:p w14:paraId="0D520671" w14:textId="77777777" w:rsidR="00C77380" w:rsidRPr="00C77380" w:rsidRDefault="00C77380" w:rsidP="00410211">
      <w:pPr>
        <w:spacing w:line="360" w:lineRule="auto"/>
        <w:rPr>
          <w:rFonts w:eastAsiaTheme="minorEastAsia"/>
          <w:lang w:val="en-US"/>
        </w:rPr>
      </w:pPr>
      <m:oMathPara>
        <m:oMath>
          <m:r>
            <w:rPr>
              <w:rFonts w:ascii="Cambria Math" w:hAnsi="Cambria Math"/>
              <w:lang w:val="en-US"/>
            </w:rPr>
            <m:t>Rec=</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1ECDE103" w14:textId="77777777" w:rsidR="00C77380" w:rsidRDefault="00C77380" w:rsidP="00410211">
      <w:pPr>
        <w:spacing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falsely excluded. </w:t>
      </w:r>
      <w:r w:rsidR="00AA4BB7">
        <w:rPr>
          <w:rFonts w:eastAsiaTheme="minorEastAsia"/>
          <w:lang w:val="en-US"/>
        </w:rPr>
        <w:t xml:space="preserve">By contrast, </w:t>
      </w:r>
      <w:r>
        <w:rPr>
          <w:rFonts w:eastAsiaTheme="minorEastAsia"/>
          <w:lang w:val="en-US"/>
        </w:rPr>
        <w:t xml:space="preserve">specificity </w:t>
      </w:r>
      <w:r w:rsidR="00AA4BB7">
        <w:rPr>
          <w:rFonts w:eastAsiaTheme="minorEastAsia"/>
          <w:lang w:val="en-US"/>
        </w:rPr>
        <w:t>“</w:t>
      </w:r>
      <w:r>
        <w:rPr>
          <w:rFonts w:eastAsiaTheme="minorEastAsia"/>
          <w:lang w:val="en-US"/>
        </w:rPr>
        <w:t>measures the ability to exclude all references that should be excluded”</w:t>
      </w:r>
      <w:r w:rsidR="00AA4BB7">
        <w:rPr>
          <w:rFonts w:eastAsiaTheme="minorEastAsia"/>
          <w:lang w:val="en-US"/>
        </w:rPr>
        <w:t xml:space="preserve"> </w:t>
      </w:r>
      <w:r>
        <w:rPr>
          <w:rFonts w:eastAsiaTheme="minorEastAsia"/>
          <w:lang w:val="en-US"/>
        </w:rPr>
        <w:fldChar w:fldCharType="begin" w:fldLock="1"/>
      </w:r>
      <w:r w:rsidR="00AA4BB7">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Reviews","type":"article-journal"},"uris":["http://www.mendeley.com/documents/?uuid=44ec6506-2e01-4247-9168-95e0d15b8515"]}],"mendeley":{"formattedCitation":"(Syriani et al., 2023)","plainTextFormattedCitation":"(Syriani et al., 2023)","previouslyFormattedCitation":"(Syriani et al., 2023)"},"properties":{"noteIndex":0},"schema":"https://github.com/citation-style-language/schema/raw/master/csl-citation.json"}</w:instrText>
      </w:r>
      <w:r>
        <w:rPr>
          <w:rFonts w:eastAsiaTheme="minorEastAsia"/>
          <w:lang w:val="en-US"/>
        </w:rPr>
        <w:fldChar w:fldCharType="separate"/>
      </w:r>
      <w:r w:rsidR="00EB0949" w:rsidRPr="00EB0949">
        <w:rPr>
          <w:rFonts w:eastAsiaTheme="minorEastAsia"/>
          <w:noProof/>
          <w:lang w:val="en-US"/>
        </w:rPr>
        <w:t>(Syriani et al., 2023)</w:t>
      </w:r>
      <w:r>
        <w:rPr>
          <w:rFonts w:eastAsiaTheme="minorEastAsia"/>
          <w:lang w:val="en-US"/>
        </w:rPr>
        <w:fldChar w:fldCharType="end"/>
      </w:r>
      <w:r w:rsidR="00AA4BB7">
        <w:rPr>
          <w:rFonts w:eastAsiaTheme="minorEastAsia"/>
          <w:lang w:val="en-US"/>
        </w:rPr>
        <w:t>, given by</w:t>
      </w:r>
    </w:p>
    <w:p w14:paraId="5B3E0043" w14:textId="77777777" w:rsidR="00C77380" w:rsidRDefault="00C77380" w:rsidP="00410211">
      <w:pPr>
        <w:spacing w:line="360" w:lineRule="auto"/>
        <w:rPr>
          <w:rFonts w:eastAsiaTheme="minorEastAsia"/>
          <w:lang w:val="en-US"/>
        </w:rPr>
      </w:pPr>
      <m:oMathPara>
        <m:oMath>
          <m:r>
            <w:rPr>
              <w:rFonts w:ascii="Cambria Math" w:eastAsiaTheme="minorEastAsia" w:hAnsi="Cambria Math"/>
              <w:lang w:val="en-US"/>
            </w:rPr>
            <m:t>Spec=</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p w14:paraId="749CF1D0" w14:textId="77777777" w:rsidR="00C77380" w:rsidRDefault="00C77380" w:rsidP="00410211">
      <w:pPr>
        <w:spacing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The recall metric can be considered the most important metric since it can seriously bias a review if the screener excludes references that should have been included.</w:t>
      </w:r>
      <w:r w:rsidR="00246F91">
        <w:rPr>
          <w:rFonts w:eastAsiaTheme="minorEastAsia"/>
          <w:lang w:val="en-US"/>
        </w:rPr>
        <w:t xml:space="preserve"> [FIND FURTER REASONS IN HOU &amp; TIPTON]</w:t>
      </w:r>
      <w:r>
        <w:rPr>
          <w:rFonts w:eastAsiaTheme="minorEastAsia"/>
          <w:lang w:val="en-US"/>
        </w:rPr>
        <w:t xml:space="preserve"> Whereas, a low specificity </w:t>
      </w:r>
      <w:r>
        <w:rPr>
          <w:rFonts w:eastAsiaTheme="minorEastAsia"/>
          <w:lang w:val="en-US"/>
        </w:rPr>
        <w:lastRenderedPageBreak/>
        <w:t xml:space="preserve">“just” means that reviewers must re-examine a larger share of the reference. This goes without saying that reviewers should accept low specificity rates. We will come back to that in the following sections.  </w:t>
      </w:r>
    </w:p>
    <w:p w14:paraId="43F5B2D8" w14:textId="77777777" w:rsidR="00C77380" w:rsidRDefault="00C77380" w:rsidP="00410211">
      <w:pPr>
        <w:spacing w:line="360" w:lineRule="auto"/>
        <w:rPr>
          <w:rFonts w:eastAsiaTheme="minorEastAsia"/>
          <w:lang w:val="en-US"/>
        </w:rPr>
      </w:pPr>
      <w:r>
        <w:rPr>
          <w:rFonts w:eastAsiaTheme="minorEastAsia"/>
          <w:lang w:val="en-US"/>
        </w:rPr>
        <w:tab/>
      </w:r>
      <w:r w:rsidR="00FF5496">
        <w:rPr>
          <w:rFonts w:eastAsiaTheme="minorEastAsia"/>
          <w:lang w:val="en-US"/>
        </w:rPr>
        <w:t>We applied to o</w:t>
      </w:r>
      <w:r>
        <w:rPr>
          <w:rFonts w:eastAsiaTheme="minorEastAsia"/>
          <w:lang w:val="en-US"/>
        </w:rPr>
        <w:t>verall assessment metric</w:t>
      </w:r>
      <w:r w:rsidR="00FF5496">
        <w:rPr>
          <w:rFonts w:eastAsiaTheme="minorEastAsia"/>
          <w:lang w:val="en-US"/>
        </w:rPr>
        <w:t xml:space="preserve"> deduced from the above measure</w:t>
      </w:r>
      <w:r>
        <w:rPr>
          <w:rFonts w:eastAsiaTheme="minorEastAsia"/>
          <w:lang w:val="en-US"/>
        </w:rPr>
        <w:t>:</w:t>
      </w:r>
      <w:r w:rsidR="00FF5496">
        <w:rPr>
          <w:rFonts w:eastAsiaTheme="minorEastAsia"/>
          <w:lang w:val="en-US"/>
        </w:rPr>
        <w:t xml:space="preserve"> mention imbalanced data</w:t>
      </w:r>
    </w:p>
    <w:p w14:paraId="43DAF318" w14:textId="77777777" w:rsidR="00C77380" w:rsidRDefault="00C77380" w:rsidP="00A86CFD">
      <w:pPr>
        <w:spacing w:line="360" w:lineRule="auto"/>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Rec+Spec</m:t>
              </m:r>
            </m:num>
            <m:den>
              <m:r>
                <w:rPr>
                  <w:rFonts w:ascii="Cambria Math" w:hAnsi="Cambria Math"/>
                  <w:lang w:val="en-US"/>
                </w:rPr>
                <m:t>2</m:t>
              </m:r>
            </m:den>
          </m:f>
        </m:oMath>
      </m:oMathPara>
    </w:p>
    <w:p w14:paraId="41ACA567" w14:textId="4BB29C18" w:rsidR="00C77380" w:rsidRDefault="00FF5496" w:rsidP="00A86CFD">
      <w:pPr>
        <w:spacing w:line="360" w:lineRule="auto"/>
        <w:ind w:firstLine="1304"/>
        <w:rPr>
          <w:rFonts w:eastAsiaTheme="minorEastAsia"/>
          <w:lang w:val="en-US"/>
        </w:rPr>
      </w:pPr>
      <w:r>
        <w:rPr>
          <w:rFonts w:eastAsiaTheme="minorEastAsia"/>
          <w:lang w:val="en-US"/>
        </w:rPr>
        <w:t xml:space="preserve">In our simulation, the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are determined by comparing </w:t>
      </w:r>
      <w:r w:rsidR="007948B5">
        <w:rPr>
          <w:rFonts w:eastAsiaTheme="minorEastAsia"/>
          <w:lang w:val="en-US"/>
        </w:rPr>
        <w:t>the GPT</w:t>
      </w:r>
      <w:r>
        <w:rPr>
          <w:rFonts w:eastAsiaTheme="minorEastAsia"/>
          <w:lang w:val="en-US"/>
        </w:rPr>
        <w:t xml:space="preserve"> decision with the final decision made by</w:t>
      </w:r>
      <w:r w:rsidR="00310E18">
        <w:rPr>
          <w:rFonts w:eastAsiaTheme="minorEastAsia"/>
          <w:lang w:val="en-US"/>
        </w:rPr>
        <w:t xml:space="preserve"> a minimum of</w:t>
      </w:r>
      <w:r>
        <w:rPr>
          <w:rFonts w:eastAsiaTheme="minorEastAsia"/>
          <w:lang w:val="en-US"/>
        </w:rPr>
        <w:t xml:space="preserve"> two independent human screeners. For benchmark development, the conditions are determined by comparing the single screener decision with the final decision a</w:t>
      </w:r>
      <w:r w:rsidR="001A4320">
        <w:rPr>
          <w:rFonts w:eastAsiaTheme="minorEastAsia"/>
          <w:lang w:val="en-US"/>
        </w:rPr>
        <w:t xml:space="preserve">greed upon between a minimum of </w:t>
      </w:r>
      <w:r>
        <w:rPr>
          <w:rFonts w:eastAsiaTheme="minorEastAsia"/>
          <w:lang w:val="en-US"/>
        </w:rPr>
        <w:t xml:space="preserve">two human screeners. </w:t>
      </w:r>
      <w:r w:rsidR="00286F4E">
        <w:rPr>
          <w:rFonts w:eastAsiaTheme="minorEastAsia"/>
          <w:lang w:val="en-US"/>
        </w:rPr>
        <w:t xml:space="preserve">This approach is suggested by O’Connor et al. </w:t>
      </w:r>
      <w:r w:rsidR="00286F4E">
        <w:rPr>
          <w:rFonts w:eastAsiaTheme="minorEastAsia"/>
          <w:lang w:val="en-US"/>
        </w:rPr>
        <w:fldChar w:fldCharType="begin" w:fldLock="1"/>
      </w:r>
      <w:r w:rsidR="004315B1">
        <w:rPr>
          <w:rFonts w:eastAsiaTheme="minorEastAsia"/>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286F4E">
        <w:rPr>
          <w:rFonts w:eastAsiaTheme="minorEastAsia"/>
          <w:lang w:val="en-US"/>
        </w:rPr>
        <w:fldChar w:fldCharType="separate"/>
      </w:r>
      <w:r w:rsidR="00286F4E" w:rsidRPr="00286F4E">
        <w:rPr>
          <w:rFonts w:eastAsiaTheme="minorEastAsia"/>
          <w:noProof/>
          <w:lang w:val="en-US"/>
        </w:rPr>
        <w:t>(O’Connor et al., 2019)</w:t>
      </w:r>
      <w:r w:rsidR="00286F4E">
        <w:rPr>
          <w:rFonts w:eastAsiaTheme="minorEastAsia"/>
          <w:lang w:val="en-US"/>
        </w:rPr>
        <w:fldChar w:fldCharType="end"/>
      </w:r>
    </w:p>
    <w:p w14:paraId="1752376A" w14:textId="77777777" w:rsidR="00246F91" w:rsidRDefault="0089339C" w:rsidP="00A86CFD">
      <w:pPr>
        <w:spacing w:line="360" w:lineRule="auto"/>
        <w:rPr>
          <w:rFonts w:eastAsiaTheme="minorEastAsia"/>
          <w:lang w:val="en-US"/>
        </w:rPr>
      </w:pPr>
      <w:r>
        <w:rPr>
          <w:rFonts w:eastAsiaTheme="minorEastAsia"/>
          <w:lang w:val="en-US"/>
        </w:rPr>
        <w:t xml:space="preserve">Mention how to calculate variance and confidence intervals. </w:t>
      </w:r>
      <w:r w:rsidR="00DD4464">
        <w:rPr>
          <w:rFonts w:eastAsiaTheme="minorEastAsia"/>
          <w:lang w:val="en-US"/>
        </w:rPr>
        <w:t xml:space="preserve">Viectbauer and Research synthesis methods. </w:t>
      </w:r>
      <w:r w:rsidR="003C57F2">
        <w:rPr>
          <w:rFonts w:eastAsiaTheme="minorEastAsia"/>
          <w:lang w:val="en-US"/>
        </w:rPr>
        <w:fldChar w:fldCharType="begin" w:fldLock="1"/>
      </w:r>
      <w:r w:rsidR="00A10243">
        <w:rPr>
          <w:rFonts w:eastAsiaTheme="minorEastAsia"/>
          <w:lang w:val="en-US"/>
        </w:rPr>
        <w:instrText>ADDIN CSL_CITATION {"citationItems":[{"id":"ITEM-1","itemData":{"DOI":"https://doi.org/10.1002/jrsm.1591","ISSN":"1759-2879","abstract":"Abstract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meta-analysis","type":"article-journal","volume":"13"},"uris":["http://www.mendeley.com/documents/?uuid=1779e1cc-51ce-4fc7-85d3-477a6e12fdc7"]},{"id":"ITEM-2","itemData":{"DOI":"https://doi.org/10.1002/jrsm.1348","ISSN":"1759-2879","abstract":"Standard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sidR="003C57F2">
        <w:rPr>
          <w:rFonts w:eastAsiaTheme="minorEastAsia"/>
          <w:lang w:val="en-US"/>
        </w:rPr>
        <w:fldChar w:fldCharType="separate"/>
      </w:r>
      <w:r w:rsidR="00317DE3" w:rsidRPr="00317DE3">
        <w:rPr>
          <w:rFonts w:eastAsiaTheme="minorEastAsia"/>
          <w:noProof/>
          <w:lang w:val="en-US"/>
        </w:rPr>
        <w:t>(Röver &amp; Friede, 2022; Schwarzer et al., 2019)</w:t>
      </w:r>
      <w:r w:rsidR="003C57F2">
        <w:rPr>
          <w:rFonts w:eastAsiaTheme="minorEastAsia"/>
          <w:lang w:val="en-US"/>
        </w:rPr>
        <w:fldChar w:fldCharType="end"/>
      </w:r>
    </w:p>
    <w:p w14:paraId="48248C90" w14:textId="77777777" w:rsidR="00311D80" w:rsidRDefault="00311D80" w:rsidP="00A86CFD">
      <w:pPr>
        <w:spacing w:line="360" w:lineRule="auto"/>
        <w:rPr>
          <w:rFonts w:eastAsiaTheme="minorEastAsia"/>
          <w:lang w:val="en-US"/>
        </w:rPr>
      </w:pPr>
      <m:oMathPara>
        <m:oMath>
          <m:r>
            <w:rPr>
              <w:rFonts w:ascii="Cambria Math" w:eastAsiaTheme="minorEastAsia" w:hAnsi="Cambria Math"/>
              <w:lang w:val="en-US"/>
            </w:rPr>
            <m:t>nMCC=find in Syriani</m:t>
          </m:r>
        </m:oMath>
      </m:oMathPara>
    </w:p>
    <w:p w14:paraId="3D314CD9" w14:textId="61E3DFE6" w:rsidR="00C77380" w:rsidRDefault="00246F91" w:rsidP="00A86CFD">
      <w:pPr>
        <w:autoSpaceDE w:val="0"/>
        <w:autoSpaceDN w:val="0"/>
        <w:adjustRightInd w:val="0"/>
        <w:spacing w:after="0" w:line="360" w:lineRule="auto"/>
        <w:rPr>
          <w:rFonts w:cs="Times New Roman"/>
          <w:color w:val="131413"/>
          <w:szCs w:val="24"/>
          <w:lang w:val="en-US"/>
        </w:rPr>
      </w:pPr>
      <w:r>
        <w:rPr>
          <w:rFonts w:eastAsiaTheme="minorEastAsia"/>
          <w:lang w:val="en-US"/>
        </w:rPr>
        <w:t>Mention the nMCC model and formula</w:t>
      </w:r>
      <w:r w:rsidR="00A86CFD">
        <w:rPr>
          <w:rFonts w:eastAsiaTheme="minorEastAsia"/>
          <w:lang w:val="en-US"/>
        </w:rPr>
        <w:t xml:space="preserve"> and why it is prefer </w:t>
      </w:r>
      <w:r w:rsidR="00A86CFD" w:rsidRPr="00A86CFD">
        <w:rPr>
          <w:rFonts w:eastAsiaTheme="minorEastAsia" w:cs="Times New Roman"/>
          <w:szCs w:val="24"/>
          <w:lang w:val="en-US"/>
        </w:rPr>
        <w:t xml:space="preserve">above </w:t>
      </w:r>
      <w:r w:rsidR="00A86CFD" w:rsidRPr="00A86CFD">
        <w:rPr>
          <w:rFonts w:cs="Times New Roman"/>
          <w:color w:val="131413"/>
          <w:szCs w:val="24"/>
          <w:lang w:val="en-US"/>
        </w:rPr>
        <w:t>the receiver operating characteristic</w:t>
      </w:r>
      <w:r w:rsidR="00A86CFD">
        <w:rPr>
          <w:rFonts w:cs="Times New Roman"/>
          <w:color w:val="131413"/>
          <w:szCs w:val="24"/>
          <w:lang w:val="en-US"/>
        </w:rPr>
        <w:t xml:space="preserve"> </w:t>
      </w:r>
      <w:r w:rsidR="00A86CFD" w:rsidRPr="00A86CFD">
        <w:rPr>
          <w:rFonts w:cs="Times New Roman"/>
          <w:color w:val="131413"/>
          <w:szCs w:val="24"/>
          <w:lang w:val="en-US"/>
        </w:rPr>
        <w:t>C</w:t>
      </w:r>
      <w:r w:rsidR="00A86CFD" w:rsidRPr="00A86CFD">
        <w:rPr>
          <w:rFonts w:cs="Times New Roman"/>
          <w:color w:val="131413"/>
          <w:szCs w:val="24"/>
          <w:lang w:val="en-US"/>
        </w:rPr>
        <w:t>urve</w:t>
      </w:r>
      <w:r w:rsidR="00A86CFD" w:rsidRPr="00A86CFD">
        <w:rPr>
          <w:rFonts w:cs="Times New Roman"/>
          <w:color w:val="131413"/>
          <w:szCs w:val="24"/>
          <w:lang w:val="en-US"/>
        </w:rPr>
        <w:t xml:space="preserve"> (ROC AUC)</w:t>
      </w:r>
      <w:r w:rsidR="00EF601C">
        <w:rPr>
          <w:rFonts w:cs="Times New Roman"/>
          <w:color w:val="131413"/>
          <w:szCs w:val="24"/>
          <w:lang w:val="en-US"/>
        </w:rPr>
        <w:t xml:space="preserve"> </w:t>
      </w:r>
      <w:r w:rsidR="00EF601C">
        <w:rPr>
          <w:rFonts w:cs="Times New Roman"/>
          <w:color w:val="131413"/>
          <w:szCs w:val="24"/>
          <w:lang w:val="en-US"/>
        </w:rPr>
        <w:fldChar w:fldCharType="begin" w:fldLock="1"/>
      </w:r>
      <w:r w:rsidR="00BE2999">
        <w:rPr>
          <w:rFonts w:cs="Times New Roman"/>
          <w:color w:val="131413"/>
          <w:szCs w:val="24"/>
          <w:lang w:val="en-US"/>
        </w:rPr>
        <w:instrText>ADDIN CSL_CITATION {"citationItems":[{"id":"ITEM-1","itemData":{"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EF601C">
        <w:rPr>
          <w:rFonts w:cs="Times New Roman"/>
          <w:color w:val="131413"/>
          <w:szCs w:val="24"/>
          <w:lang w:val="en-US"/>
        </w:rPr>
        <w:fldChar w:fldCharType="separate"/>
      </w:r>
      <w:r w:rsidR="00EF601C" w:rsidRPr="00EF601C">
        <w:rPr>
          <w:rFonts w:cs="Times New Roman"/>
          <w:noProof/>
          <w:color w:val="131413"/>
          <w:szCs w:val="24"/>
          <w:lang w:val="en-US"/>
        </w:rPr>
        <w:t>(Chicco &amp; Jurman, 2023)</w:t>
      </w:r>
      <w:r w:rsidR="00EF601C">
        <w:rPr>
          <w:rFonts w:cs="Times New Roman"/>
          <w:color w:val="131413"/>
          <w:szCs w:val="24"/>
          <w:lang w:val="en-US"/>
        </w:rPr>
        <w:fldChar w:fldCharType="end"/>
      </w:r>
    </w:p>
    <w:p w14:paraId="2CDB5645" w14:textId="665FD0C1" w:rsidR="00A86CFD" w:rsidRPr="00A86CFD" w:rsidRDefault="00A86CFD" w:rsidP="00A86CFD">
      <w:pPr>
        <w:autoSpaceDE w:val="0"/>
        <w:autoSpaceDN w:val="0"/>
        <w:adjustRightInd w:val="0"/>
        <w:spacing w:after="0" w:line="360" w:lineRule="auto"/>
        <w:rPr>
          <w:rFonts w:cs="Times New Roman"/>
          <w:color w:val="131413"/>
          <w:szCs w:val="24"/>
          <w:lang w:val="en-US"/>
        </w:rPr>
      </w:pPr>
      <w:r>
        <w:rPr>
          <w:rFonts w:cs="Times New Roman"/>
          <w:color w:val="131413"/>
          <w:szCs w:val="24"/>
          <w:lang w:val="en-US"/>
        </w:rPr>
        <w:t xml:space="preserve">Insert WSS </w:t>
      </w:r>
      <w:r>
        <w:rPr>
          <w:rFonts w:cs="Times New Roman"/>
          <w:color w:val="131413"/>
          <w:szCs w:val="24"/>
          <w:lang w:val="en-US"/>
        </w:rPr>
        <w:fldChar w:fldCharType="begin" w:fldLock="1"/>
      </w:r>
      <w:r w:rsidR="00EF601C">
        <w:rPr>
          <w:rFonts w:cs="Times New Roman"/>
          <w:color w:val="131413"/>
          <w:szCs w:val="24"/>
          <w:lang w:val="en-US"/>
        </w:rPr>
        <w:instrText>ADDIN CSL_CITATION {"citationItems":[{"id":"ITEM-1","itemData":{"author":[{"dropping-particle":"","family":"Campos","given":"Diego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-1","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Research","type":"article-journal"},"uris":["http://www.mendeley.com/documents/?uuid=95eae932-1d78-401b-8fcc-7bcfc45a2fe0"]}],"mendeley":{"formattedCitation":"(Campos et al., 2023)","plainTextFormattedCitation":"(Campos et al., 2023)","previouslyFormattedCitation":"(Campos et al., 2023)"},"properties":{"noteIndex":0},"schema":"https://github.com/citation-style-language/schema/raw/master/csl-citation.json"}</w:instrText>
      </w:r>
      <w:r>
        <w:rPr>
          <w:rFonts w:cs="Times New Roman"/>
          <w:color w:val="131413"/>
          <w:szCs w:val="24"/>
          <w:lang w:val="en-US"/>
        </w:rPr>
        <w:fldChar w:fldCharType="separate"/>
      </w:r>
      <w:r w:rsidRPr="00A86CFD">
        <w:rPr>
          <w:rFonts w:cs="Times New Roman"/>
          <w:noProof/>
          <w:color w:val="131413"/>
          <w:szCs w:val="24"/>
          <w:lang w:val="en-US"/>
        </w:rPr>
        <w:t>(Campos et al., 2023)</w:t>
      </w:r>
      <w:r>
        <w:rPr>
          <w:rFonts w:cs="Times New Roman"/>
          <w:color w:val="131413"/>
          <w:szCs w:val="24"/>
          <w:lang w:val="en-US"/>
        </w:rPr>
        <w:fldChar w:fldCharType="end"/>
      </w:r>
    </w:p>
    <w:p w14:paraId="275E0730" w14:textId="77777777" w:rsidR="00C77380" w:rsidRDefault="00B740D9" w:rsidP="00A86CFD">
      <w:pPr>
        <w:spacing w:line="360" w:lineRule="auto"/>
        <w:rPr>
          <w:i/>
          <w:lang w:val="en-US"/>
        </w:rPr>
      </w:pPr>
      <w:r w:rsidRPr="001F0CFC">
        <w:rPr>
          <w:i/>
          <w:lang w:val="en-US"/>
        </w:rPr>
        <w:t>Human performance vs. AI performance</w:t>
      </w:r>
    </w:p>
    <w:p w14:paraId="5D46748F" w14:textId="77777777" w:rsidR="005A61A3" w:rsidRDefault="00C77380" w:rsidP="00A86CFD">
      <w:pPr>
        <w:spacing w:line="360" w:lineRule="auto"/>
        <w:rPr>
          <w:i/>
          <w:lang w:val="en-US"/>
        </w:rPr>
      </w:pPr>
      <w:r>
        <w:rPr>
          <w:lang w:val="en-US"/>
        </w:rPr>
        <w:t xml:space="preserve">To grasp a better understanding of the AI performance. </w:t>
      </w:r>
    </w:p>
    <w:p w14:paraId="72F26DA9" w14:textId="77777777" w:rsidR="00A40E4F" w:rsidRDefault="005A61A3" w:rsidP="00A86CFD">
      <w:pPr>
        <w:spacing w:line="360" w:lineRule="auto"/>
        <w:rPr>
          <w:lang w:val="en-US"/>
        </w:rPr>
      </w:pPr>
      <w:r>
        <w:rPr>
          <w:lang w:val="en-US"/>
        </w:rPr>
        <w:t xml:space="preserve">We think it is more fair to compare the performance of the GPT models </w:t>
      </w:r>
    </w:p>
    <w:p w14:paraId="5965D2D2" w14:textId="77777777" w:rsidR="00A40E4F" w:rsidRDefault="00A40E4F" w:rsidP="00A86CFD">
      <w:pPr>
        <w:spacing w:line="360" w:lineRule="auto"/>
        <w:rPr>
          <w:lang w:val="en-US"/>
        </w:rPr>
      </w:pPr>
      <w:r>
        <w:rPr>
          <w:lang w:val="en-US"/>
        </w:rPr>
        <w:br w:type="page"/>
      </w:r>
    </w:p>
    <w:tbl>
      <w:tblPr>
        <w:tblStyle w:val="TableGrid"/>
        <w:tblW w:w="0" w:type="auto"/>
        <w:tblLook w:val="04A0" w:firstRow="1" w:lastRow="0" w:firstColumn="1" w:lastColumn="0" w:noHBand="0" w:noVBand="1"/>
      </w:tblPr>
      <w:tblGrid>
        <w:gridCol w:w="1916"/>
        <w:gridCol w:w="3079"/>
        <w:gridCol w:w="1851"/>
        <w:gridCol w:w="1451"/>
        <w:gridCol w:w="668"/>
        <w:gridCol w:w="673"/>
      </w:tblGrid>
      <w:tr w:rsidR="007E73D4" w14:paraId="0ED70F70" w14:textId="77777777" w:rsidTr="007E73D4">
        <w:tc>
          <w:tcPr>
            <w:tcW w:w="2034" w:type="dxa"/>
            <w:tcBorders>
              <w:left w:val="nil"/>
              <w:bottom w:val="single" w:sz="4" w:space="0" w:color="auto"/>
              <w:right w:val="nil"/>
            </w:tcBorders>
          </w:tcPr>
          <w:p w14:paraId="3255A7D1" w14:textId="77777777" w:rsidR="007E73D4" w:rsidRPr="00155358" w:rsidRDefault="007E73D4" w:rsidP="004A42AC">
            <w:pPr>
              <w:rPr>
                <w:rFonts w:cs="Times New Roman"/>
                <w:b/>
                <w:sz w:val="22"/>
                <w:lang w:val="en-US"/>
              </w:rPr>
            </w:pPr>
            <w:r>
              <w:rPr>
                <w:rFonts w:cs="Times New Roman"/>
                <w:b/>
                <w:sz w:val="22"/>
                <w:lang w:val="en-US"/>
              </w:rPr>
              <w:lastRenderedPageBreak/>
              <w:t>Source</w:t>
            </w:r>
          </w:p>
          <w:p w14:paraId="1B13DB7D" w14:textId="77777777" w:rsidR="007E73D4" w:rsidRPr="00155358" w:rsidRDefault="007E73D4" w:rsidP="004A42AC">
            <w:pPr>
              <w:ind w:firstLine="164"/>
              <w:rPr>
                <w:rFonts w:cs="Times New Roman"/>
                <w:b/>
                <w:sz w:val="22"/>
                <w:lang w:val="en-US"/>
              </w:rPr>
            </w:pPr>
            <w:r w:rsidRPr="00155358">
              <w:rPr>
                <w:rFonts w:cs="Times New Roman"/>
                <w:b/>
                <w:sz w:val="22"/>
                <w:lang w:val="en-US"/>
              </w:rPr>
              <w:t>Authors</w:t>
            </w:r>
          </w:p>
        </w:tc>
        <w:tc>
          <w:tcPr>
            <w:tcW w:w="3428" w:type="dxa"/>
            <w:tcBorders>
              <w:left w:val="nil"/>
              <w:bottom w:val="single" w:sz="4" w:space="0" w:color="auto"/>
              <w:right w:val="nil"/>
            </w:tcBorders>
          </w:tcPr>
          <w:p w14:paraId="63D806BA" w14:textId="77777777" w:rsidR="007E73D4" w:rsidRPr="00155358" w:rsidRDefault="007E73D4" w:rsidP="004A42AC">
            <w:pPr>
              <w:rPr>
                <w:rFonts w:cs="Times New Roman"/>
                <w:b/>
                <w:sz w:val="22"/>
                <w:lang w:val="en-US"/>
              </w:rPr>
            </w:pPr>
            <w:r w:rsidRPr="00155358">
              <w:rPr>
                <w:rFonts w:cs="Times New Roman"/>
                <w:b/>
                <w:sz w:val="22"/>
                <w:lang w:val="en-US"/>
              </w:rPr>
              <w:t xml:space="preserve">Short title </w:t>
            </w:r>
          </w:p>
        </w:tc>
        <w:tc>
          <w:tcPr>
            <w:tcW w:w="2167" w:type="dxa"/>
            <w:tcBorders>
              <w:left w:val="nil"/>
              <w:bottom w:val="single" w:sz="4" w:space="0" w:color="auto"/>
              <w:right w:val="nil"/>
            </w:tcBorders>
          </w:tcPr>
          <w:p w14:paraId="7186EFE0" w14:textId="0097D323" w:rsidR="007E73D4" w:rsidRPr="00155358" w:rsidRDefault="007E73D4" w:rsidP="004A42AC">
            <w:pPr>
              <w:rPr>
                <w:rFonts w:cs="Times New Roman"/>
                <w:b/>
                <w:sz w:val="22"/>
                <w:lang w:val="en-US"/>
              </w:rPr>
            </w:pPr>
            <w:r>
              <w:rPr>
                <w:rFonts w:cs="Times New Roman"/>
                <w:b/>
                <w:sz w:val="22"/>
                <w:lang w:val="en-US"/>
              </w:rPr>
              <w:t xml:space="preserve">Double-screen </w:t>
            </w:r>
            <w:r w:rsidRPr="00155358">
              <w:rPr>
                <w:rFonts w:cs="Times New Roman"/>
                <w:b/>
                <w:sz w:val="22"/>
                <w:lang w:val="en-US"/>
              </w:rPr>
              <w:t>refs</w:t>
            </w:r>
          </w:p>
        </w:tc>
        <w:tc>
          <w:tcPr>
            <w:tcW w:w="629" w:type="dxa"/>
            <w:tcBorders>
              <w:left w:val="nil"/>
              <w:bottom w:val="single" w:sz="4" w:space="0" w:color="auto"/>
              <w:right w:val="nil"/>
            </w:tcBorders>
          </w:tcPr>
          <w:p w14:paraId="55C9580A" w14:textId="4DBF2F4B" w:rsidR="007E73D4" w:rsidRPr="00155358" w:rsidRDefault="007E73D4" w:rsidP="004A42AC">
            <w:pPr>
              <w:rPr>
                <w:rFonts w:cs="Times New Roman"/>
                <w:b/>
                <w:sz w:val="22"/>
                <w:lang w:val="en-US"/>
              </w:rPr>
            </w:pPr>
            <w:r>
              <w:rPr>
                <w:rFonts w:cs="Times New Roman"/>
                <w:b/>
                <w:sz w:val="22"/>
                <w:lang w:val="en-US"/>
              </w:rPr>
              <w:t>n_relevant;N</w:t>
            </w:r>
          </w:p>
        </w:tc>
        <w:tc>
          <w:tcPr>
            <w:tcW w:w="691" w:type="dxa"/>
            <w:tcBorders>
              <w:left w:val="nil"/>
              <w:bottom w:val="single" w:sz="4" w:space="0" w:color="auto"/>
              <w:right w:val="nil"/>
            </w:tcBorders>
          </w:tcPr>
          <w:p w14:paraId="60AD4A33" w14:textId="73F9EB6B" w:rsidR="007E73D4" w:rsidRPr="00155358" w:rsidRDefault="007E73D4" w:rsidP="004A42AC">
            <w:pPr>
              <w:rPr>
                <w:rFonts w:cs="Times New Roman"/>
                <w:b/>
                <w:sz w:val="22"/>
                <w:lang w:val="en-US"/>
              </w:rPr>
            </w:pPr>
            <w:r w:rsidRPr="00155358">
              <w:rPr>
                <w:rFonts w:cs="Times New Roman"/>
                <w:b/>
                <w:sz w:val="22"/>
                <w:lang w:val="en-US"/>
              </w:rPr>
              <w:t>A</w:t>
            </w:r>
            <w:r>
              <w:rPr>
                <w:rFonts w:cs="Times New Roman"/>
                <w:b/>
                <w:sz w:val="22"/>
                <w:lang w:val="en-US"/>
              </w:rPr>
              <w:t>ss.</w:t>
            </w:r>
          </w:p>
        </w:tc>
        <w:tc>
          <w:tcPr>
            <w:tcW w:w="689" w:type="dxa"/>
            <w:tcBorders>
              <w:left w:val="nil"/>
              <w:bottom w:val="single" w:sz="4" w:space="0" w:color="auto"/>
              <w:right w:val="nil"/>
            </w:tcBorders>
          </w:tcPr>
          <w:p w14:paraId="73048108" w14:textId="77777777" w:rsidR="007E73D4" w:rsidRPr="00155358" w:rsidRDefault="007E73D4" w:rsidP="004A42AC">
            <w:pPr>
              <w:rPr>
                <w:rFonts w:cs="Times New Roman"/>
                <w:b/>
                <w:sz w:val="22"/>
                <w:lang w:val="en-US"/>
              </w:rPr>
            </w:pPr>
            <w:r>
              <w:rPr>
                <w:rFonts w:cs="Times New Roman"/>
                <w:b/>
                <w:sz w:val="22"/>
                <w:lang w:val="en-US"/>
              </w:rPr>
              <w:t>Aut.</w:t>
            </w:r>
          </w:p>
        </w:tc>
      </w:tr>
      <w:tr w:rsidR="007E73D4" w14:paraId="3C6A0992" w14:textId="77777777" w:rsidTr="007E73D4">
        <w:tc>
          <w:tcPr>
            <w:tcW w:w="2034" w:type="dxa"/>
            <w:tcBorders>
              <w:left w:val="nil"/>
              <w:bottom w:val="nil"/>
              <w:right w:val="nil"/>
            </w:tcBorders>
          </w:tcPr>
          <w:p w14:paraId="6B77F528" w14:textId="77777777" w:rsidR="007E73D4" w:rsidRPr="00155358" w:rsidRDefault="007E73D4" w:rsidP="004A42AC">
            <w:pPr>
              <w:rPr>
                <w:rFonts w:cs="Times New Roman"/>
                <w:i/>
                <w:sz w:val="22"/>
                <w:lang w:val="en-US"/>
              </w:rPr>
            </w:pPr>
            <w:r w:rsidRPr="00155358">
              <w:rPr>
                <w:rFonts w:cs="Times New Roman"/>
                <w:i/>
                <w:sz w:val="22"/>
                <w:lang w:val="en-US"/>
              </w:rPr>
              <w:t xml:space="preserve">Campbell </w:t>
            </w:r>
            <w:r>
              <w:rPr>
                <w:rFonts w:cs="Times New Roman"/>
                <w:i/>
                <w:sz w:val="22"/>
                <w:lang w:val="en-US"/>
              </w:rPr>
              <w:t>review</w:t>
            </w:r>
          </w:p>
        </w:tc>
        <w:tc>
          <w:tcPr>
            <w:tcW w:w="3428" w:type="dxa"/>
            <w:tcBorders>
              <w:left w:val="nil"/>
              <w:bottom w:val="nil"/>
              <w:right w:val="nil"/>
            </w:tcBorders>
          </w:tcPr>
          <w:p w14:paraId="7404E595" w14:textId="77777777" w:rsidR="007E73D4" w:rsidRPr="00155358" w:rsidRDefault="007E73D4" w:rsidP="004A42AC">
            <w:pPr>
              <w:rPr>
                <w:rFonts w:cs="Times New Roman"/>
                <w:sz w:val="22"/>
                <w:lang w:val="en-US"/>
              </w:rPr>
            </w:pPr>
          </w:p>
        </w:tc>
        <w:tc>
          <w:tcPr>
            <w:tcW w:w="2167" w:type="dxa"/>
            <w:tcBorders>
              <w:left w:val="nil"/>
              <w:bottom w:val="nil"/>
              <w:right w:val="nil"/>
            </w:tcBorders>
          </w:tcPr>
          <w:p w14:paraId="7AE86E40" w14:textId="77777777" w:rsidR="007E73D4" w:rsidRPr="00155358" w:rsidRDefault="007E73D4" w:rsidP="004A42AC">
            <w:pPr>
              <w:rPr>
                <w:rFonts w:cs="Times New Roman"/>
                <w:sz w:val="22"/>
                <w:lang w:val="en-US"/>
              </w:rPr>
            </w:pPr>
          </w:p>
        </w:tc>
        <w:tc>
          <w:tcPr>
            <w:tcW w:w="629" w:type="dxa"/>
            <w:tcBorders>
              <w:left w:val="nil"/>
              <w:bottom w:val="nil"/>
              <w:right w:val="nil"/>
            </w:tcBorders>
          </w:tcPr>
          <w:p w14:paraId="3920A610" w14:textId="77777777" w:rsidR="007E73D4" w:rsidRPr="00155358" w:rsidRDefault="007E73D4" w:rsidP="004A42AC">
            <w:pPr>
              <w:rPr>
                <w:rFonts w:cs="Times New Roman"/>
                <w:sz w:val="22"/>
                <w:lang w:val="en-US"/>
              </w:rPr>
            </w:pPr>
          </w:p>
        </w:tc>
        <w:tc>
          <w:tcPr>
            <w:tcW w:w="691" w:type="dxa"/>
            <w:tcBorders>
              <w:left w:val="nil"/>
              <w:bottom w:val="nil"/>
              <w:right w:val="nil"/>
            </w:tcBorders>
          </w:tcPr>
          <w:p w14:paraId="41DA8775" w14:textId="28434E54" w:rsidR="007E73D4" w:rsidRPr="00155358" w:rsidRDefault="007E73D4" w:rsidP="004A42AC">
            <w:pPr>
              <w:rPr>
                <w:rFonts w:cs="Times New Roman"/>
                <w:sz w:val="22"/>
                <w:lang w:val="en-US"/>
              </w:rPr>
            </w:pPr>
          </w:p>
        </w:tc>
        <w:tc>
          <w:tcPr>
            <w:tcW w:w="689" w:type="dxa"/>
            <w:tcBorders>
              <w:left w:val="nil"/>
              <w:bottom w:val="nil"/>
              <w:right w:val="nil"/>
            </w:tcBorders>
          </w:tcPr>
          <w:p w14:paraId="778B773B" w14:textId="77777777" w:rsidR="007E73D4" w:rsidRPr="00155358" w:rsidRDefault="007E73D4" w:rsidP="004A42AC">
            <w:pPr>
              <w:rPr>
                <w:rFonts w:cs="Times New Roman"/>
                <w:sz w:val="22"/>
                <w:lang w:val="en-US"/>
              </w:rPr>
            </w:pPr>
          </w:p>
        </w:tc>
      </w:tr>
      <w:tr w:rsidR="007E73D4" w14:paraId="37FFFD5D" w14:textId="77777777" w:rsidTr="007E73D4">
        <w:tc>
          <w:tcPr>
            <w:tcW w:w="2034" w:type="dxa"/>
            <w:tcBorders>
              <w:top w:val="nil"/>
              <w:left w:val="nil"/>
              <w:bottom w:val="nil"/>
              <w:right w:val="nil"/>
            </w:tcBorders>
          </w:tcPr>
          <w:p w14:paraId="4AFDF8AF" w14:textId="77777777" w:rsidR="007E73D4" w:rsidRPr="00155358" w:rsidRDefault="007E73D4" w:rsidP="004A42AC">
            <w:pPr>
              <w:ind w:left="164"/>
              <w:rPr>
                <w:rFonts w:cs="Times New Roman"/>
                <w:sz w:val="22"/>
                <w:lang w:val="en-US"/>
              </w:rPr>
            </w:pPr>
            <w:r w:rsidRPr="00155358">
              <w:rPr>
                <w:rFonts w:cs="Times New Roman"/>
                <w:sz w:val="22"/>
                <w:lang w:val="en-US"/>
              </w:rPr>
              <w:t xml:space="preserve">Bøg et al. </w:t>
            </w:r>
            <w:r w:rsidRPr="00155358">
              <w:rPr>
                <w:rFonts w:cs="Times New Roman"/>
                <w:sz w:val="22"/>
                <w:lang w:val="en-US"/>
              </w:rPr>
              <w:fldChar w:fldCharType="begin" w:fldLock="1"/>
            </w:r>
            <w:r w:rsidRPr="00155358">
              <w:rPr>
                <w:rFonts w:cs="Times New Roman"/>
                <w:sz w:val="22"/>
                <w:lang w:val="en-US"/>
              </w:rPr>
              <w:instrText>ADDIN CSL_CITATION {"citationItems":[{"id":"ITEM-1","itemData":{"DOI":"https://doi.org/10.4073/csr.2018.6","abstract":"This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(2018)</w:t>
            </w:r>
            <w:r w:rsidRPr="00155358">
              <w:rPr>
                <w:rFonts w:cs="Times New Roman"/>
                <w:sz w:val="22"/>
                <w:lang w:val="en-US"/>
              </w:rPr>
              <w:fldChar w:fldCharType="end"/>
            </w:r>
          </w:p>
        </w:tc>
        <w:tc>
          <w:tcPr>
            <w:tcW w:w="3428" w:type="dxa"/>
            <w:tcBorders>
              <w:top w:val="nil"/>
              <w:left w:val="nil"/>
              <w:bottom w:val="nil"/>
              <w:right w:val="nil"/>
            </w:tcBorders>
          </w:tcPr>
          <w:p w14:paraId="0C3A38D4" w14:textId="77777777" w:rsidR="007E73D4" w:rsidRPr="00155358" w:rsidRDefault="007E73D4" w:rsidP="004A42AC">
            <w:pPr>
              <w:rPr>
                <w:rFonts w:cs="Times New Roman"/>
                <w:sz w:val="22"/>
                <w:lang w:val="en-US"/>
              </w:rPr>
            </w:pPr>
            <w:r w:rsidRPr="00155358">
              <w:rPr>
                <w:rFonts w:cs="Times New Roman"/>
                <w:noProof/>
                <w:sz w:val="22"/>
              </w:rPr>
              <w:t>Deployment of personnel to military operations</w:t>
            </w:r>
          </w:p>
        </w:tc>
        <w:tc>
          <w:tcPr>
            <w:tcW w:w="2167" w:type="dxa"/>
            <w:tcBorders>
              <w:top w:val="nil"/>
              <w:left w:val="nil"/>
              <w:bottom w:val="nil"/>
              <w:right w:val="nil"/>
            </w:tcBorders>
          </w:tcPr>
          <w:p w14:paraId="30A2DC08" w14:textId="77777777" w:rsidR="007E73D4" w:rsidRPr="00155358" w:rsidRDefault="007E73D4" w:rsidP="004A42AC">
            <w:pPr>
              <w:jc w:val="center"/>
              <w:rPr>
                <w:rFonts w:cs="Times New Roman"/>
                <w:sz w:val="22"/>
                <w:lang w:val="en-US"/>
              </w:rPr>
            </w:pPr>
            <w:r>
              <w:rPr>
                <w:rFonts w:cs="Times New Roman"/>
                <w:sz w:val="22"/>
                <w:lang w:val="en-US"/>
              </w:rPr>
              <w:t>2899</w:t>
            </w:r>
          </w:p>
        </w:tc>
        <w:tc>
          <w:tcPr>
            <w:tcW w:w="629" w:type="dxa"/>
            <w:tcBorders>
              <w:top w:val="nil"/>
              <w:left w:val="nil"/>
              <w:bottom w:val="nil"/>
              <w:right w:val="nil"/>
            </w:tcBorders>
          </w:tcPr>
          <w:p w14:paraId="7F5A3272" w14:textId="77777777" w:rsidR="007E73D4" w:rsidRDefault="007E73D4" w:rsidP="004A42AC">
            <w:pPr>
              <w:jc w:val="center"/>
              <w:rPr>
                <w:rFonts w:cs="Times New Roman"/>
                <w:sz w:val="22"/>
                <w:lang w:val="en-US"/>
              </w:rPr>
            </w:pPr>
          </w:p>
        </w:tc>
        <w:tc>
          <w:tcPr>
            <w:tcW w:w="691" w:type="dxa"/>
            <w:tcBorders>
              <w:top w:val="nil"/>
              <w:left w:val="nil"/>
              <w:bottom w:val="nil"/>
              <w:right w:val="nil"/>
            </w:tcBorders>
          </w:tcPr>
          <w:p w14:paraId="72DFEF87" w14:textId="348F7A79" w:rsidR="007E73D4" w:rsidRPr="00155358" w:rsidRDefault="007E73D4" w:rsidP="004A42AC">
            <w:pPr>
              <w:jc w:val="center"/>
              <w:rPr>
                <w:rFonts w:cs="Times New Roman"/>
                <w:sz w:val="22"/>
                <w:lang w:val="en-US"/>
              </w:rPr>
            </w:pPr>
            <w:r>
              <w:rPr>
                <w:rFonts w:cs="Times New Roman"/>
                <w:sz w:val="22"/>
                <w:lang w:val="en-US"/>
              </w:rPr>
              <w:t>2</w:t>
            </w:r>
          </w:p>
        </w:tc>
        <w:tc>
          <w:tcPr>
            <w:tcW w:w="689" w:type="dxa"/>
            <w:tcBorders>
              <w:top w:val="nil"/>
              <w:left w:val="nil"/>
              <w:bottom w:val="nil"/>
              <w:right w:val="nil"/>
            </w:tcBorders>
          </w:tcPr>
          <w:p w14:paraId="13F4F8F8" w14:textId="77777777" w:rsidR="007E73D4" w:rsidRPr="00155358" w:rsidRDefault="007E73D4" w:rsidP="004A42AC">
            <w:pPr>
              <w:jc w:val="center"/>
              <w:rPr>
                <w:rFonts w:cs="Times New Roman"/>
                <w:sz w:val="22"/>
                <w:lang w:val="en-US"/>
              </w:rPr>
            </w:pPr>
            <w:r>
              <w:rPr>
                <w:rFonts w:cs="Times New Roman"/>
                <w:sz w:val="22"/>
                <w:lang w:val="en-US"/>
              </w:rPr>
              <w:t>-</w:t>
            </w:r>
          </w:p>
        </w:tc>
      </w:tr>
      <w:tr w:rsidR="007E73D4" w14:paraId="0BED03C6" w14:textId="77777777" w:rsidTr="007E73D4">
        <w:tc>
          <w:tcPr>
            <w:tcW w:w="2034" w:type="dxa"/>
            <w:tcBorders>
              <w:top w:val="nil"/>
              <w:left w:val="nil"/>
              <w:bottom w:val="nil"/>
              <w:right w:val="nil"/>
            </w:tcBorders>
          </w:tcPr>
          <w:p w14:paraId="72A7A642" w14:textId="77777777" w:rsidR="007E73D4" w:rsidRPr="00155358" w:rsidRDefault="007E73D4" w:rsidP="004A42AC">
            <w:pPr>
              <w:ind w:left="164"/>
              <w:rPr>
                <w:rFonts w:cs="Times New Roman"/>
                <w:sz w:val="22"/>
                <w:lang w:val="en-US"/>
              </w:rPr>
            </w:pPr>
            <w:r w:rsidRPr="00155358">
              <w:rPr>
                <w:rFonts w:cs="Times New Roman"/>
                <w:sz w:val="22"/>
                <w:lang w:val="en-US"/>
              </w:rPr>
              <w:t xml:space="preserve">Bondebjerg et al. </w:t>
            </w:r>
            <w:r w:rsidRPr="00155358">
              <w:rPr>
                <w:rFonts w:cs="Times New Roman"/>
                <w:sz w:val="22"/>
                <w:lang w:val="en-US"/>
              </w:rPr>
              <w:fldChar w:fldCharType="begin" w:fldLock="1"/>
            </w:r>
            <w:r w:rsidRPr="00155358">
              <w:rPr>
                <w:rFonts w:cs="Times New Roman"/>
                <w:sz w:val="22"/>
                <w:lang w:val="en-US"/>
              </w:rPr>
              <w:instrText>ADDIN CSL_CITATION {"citationItems":[{"id":"ITEM-1","itemData":{"ISSN":"1891-1803","author":[{"dropping-particle":"","family":"Bondebjerg","given":"Anja","non-dropping-particle":"","parse-names":false,"suffix":""},{"dropping-particle":"","family":"Dalgaard","given":"Nina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(2023)</w:t>
            </w:r>
            <w:r w:rsidRPr="00155358">
              <w:rPr>
                <w:rFonts w:cs="Times New Roman"/>
                <w:sz w:val="22"/>
                <w:lang w:val="en-US"/>
              </w:rPr>
              <w:fldChar w:fldCharType="end"/>
            </w:r>
          </w:p>
        </w:tc>
        <w:tc>
          <w:tcPr>
            <w:tcW w:w="3428" w:type="dxa"/>
            <w:tcBorders>
              <w:top w:val="nil"/>
              <w:left w:val="nil"/>
              <w:bottom w:val="nil"/>
              <w:right w:val="nil"/>
            </w:tcBorders>
          </w:tcPr>
          <w:p w14:paraId="24A22B23" w14:textId="77777777" w:rsidR="007E73D4" w:rsidRPr="00155358" w:rsidRDefault="007E73D4" w:rsidP="004A42AC">
            <w:pPr>
              <w:rPr>
                <w:rFonts w:cs="Times New Roman"/>
                <w:sz w:val="22"/>
                <w:lang w:val="en-US"/>
              </w:rPr>
            </w:pPr>
            <w:r w:rsidRPr="00155358">
              <w:rPr>
                <w:rFonts w:cs="Times New Roman"/>
                <w:noProof/>
                <w:sz w:val="22"/>
              </w:rPr>
              <w:t>The effects of small class sizes on students’ academic achievement, socioemotional development and well‐being in special education</w:t>
            </w:r>
          </w:p>
        </w:tc>
        <w:tc>
          <w:tcPr>
            <w:tcW w:w="2167" w:type="dxa"/>
            <w:tcBorders>
              <w:top w:val="nil"/>
              <w:left w:val="nil"/>
              <w:bottom w:val="nil"/>
              <w:right w:val="nil"/>
            </w:tcBorders>
          </w:tcPr>
          <w:p w14:paraId="7C5DAC9C" w14:textId="77777777" w:rsidR="007E73D4" w:rsidRPr="00155358" w:rsidRDefault="007E73D4" w:rsidP="004A42AC">
            <w:pPr>
              <w:jc w:val="center"/>
              <w:rPr>
                <w:rFonts w:cs="Times New Roman"/>
                <w:sz w:val="22"/>
                <w:lang w:val="en-US"/>
              </w:rPr>
            </w:pPr>
            <w:r>
              <w:rPr>
                <w:rFonts w:cs="Times New Roman"/>
                <w:sz w:val="22"/>
                <w:lang w:val="en-US"/>
              </w:rPr>
              <w:t>11860</w:t>
            </w:r>
          </w:p>
        </w:tc>
        <w:tc>
          <w:tcPr>
            <w:tcW w:w="629" w:type="dxa"/>
            <w:tcBorders>
              <w:top w:val="nil"/>
              <w:left w:val="nil"/>
              <w:bottom w:val="nil"/>
              <w:right w:val="nil"/>
            </w:tcBorders>
          </w:tcPr>
          <w:p w14:paraId="4BFA4407" w14:textId="77777777" w:rsidR="007E73D4" w:rsidRDefault="007E73D4" w:rsidP="004A42AC">
            <w:pPr>
              <w:jc w:val="center"/>
              <w:rPr>
                <w:rFonts w:cs="Times New Roman"/>
                <w:sz w:val="22"/>
                <w:lang w:val="en-US"/>
              </w:rPr>
            </w:pPr>
          </w:p>
        </w:tc>
        <w:tc>
          <w:tcPr>
            <w:tcW w:w="691" w:type="dxa"/>
            <w:tcBorders>
              <w:top w:val="nil"/>
              <w:left w:val="nil"/>
              <w:bottom w:val="nil"/>
              <w:right w:val="nil"/>
            </w:tcBorders>
          </w:tcPr>
          <w:p w14:paraId="30B3E724" w14:textId="424E2BFC" w:rsidR="007E73D4" w:rsidRPr="00155358" w:rsidRDefault="007E73D4" w:rsidP="004A42AC">
            <w:pPr>
              <w:jc w:val="center"/>
              <w:rPr>
                <w:rFonts w:cs="Times New Roman"/>
                <w:sz w:val="22"/>
                <w:lang w:val="en-US"/>
              </w:rPr>
            </w:pPr>
            <w:r>
              <w:rPr>
                <w:rFonts w:cs="Times New Roman"/>
                <w:sz w:val="22"/>
                <w:lang w:val="en-US"/>
              </w:rPr>
              <w:t>4</w:t>
            </w:r>
          </w:p>
        </w:tc>
        <w:tc>
          <w:tcPr>
            <w:tcW w:w="689" w:type="dxa"/>
            <w:tcBorders>
              <w:top w:val="nil"/>
              <w:left w:val="nil"/>
              <w:bottom w:val="nil"/>
              <w:right w:val="nil"/>
            </w:tcBorders>
          </w:tcPr>
          <w:p w14:paraId="00B71D55" w14:textId="77777777" w:rsidR="007E73D4" w:rsidRPr="00155358" w:rsidRDefault="007E73D4" w:rsidP="004A42AC">
            <w:pPr>
              <w:jc w:val="center"/>
              <w:rPr>
                <w:rFonts w:cs="Times New Roman"/>
                <w:sz w:val="22"/>
                <w:lang w:val="en-US"/>
              </w:rPr>
            </w:pPr>
            <w:r>
              <w:rPr>
                <w:rFonts w:cs="Times New Roman"/>
                <w:sz w:val="22"/>
                <w:lang w:val="en-US"/>
              </w:rPr>
              <w:t>2</w:t>
            </w:r>
          </w:p>
        </w:tc>
      </w:tr>
      <w:tr w:rsidR="007E73D4" w14:paraId="75B0FFAF" w14:textId="77777777" w:rsidTr="007E73D4">
        <w:tc>
          <w:tcPr>
            <w:tcW w:w="2034" w:type="dxa"/>
            <w:tcBorders>
              <w:top w:val="nil"/>
              <w:left w:val="nil"/>
              <w:bottom w:val="nil"/>
              <w:right w:val="nil"/>
            </w:tcBorders>
          </w:tcPr>
          <w:p w14:paraId="1EB677C2" w14:textId="77777777" w:rsidR="007E73D4" w:rsidRPr="00155358" w:rsidRDefault="007E73D4" w:rsidP="004A42AC">
            <w:pPr>
              <w:ind w:left="164"/>
              <w:rPr>
                <w:rFonts w:cs="Times New Roman"/>
                <w:sz w:val="22"/>
                <w:lang w:val="en-US"/>
              </w:rPr>
            </w:pPr>
            <w:r w:rsidRPr="00155358">
              <w:rPr>
                <w:rFonts w:cs="Times New Roman"/>
                <w:sz w:val="22"/>
                <w:lang w:val="en-US"/>
              </w:rPr>
              <w:t xml:space="preserve">Dalgaard, Bondebjerg, Klokker et al. </w:t>
            </w:r>
            <w:r w:rsidRPr="00155358">
              <w:rPr>
                <w:rFonts w:cs="Times New Roman"/>
                <w:sz w:val="22"/>
                <w:lang w:val="en-US"/>
              </w:rPr>
              <w:fldChar w:fldCharType="begin" w:fldLock="1"/>
            </w:r>
            <w:r>
              <w:rPr>
                <w:rFonts w:cs="Times New Roman"/>
                <w:sz w:val="22"/>
                <w:lang w:val="en-US"/>
              </w:rPr>
              <w:instrText>ADDIN CSL_CITATION {"citationItems":[{"id":"ITEM-1","itemData":{"DOI":"https://doi.org/10.1002/cl2.1239","ISSN":"1891-1803","abstract":"Abstract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(2022)</w:t>
            </w:r>
            <w:r w:rsidRPr="00155358">
              <w:rPr>
                <w:rFonts w:cs="Times New Roman"/>
                <w:sz w:val="22"/>
                <w:lang w:val="en-US"/>
              </w:rPr>
              <w:fldChar w:fldCharType="end"/>
            </w:r>
          </w:p>
        </w:tc>
        <w:tc>
          <w:tcPr>
            <w:tcW w:w="3428" w:type="dxa"/>
            <w:tcBorders>
              <w:top w:val="nil"/>
              <w:left w:val="nil"/>
              <w:bottom w:val="nil"/>
              <w:right w:val="nil"/>
            </w:tcBorders>
          </w:tcPr>
          <w:p w14:paraId="591D0EA0" w14:textId="77777777" w:rsidR="007E73D4" w:rsidRPr="00155358" w:rsidRDefault="007E73D4" w:rsidP="004A42AC">
            <w:pPr>
              <w:rPr>
                <w:rFonts w:cs="Times New Roman"/>
                <w:sz w:val="22"/>
                <w:lang w:val="en-US"/>
              </w:rPr>
            </w:pPr>
            <w:r w:rsidRPr="00155358">
              <w:rPr>
                <w:rFonts w:cs="Times New Roman"/>
                <w:noProof/>
                <w:sz w:val="22"/>
              </w:rPr>
              <w:t>Adult/child ratio and group size in early childhood education or care to promote the development of children aged 0–5 years</w:t>
            </w:r>
          </w:p>
        </w:tc>
        <w:tc>
          <w:tcPr>
            <w:tcW w:w="2167" w:type="dxa"/>
            <w:tcBorders>
              <w:top w:val="nil"/>
              <w:left w:val="nil"/>
              <w:bottom w:val="nil"/>
              <w:right w:val="nil"/>
            </w:tcBorders>
          </w:tcPr>
          <w:p w14:paraId="4AC6FAB6" w14:textId="77777777" w:rsidR="007E73D4" w:rsidRPr="00155358" w:rsidRDefault="007E73D4" w:rsidP="004A42AC">
            <w:pPr>
              <w:jc w:val="center"/>
              <w:rPr>
                <w:rFonts w:cs="Times New Roman"/>
                <w:sz w:val="22"/>
                <w:lang w:val="en-US"/>
              </w:rPr>
            </w:pPr>
            <w:r>
              <w:rPr>
                <w:rFonts w:cs="Times New Roman"/>
                <w:sz w:val="22"/>
                <w:lang w:val="en-US"/>
              </w:rPr>
              <w:t>3667</w:t>
            </w:r>
          </w:p>
        </w:tc>
        <w:tc>
          <w:tcPr>
            <w:tcW w:w="629" w:type="dxa"/>
            <w:tcBorders>
              <w:top w:val="nil"/>
              <w:left w:val="nil"/>
              <w:bottom w:val="nil"/>
              <w:right w:val="nil"/>
            </w:tcBorders>
          </w:tcPr>
          <w:p w14:paraId="28CE3E74" w14:textId="77777777" w:rsidR="007E73D4" w:rsidRDefault="007E73D4" w:rsidP="004A42AC">
            <w:pPr>
              <w:jc w:val="center"/>
              <w:rPr>
                <w:rFonts w:cs="Times New Roman"/>
                <w:sz w:val="22"/>
                <w:lang w:val="en-US"/>
              </w:rPr>
            </w:pPr>
          </w:p>
        </w:tc>
        <w:tc>
          <w:tcPr>
            <w:tcW w:w="691" w:type="dxa"/>
            <w:tcBorders>
              <w:top w:val="nil"/>
              <w:left w:val="nil"/>
              <w:bottom w:val="nil"/>
              <w:right w:val="nil"/>
            </w:tcBorders>
          </w:tcPr>
          <w:p w14:paraId="4E8CED89" w14:textId="5B10A672" w:rsidR="007E73D4" w:rsidRPr="00155358" w:rsidRDefault="007E73D4" w:rsidP="004A42AC">
            <w:pPr>
              <w:jc w:val="center"/>
              <w:rPr>
                <w:rFonts w:cs="Times New Roman"/>
                <w:sz w:val="22"/>
                <w:lang w:val="en-US"/>
              </w:rPr>
            </w:pPr>
            <w:r>
              <w:rPr>
                <w:rFonts w:cs="Times New Roman"/>
                <w:sz w:val="22"/>
                <w:lang w:val="en-US"/>
              </w:rPr>
              <w:t>4</w:t>
            </w:r>
          </w:p>
        </w:tc>
        <w:tc>
          <w:tcPr>
            <w:tcW w:w="689" w:type="dxa"/>
            <w:tcBorders>
              <w:top w:val="nil"/>
              <w:left w:val="nil"/>
              <w:bottom w:val="nil"/>
              <w:right w:val="nil"/>
            </w:tcBorders>
          </w:tcPr>
          <w:p w14:paraId="0F817D4F" w14:textId="77777777" w:rsidR="007E73D4" w:rsidRPr="00155358" w:rsidRDefault="007E73D4" w:rsidP="004A42AC">
            <w:pPr>
              <w:jc w:val="center"/>
              <w:rPr>
                <w:rFonts w:cs="Times New Roman"/>
                <w:sz w:val="22"/>
                <w:lang w:val="en-US"/>
              </w:rPr>
            </w:pPr>
            <w:r>
              <w:rPr>
                <w:rFonts w:cs="Times New Roman"/>
                <w:sz w:val="22"/>
                <w:lang w:val="en-US"/>
              </w:rPr>
              <w:t>2</w:t>
            </w:r>
          </w:p>
        </w:tc>
      </w:tr>
      <w:tr w:rsidR="007E73D4" w14:paraId="733A88CD" w14:textId="77777777" w:rsidTr="007E73D4">
        <w:tc>
          <w:tcPr>
            <w:tcW w:w="2034" w:type="dxa"/>
            <w:tcBorders>
              <w:top w:val="nil"/>
              <w:left w:val="nil"/>
              <w:bottom w:val="nil"/>
              <w:right w:val="nil"/>
            </w:tcBorders>
          </w:tcPr>
          <w:p w14:paraId="224DE16D" w14:textId="77777777" w:rsidR="007E73D4" w:rsidRPr="00155358" w:rsidRDefault="007E73D4" w:rsidP="004A42AC">
            <w:pPr>
              <w:ind w:left="164"/>
              <w:rPr>
                <w:rFonts w:cs="Times New Roman"/>
                <w:sz w:val="22"/>
                <w:lang w:val="en-US"/>
              </w:rPr>
            </w:pPr>
            <w:r w:rsidRPr="00155358">
              <w:rPr>
                <w:rFonts w:cs="Times New Roman"/>
                <w:sz w:val="22"/>
                <w:lang w:val="en-US"/>
              </w:rPr>
              <w:t>Dalgaard, Bondebjerg,</w:t>
            </w:r>
            <w:r>
              <w:rPr>
                <w:rFonts w:cs="Times New Roman"/>
                <w:sz w:val="22"/>
                <w:lang w:val="en-US"/>
              </w:rPr>
              <w:t xml:space="preserve"> Viinholt et al. </w:t>
            </w:r>
            <w:r>
              <w:rPr>
                <w:rFonts w:cs="Times New Roman"/>
                <w:sz w:val="22"/>
                <w:lang w:val="en-US"/>
              </w:rPr>
              <w:fldChar w:fldCharType="begin" w:fldLock="1"/>
            </w:r>
            <w:r>
              <w:rPr>
                <w:rFonts w:cs="Times New Roman"/>
                <w:sz w:val="22"/>
                <w:lang w:val="en-US"/>
              </w:rPr>
              <w:instrText>ADDIN CSL_CITATION {"citationItems":[{"id":"ITEM-1","itemData":{"DOI":"https://doi.org/10.1002/cl2.1291","abstract":"Abstract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428" w:type="dxa"/>
            <w:tcBorders>
              <w:top w:val="nil"/>
              <w:left w:val="nil"/>
              <w:bottom w:val="nil"/>
              <w:right w:val="nil"/>
            </w:tcBorders>
          </w:tcPr>
          <w:p w14:paraId="20CDC806" w14:textId="77777777" w:rsidR="007E73D4" w:rsidRPr="00155358" w:rsidRDefault="007E73D4" w:rsidP="004A42AC">
            <w:pPr>
              <w:rPr>
                <w:rFonts w:cs="Times New Roman"/>
                <w:sz w:val="22"/>
                <w:lang w:val="en-US"/>
              </w:rPr>
            </w:pPr>
            <w:r w:rsidRPr="00AA4BB7">
              <w:rPr>
                <w:rFonts w:cs="Times New Roman"/>
                <w:noProof/>
                <w:szCs w:val="24"/>
              </w:rPr>
              <w:t>The effects of inclusion on academic achievement, socioemotional development and wellbeing of children with special educational needs</w:t>
            </w:r>
          </w:p>
        </w:tc>
        <w:tc>
          <w:tcPr>
            <w:tcW w:w="2167" w:type="dxa"/>
            <w:tcBorders>
              <w:top w:val="nil"/>
              <w:left w:val="nil"/>
              <w:bottom w:val="nil"/>
              <w:right w:val="nil"/>
            </w:tcBorders>
          </w:tcPr>
          <w:p w14:paraId="117F5537" w14:textId="77777777" w:rsidR="007E73D4" w:rsidRPr="00155358" w:rsidRDefault="007E73D4" w:rsidP="004A42AC">
            <w:pPr>
              <w:jc w:val="center"/>
              <w:rPr>
                <w:rFonts w:cs="Times New Roman"/>
                <w:sz w:val="22"/>
                <w:lang w:val="en-US"/>
              </w:rPr>
            </w:pPr>
            <w:r>
              <w:rPr>
                <w:rFonts w:cs="Times New Roman"/>
                <w:sz w:val="22"/>
                <w:lang w:val="en-US"/>
              </w:rPr>
              <w:t>14491</w:t>
            </w:r>
          </w:p>
        </w:tc>
        <w:tc>
          <w:tcPr>
            <w:tcW w:w="629" w:type="dxa"/>
            <w:tcBorders>
              <w:top w:val="nil"/>
              <w:left w:val="nil"/>
              <w:bottom w:val="nil"/>
              <w:right w:val="nil"/>
            </w:tcBorders>
          </w:tcPr>
          <w:p w14:paraId="7FE14028" w14:textId="77777777" w:rsidR="007E73D4" w:rsidRDefault="007E73D4" w:rsidP="004A42AC">
            <w:pPr>
              <w:jc w:val="center"/>
              <w:rPr>
                <w:rFonts w:cs="Times New Roman"/>
                <w:sz w:val="22"/>
                <w:lang w:val="en-US"/>
              </w:rPr>
            </w:pPr>
          </w:p>
        </w:tc>
        <w:tc>
          <w:tcPr>
            <w:tcW w:w="691" w:type="dxa"/>
            <w:tcBorders>
              <w:top w:val="nil"/>
              <w:left w:val="nil"/>
              <w:bottom w:val="nil"/>
              <w:right w:val="nil"/>
            </w:tcBorders>
          </w:tcPr>
          <w:p w14:paraId="5CF4D9F3" w14:textId="0B3EB638" w:rsidR="007E73D4" w:rsidRPr="00155358" w:rsidRDefault="007E73D4" w:rsidP="004A42AC">
            <w:pPr>
              <w:jc w:val="center"/>
              <w:rPr>
                <w:rFonts w:cs="Times New Roman"/>
                <w:sz w:val="22"/>
                <w:lang w:val="en-US"/>
              </w:rPr>
            </w:pPr>
            <w:r>
              <w:rPr>
                <w:rFonts w:cs="Times New Roman"/>
                <w:sz w:val="22"/>
                <w:lang w:val="en-US"/>
              </w:rPr>
              <w:t>5</w:t>
            </w:r>
          </w:p>
        </w:tc>
        <w:tc>
          <w:tcPr>
            <w:tcW w:w="689" w:type="dxa"/>
            <w:tcBorders>
              <w:top w:val="nil"/>
              <w:left w:val="nil"/>
              <w:bottom w:val="nil"/>
              <w:right w:val="nil"/>
            </w:tcBorders>
          </w:tcPr>
          <w:p w14:paraId="385A173E" w14:textId="77777777" w:rsidR="007E73D4" w:rsidRPr="00155358" w:rsidRDefault="007E73D4" w:rsidP="004A42AC">
            <w:pPr>
              <w:jc w:val="center"/>
              <w:rPr>
                <w:rFonts w:cs="Times New Roman"/>
                <w:sz w:val="22"/>
                <w:lang w:val="en-US"/>
              </w:rPr>
            </w:pPr>
            <w:r>
              <w:rPr>
                <w:rFonts w:cs="Times New Roman"/>
                <w:sz w:val="22"/>
                <w:lang w:val="en-US"/>
              </w:rPr>
              <w:t>2</w:t>
            </w:r>
          </w:p>
        </w:tc>
      </w:tr>
      <w:tr w:rsidR="007E73D4" w14:paraId="4F8C9BCA" w14:textId="77777777" w:rsidTr="007E73D4">
        <w:tc>
          <w:tcPr>
            <w:tcW w:w="2034" w:type="dxa"/>
            <w:tcBorders>
              <w:top w:val="nil"/>
              <w:left w:val="nil"/>
              <w:bottom w:val="nil"/>
              <w:right w:val="nil"/>
            </w:tcBorders>
          </w:tcPr>
          <w:p w14:paraId="279F142A" w14:textId="77777777" w:rsidR="007E73D4" w:rsidRPr="00155358" w:rsidRDefault="007E73D4" w:rsidP="004A42AC">
            <w:pPr>
              <w:ind w:left="164"/>
              <w:rPr>
                <w:rFonts w:cs="Times New Roman"/>
                <w:sz w:val="22"/>
                <w:lang w:val="en-US"/>
              </w:rPr>
            </w:pPr>
            <w:r>
              <w:rPr>
                <w:rFonts w:cs="Times New Roman"/>
                <w:sz w:val="22"/>
                <w:lang w:val="en-US"/>
              </w:rPr>
              <w:t xml:space="preserve">Dalgaard, Filges et al. </w:t>
            </w:r>
            <w:r>
              <w:rPr>
                <w:rFonts w:cs="Times New Roman"/>
                <w:sz w:val="22"/>
                <w:lang w:val="en-US"/>
              </w:rPr>
              <w:fldChar w:fldCharType="begin" w:fldLock="1"/>
            </w:r>
            <w:r>
              <w:rPr>
                <w:rFonts w:cs="Times New Roman"/>
                <w:sz w:val="22"/>
                <w:lang w:val="en-US"/>
              </w:rPr>
              <w:instrText>ADDIN CSL_CITATION {"citationItems":[{"id":"ITEM-1","itemData":{"DOI":"https://doi.org/10.1002/cl2.1209","abstract":"Abstract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428" w:type="dxa"/>
            <w:tcBorders>
              <w:top w:val="nil"/>
              <w:left w:val="nil"/>
              <w:bottom w:val="nil"/>
              <w:right w:val="nil"/>
            </w:tcBorders>
          </w:tcPr>
          <w:p w14:paraId="1CD5541F" w14:textId="77777777" w:rsidR="007E73D4" w:rsidRPr="00155358" w:rsidRDefault="007E73D4" w:rsidP="004A42AC">
            <w:pPr>
              <w:rPr>
                <w:rFonts w:cs="Times New Roman"/>
                <w:sz w:val="22"/>
                <w:lang w:val="en-US"/>
              </w:rPr>
            </w:pPr>
            <w:r w:rsidRPr="00AA4BB7">
              <w:rPr>
                <w:rFonts w:cs="Times New Roman"/>
                <w:noProof/>
                <w:szCs w:val="24"/>
              </w:rPr>
              <w:t>Parenting interventions to support parent/child attachment and psychosocial adjustment in foster and adoptive parents and children</w:t>
            </w:r>
          </w:p>
        </w:tc>
        <w:tc>
          <w:tcPr>
            <w:tcW w:w="2167" w:type="dxa"/>
            <w:tcBorders>
              <w:top w:val="nil"/>
              <w:left w:val="nil"/>
              <w:bottom w:val="nil"/>
              <w:right w:val="nil"/>
            </w:tcBorders>
          </w:tcPr>
          <w:p w14:paraId="3F08D9F7" w14:textId="77777777" w:rsidR="007E73D4" w:rsidRPr="00155358" w:rsidRDefault="007E73D4" w:rsidP="004A42AC">
            <w:pPr>
              <w:jc w:val="center"/>
              <w:rPr>
                <w:rFonts w:cs="Times New Roman"/>
                <w:sz w:val="22"/>
                <w:lang w:val="en-US"/>
              </w:rPr>
            </w:pPr>
            <w:r>
              <w:rPr>
                <w:rFonts w:cs="Times New Roman"/>
                <w:sz w:val="22"/>
                <w:lang w:val="en-US"/>
              </w:rPr>
              <w:t>13106</w:t>
            </w:r>
          </w:p>
        </w:tc>
        <w:tc>
          <w:tcPr>
            <w:tcW w:w="629" w:type="dxa"/>
            <w:tcBorders>
              <w:top w:val="nil"/>
              <w:left w:val="nil"/>
              <w:bottom w:val="nil"/>
              <w:right w:val="nil"/>
            </w:tcBorders>
          </w:tcPr>
          <w:p w14:paraId="3606EDAB" w14:textId="77777777" w:rsidR="007E73D4" w:rsidRDefault="007E73D4" w:rsidP="004A42AC">
            <w:pPr>
              <w:jc w:val="center"/>
              <w:rPr>
                <w:rFonts w:cs="Times New Roman"/>
                <w:sz w:val="22"/>
                <w:lang w:val="en-US"/>
              </w:rPr>
            </w:pPr>
          </w:p>
        </w:tc>
        <w:tc>
          <w:tcPr>
            <w:tcW w:w="691" w:type="dxa"/>
            <w:tcBorders>
              <w:top w:val="nil"/>
              <w:left w:val="nil"/>
              <w:bottom w:val="nil"/>
              <w:right w:val="nil"/>
            </w:tcBorders>
          </w:tcPr>
          <w:p w14:paraId="519EB51E" w14:textId="7F67391C" w:rsidR="007E73D4" w:rsidRPr="00155358" w:rsidRDefault="007E73D4" w:rsidP="004A42AC">
            <w:pPr>
              <w:jc w:val="center"/>
              <w:rPr>
                <w:rFonts w:cs="Times New Roman"/>
                <w:sz w:val="22"/>
                <w:lang w:val="en-US"/>
              </w:rPr>
            </w:pPr>
            <w:r>
              <w:rPr>
                <w:rFonts w:cs="Times New Roman"/>
                <w:sz w:val="22"/>
                <w:lang w:val="en-US"/>
              </w:rPr>
              <w:t>3</w:t>
            </w:r>
          </w:p>
        </w:tc>
        <w:tc>
          <w:tcPr>
            <w:tcW w:w="689" w:type="dxa"/>
            <w:tcBorders>
              <w:top w:val="nil"/>
              <w:left w:val="nil"/>
              <w:bottom w:val="nil"/>
              <w:right w:val="nil"/>
            </w:tcBorders>
          </w:tcPr>
          <w:p w14:paraId="50971850" w14:textId="77777777" w:rsidR="007E73D4" w:rsidRPr="00155358" w:rsidRDefault="007E73D4" w:rsidP="004A42AC">
            <w:pPr>
              <w:jc w:val="center"/>
              <w:rPr>
                <w:rFonts w:cs="Times New Roman"/>
                <w:sz w:val="22"/>
                <w:lang w:val="en-US"/>
              </w:rPr>
            </w:pPr>
            <w:r>
              <w:rPr>
                <w:rFonts w:cs="Times New Roman"/>
                <w:sz w:val="22"/>
                <w:lang w:val="en-US"/>
              </w:rPr>
              <w:t>2</w:t>
            </w:r>
          </w:p>
        </w:tc>
      </w:tr>
      <w:tr w:rsidR="007E73D4" w14:paraId="289CC75F" w14:textId="77777777" w:rsidTr="007E73D4">
        <w:tc>
          <w:tcPr>
            <w:tcW w:w="2034" w:type="dxa"/>
            <w:tcBorders>
              <w:top w:val="nil"/>
              <w:left w:val="nil"/>
              <w:bottom w:val="nil"/>
              <w:right w:val="nil"/>
            </w:tcBorders>
          </w:tcPr>
          <w:p w14:paraId="60416F58" w14:textId="77777777" w:rsidR="007E73D4" w:rsidRPr="00155358" w:rsidRDefault="007E73D4" w:rsidP="004A42AC">
            <w:pPr>
              <w:ind w:left="164"/>
              <w:rPr>
                <w:rFonts w:cs="Times New Roman"/>
                <w:sz w:val="22"/>
                <w:lang w:val="en-US"/>
              </w:rPr>
            </w:pPr>
            <w:r>
              <w:rPr>
                <w:rFonts w:cs="Times New Roman"/>
                <w:sz w:val="22"/>
                <w:lang w:val="en-US"/>
              </w:rPr>
              <w:t xml:space="preserve">Dalgaard, Jensen et al. </w:t>
            </w:r>
            <w:r>
              <w:rPr>
                <w:rFonts w:cs="Times New Roman"/>
                <w:sz w:val="22"/>
                <w:lang w:val="en-US"/>
              </w:rPr>
              <w:fldChar w:fldCharType="begin" w:fldLock="1"/>
            </w:r>
            <w:r>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428" w:type="dxa"/>
            <w:tcBorders>
              <w:top w:val="nil"/>
              <w:left w:val="nil"/>
              <w:bottom w:val="nil"/>
              <w:right w:val="nil"/>
            </w:tcBorders>
          </w:tcPr>
          <w:p w14:paraId="49597070" w14:textId="77777777" w:rsidR="007E73D4" w:rsidRPr="00155358" w:rsidRDefault="007E73D4" w:rsidP="004A42AC">
            <w:pPr>
              <w:rPr>
                <w:rFonts w:cs="Times New Roman"/>
                <w:sz w:val="22"/>
                <w:lang w:val="en-US"/>
              </w:rPr>
            </w:pPr>
            <w:r w:rsidRPr="00AA4BB7">
              <w:rPr>
                <w:rFonts w:cs="Times New Roman"/>
                <w:noProof/>
                <w:szCs w:val="24"/>
              </w:rPr>
              <w:t>PROTOCOL: Group‐based community interventions to support the social reintegration of marginalised adults with mental illness</w:t>
            </w:r>
          </w:p>
        </w:tc>
        <w:tc>
          <w:tcPr>
            <w:tcW w:w="2167" w:type="dxa"/>
            <w:tcBorders>
              <w:top w:val="nil"/>
              <w:left w:val="nil"/>
              <w:bottom w:val="nil"/>
              <w:right w:val="nil"/>
            </w:tcBorders>
          </w:tcPr>
          <w:p w14:paraId="073B60FE" w14:textId="77777777" w:rsidR="007E73D4" w:rsidRPr="00155358" w:rsidRDefault="007E73D4" w:rsidP="004A42AC">
            <w:pPr>
              <w:jc w:val="center"/>
              <w:rPr>
                <w:rFonts w:cs="Times New Roman"/>
                <w:sz w:val="22"/>
                <w:lang w:val="en-US"/>
              </w:rPr>
            </w:pPr>
            <w:r>
              <w:rPr>
                <w:rFonts w:cs="Times New Roman"/>
                <w:sz w:val="22"/>
                <w:lang w:val="en-US"/>
              </w:rPr>
              <w:t>17614</w:t>
            </w:r>
          </w:p>
        </w:tc>
        <w:tc>
          <w:tcPr>
            <w:tcW w:w="629" w:type="dxa"/>
            <w:tcBorders>
              <w:top w:val="nil"/>
              <w:left w:val="nil"/>
              <w:bottom w:val="nil"/>
              <w:right w:val="nil"/>
            </w:tcBorders>
          </w:tcPr>
          <w:p w14:paraId="09CFB5F0" w14:textId="77777777" w:rsidR="007E73D4" w:rsidRDefault="007E73D4" w:rsidP="004A42AC">
            <w:pPr>
              <w:jc w:val="center"/>
              <w:rPr>
                <w:rFonts w:cs="Times New Roman"/>
                <w:sz w:val="22"/>
                <w:lang w:val="en-US"/>
              </w:rPr>
            </w:pPr>
          </w:p>
        </w:tc>
        <w:tc>
          <w:tcPr>
            <w:tcW w:w="691" w:type="dxa"/>
            <w:tcBorders>
              <w:top w:val="nil"/>
              <w:left w:val="nil"/>
              <w:bottom w:val="nil"/>
              <w:right w:val="nil"/>
            </w:tcBorders>
          </w:tcPr>
          <w:p w14:paraId="0C049DC2" w14:textId="42D894C2" w:rsidR="007E73D4" w:rsidRPr="00155358" w:rsidRDefault="007E73D4" w:rsidP="004A42AC">
            <w:pPr>
              <w:jc w:val="center"/>
              <w:rPr>
                <w:rFonts w:cs="Times New Roman"/>
                <w:sz w:val="22"/>
                <w:lang w:val="en-US"/>
              </w:rPr>
            </w:pPr>
            <w:r>
              <w:rPr>
                <w:rFonts w:cs="Times New Roman"/>
                <w:sz w:val="22"/>
                <w:lang w:val="en-US"/>
              </w:rPr>
              <w:t>4</w:t>
            </w:r>
          </w:p>
        </w:tc>
        <w:tc>
          <w:tcPr>
            <w:tcW w:w="689" w:type="dxa"/>
            <w:tcBorders>
              <w:top w:val="nil"/>
              <w:left w:val="nil"/>
              <w:bottom w:val="nil"/>
              <w:right w:val="nil"/>
            </w:tcBorders>
          </w:tcPr>
          <w:p w14:paraId="2824D8C5" w14:textId="77777777" w:rsidR="007E73D4" w:rsidRPr="00155358" w:rsidRDefault="007E73D4" w:rsidP="004A42AC">
            <w:pPr>
              <w:jc w:val="center"/>
              <w:rPr>
                <w:rFonts w:cs="Times New Roman"/>
                <w:sz w:val="22"/>
                <w:lang w:val="en-US"/>
              </w:rPr>
            </w:pPr>
            <w:r>
              <w:rPr>
                <w:rFonts w:cs="Times New Roman"/>
                <w:sz w:val="22"/>
                <w:lang w:val="en-US"/>
              </w:rPr>
              <w:t>3</w:t>
            </w:r>
          </w:p>
        </w:tc>
      </w:tr>
      <w:tr w:rsidR="007E73D4" w14:paraId="77D7F058" w14:textId="77777777" w:rsidTr="007E73D4">
        <w:tc>
          <w:tcPr>
            <w:tcW w:w="2034" w:type="dxa"/>
            <w:tcBorders>
              <w:top w:val="nil"/>
              <w:left w:val="nil"/>
              <w:bottom w:val="nil"/>
              <w:right w:val="nil"/>
            </w:tcBorders>
          </w:tcPr>
          <w:p w14:paraId="21995E22" w14:textId="77777777" w:rsidR="007E73D4" w:rsidRPr="00155358" w:rsidRDefault="007E73D4" w:rsidP="004A42AC">
            <w:pPr>
              <w:ind w:left="164"/>
              <w:rPr>
                <w:rFonts w:cs="Times New Roman"/>
                <w:sz w:val="22"/>
                <w:lang w:val="en-US"/>
              </w:rPr>
            </w:pPr>
            <w:r>
              <w:rPr>
                <w:rFonts w:cs="Times New Roman"/>
                <w:sz w:val="22"/>
                <w:lang w:val="en-US"/>
              </w:rPr>
              <w:t xml:space="preserve">Dietrichson et al. </w:t>
            </w:r>
            <w:r>
              <w:rPr>
                <w:rFonts w:cs="Times New Roman"/>
                <w:sz w:val="22"/>
                <w:lang w:val="en-US"/>
              </w:rPr>
              <w:fldChar w:fldCharType="begin" w:fldLock="1"/>
            </w:r>
            <w:r>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(2020, 2021)</w:t>
            </w:r>
            <w:r>
              <w:rPr>
                <w:rFonts w:cs="Times New Roman"/>
                <w:sz w:val="22"/>
                <w:lang w:val="en-US"/>
              </w:rPr>
              <w:fldChar w:fldCharType="end"/>
            </w:r>
          </w:p>
        </w:tc>
        <w:tc>
          <w:tcPr>
            <w:tcW w:w="3428" w:type="dxa"/>
            <w:tcBorders>
              <w:top w:val="nil"/>
              <w:left w:val="nil"/>
              <w:bottom w:val="nil"/>
              <w:right w:val="nil"/>
            </w:tcBorders>
          </w:tcPr>
          <w:p w14:paraId="13BCF0EE" w14:textId="77777777" w:rsidR="007E73D4" w:rsidRPr="00155358" w:rsidRDefault="007E73D4" w:rsidP="004A42AC">
            <w:pPr>
              <w:rPr>
                <w:rFonts w:cs="Times New Roman"/>
                <w:sz w:val="22"/>
                <w:lang w:val="en-US"/>
              </w:rPr>
            </w:pPr>
            <w:r w:rsidRPr="00AA4BB7">
              <w:rPr>
                <w:rFonts w:cs="Times New Roman"/>
                <w:noProof/>
                <w:szCs w:val="24"/>
              </w:rPr>
              <w:t>Targeted school-based interventions for improving reading and mathematics for students with or at risk of academic difficulties in Grades K-6</w:t>
            </w:r>
            <w:r>
              <w:rPr>
                <w:rFonts w:cs="Times New Roman"/>
                <w:noProof/>
                <w:szCs w:val="24"/>
              </w:rPr>
              <w:t xml:space="preserve"> [plus 7-12]</w:t>
            </w:r>
          </w:p>
        </w:tc>
        <w:tc>
          <w:tcPr>
            <w:tcW w:w="2167" w:type="dxa"/>
            <w:tcBorders>
              <w:top w:val="nil"/>
              <w:left w:val="nil"/>
              <w:bottom w:val="nil"/>
              <w:right w:val="nil"/>
            </w:tcBorders>
          </w:tcPr>
          <w:p w14:paraId="5273A53D" w14:textId="77777777" w:rsidR="007E73D4" w:rsidRPr="00155358" w:rsidRDefault="007E73D4" w:rsidP="004A42AC">
            <w:pPr>
              <w:jc w:val="center"/>
              <w:rPr>
                <w:rFonts w:cs="Times New Roman"/>
                <w:sz w:val="22"/>
                <w:lang w:val="en-US"/>
              </w:rPr>
            </w:pPr>
            <w:r>
              <w:rPr>
                <w:rFonts w:cs="Times New Roman"/>
                <w:sz w:val="22"/>
                <w:lang w:val="en-US"/>
              </w:rPr>
              <w:t>15273</w:t>
            </w:r>
          </w:p>
        </w:tc>
        <w:tc>
          <w:tcPr>
            <w:tcW w:w="629" w:type="dxa"/>
            <w:tcBorders>
              <w:top w:val="nil"/>
              <w:left w:val="nil"/>
              <w:bottom w:val="nil"/>
              <w:right w:val="nil"/>
            </w:tcBorders>
          </w:tcPr>
          <w:p w14:paraId="4F21CF45" w14:textId="77777777" w:rsidR="007E73D4" w:rsidRDefault="007E73D4" w:rsidP="004A42AC">
            <w:pPr>
              <w:jc w:val="center"/>
              <w:rPr>
                <w:rFonts w:cs="Times New Roman"/>
                <w:sz w:val="22"/>
                <w:lang w:val="en-US"/>
              </w:rPr>
            </w:pPr>
          </w:p>
        </w:tc>
        <w:tc>
          <w:tcPr>
            <w:tcW w:w="691" w:type="dxa"/>
            <w:tcBorders>
              <w:top w:val="nil"/>
              <w:left w:val="nil"/>
              <w:bottom w:val="nil"/>
              <w:right w:val="nil"/>
            </w:tcBorders>
          </w:tcPr>
          <w:p w14:paraId="3996F9A4" w14:textId="00837B67" w:rsidR="007E73D4" w:rsidRPr="00155358" w:rsidRDefault="007E73D4" w:rsidP="004A42AC">
            <w:pPr>
              <w:jc w:val="center"/>
              <w:rPr>
                <w:rFonts w:cs="Times New Roman"/>
                <w:sz w:val="22"/>
                <w:lang w:val="en-US"/>
              </w:rPr>
            </w:pPr>
            <w:r>
              <w:rPr>
                <w:rFonts w:cs="Times New Roman"/>
                <w:sz w:val="22"/>
                <w:lang w:val="en-US"/>
              </w:rPr>
              <w:t>6</w:t>
            </w:r>
          </w:p>
        </w:tc>
        <w:tc>
          <w:tcPr>
            <w:tcW w:w="689" w:type="dxa"/>
            <w:tcBorders>
              <w:top w:val="nil"/>
              <w:left w:val="nil"/>
              <w:bottom w:val="nil"/>
              <w:right w:val="nil"/>
            </w:tcBorders>
          </w:tcPr>
          <w:p w14:paraId="6FF3D24E" w14:textId="77777777" w:rsidR="007E73D4" w:rsidRPr="00155358" w:rsidRDefault="007E73D4" w:rsidP="004A42AC">
            <w:pPr>
              <w:jc w:val="center"/>
              <w:rPr>
                <w:rFonts w:cs="Times New Roman"/>
                <w:sz w:val="22"/>
                <w:lang w:val="en-US"/>
              </w:rPr>
            </w:pPr>
            <w:r>
              <w:rPr>
                <w:rFonts w:cs="Times New Roman"/>
                <w:sz w:val="22"/>
                <w:lang w:val="en-US"/>
              </w:rPr>
              <w:t>1</w:t>
            </w:r>
          </w:p>
        </w:tc>
      </w:tr>
      <w:tr w:rsidR="007E73D4" w14:paraId="45BA78C6" w14:textId="77777777" w:rsidTr="007E73D4">
        <w:tc>
          <w:tcPr>
            <w:tcW w:w="2034" w:type="dxa"/>
            <w:tcBorders>
              <w:top w:val="nil"/>
              <w:left w:val="nil"/>
              <w:bottom w:val="nil"/>
              <w:right w:val="nil"/>
            </w:tcBorders>
          </w:tcPr>
          <w:p w14:paraId="322C6378" w14:textId="77777777" w:rsidR="007E73D4" w:rsidRPr="00155358" w:rsidRDefault="007E73D4" w:rsidP="004A42AC">
            <w:pPr>
              <w:ind w:left="164"/>
              <w:rPr>
                <w:rFonts w:cs="Times New Roman"/>
                <w:sz w:val="22"/>
                <w:lang w:val="en-US"/>
              </w:rPr>
            </w:pPr>
            <w:r>
              <w:rPr>
                <w:rFonts w:cs="Times New Roman"/>
                <w:sz w:val="22"/>
                <w:lang w:val="en-US"/>
              </w:rPr>
              <w:t xml:space="preserve">Filges, Dalgaard et al. </w:t>
            </w:r>
            <w:r>
              <w:rPr>
                <w:rFonts w:cs="Times New Roman"/>
                <w:sz w:val="22"/>
                <w:lang w:val="en-US"/>
              </w:rPr>
              <w:fldChar w:fldCharType="begin" w:fldLock="1"/>
            </w:r>
            <w:r>
              <w:rPr>
                <w:rFonts w:cs="Times New Roman"/>
                <w:sz w:val="22"/>
                <w:lang w:val="en-US"/>
              </w:rPr>
              <w:instrText>ADDIN CSL_CITATION {"citationItems":[{"id":"ITEM-1","itemData":{"DOI":"https://doi.org/10.1002/cl2.1282","abstract":"Abstract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428" w:type="dxa"/>
            <w:tcBorders>
              <w:top w:val="nil"/>
              <w:left w:val="nil"/>
              <w:bottom w:val="nil"/>
              <w:right w:val="nil"/>
            </w:tcBorders>
          </w:tcPr>
          <w:p w14:paraId="6BF0C40A" w14:textId="77777777" w:rsidR="007E73D4" w:rsidRPr="00155358" w:rsidRDefault="007E73D4" w:rsidP="004A42AC">
            <w:pPr>
              <w:rPr>
                <w:rFonts w:cs="Times New Roman"/>
                <w:sz w:val="22"/>
                <w:lang w:val="en-US"/>
              </w:rPr>
            </w:pPr>
            <w:r w:rsidRPr="00AA4BB7">
              <w:rPr>
                <w:rFonts w:cs="Times New Roman"/>
                <w:noProof/>
                <w:szCs w:val="24"/>
              </w:rPr>
              <w:t>Outreach programs to improve life circumstances and prevent further adverse developmental trajectories of at-risk youth in OECD countries</w:t>
            </w:r>
          </w:p>
        </w:tc>
        <w:tc>
          <w:tcPr>
            <w:tcW w:w="2167" w:type="dxa"/>
            <w:tcBorders>
              <w:top w:val="nil"/>
              <w:left w:val="nil"/>
              <w:bottom w:val="nil"/>
              <w:right w:val="nil"/>
            </w:tcBorders>
          </w:tcPr>
          <w:p w14:paraId="0E9D9E7C" w14:textId="77777777" w:rsidR="007E73D4" w:rsidRPr="00155358" w:rsidRDefault="007E73D4" w:rsidP="004A42AC">
            <w:pPr>
              <w:jc w:val="center"/>
              <w:rPr>
                <w:rFonts w:cs="Times New Roman"/>
                <w:sz w:val="22"/>
                <w:lang w:val="en-US"/>
              </w:rPr>
            </w:pPr>
            <w:r>
              <w:rPr>
                <w:rFonts w:cs="Times New Roman"/>
                <w:sz w:val="22"/>
                <w:lang w:val="en-US"/>
              </w:rPr>
              <w:t>4890</w:t>
            </w:r>
          </w:p>
        </w:tc>
        <w:tc>
          <w:tcPr>
            <w:tcW w:w="629" w:type="dxa"/>
            <w:tcBorders>
              <w:top w:val="nil"/>
              <w:left w:val="nil"/>
              <w:bottom w:val="nil"/>
              <w:right w:val="nil"/>
            </w:tcBorders>
          </w:tcPr>
          <w:p w14:paraId="6E92FBF7" w14:textId="77777777" w:rsidR="007E73D4" w:rsidRDefault="007E73D4" w:rsidP="004A42AC">
            <w:pPr>
              <w:jc w:val="center"/>
              <w:rPr>
                <w:rFonts w:cs="Times New Roman"/>
                <w:sz w:val="22"/>
                <w:lang w:val="en-US"/>
              </w:rPr>
            </w:pPr>
          </w:p>
        </w:tc>
        <w:tc>
          <w:tcPr>
            <w:tcW w:w="691" w:type="dxa"/>
            <w:tcBorders>
              <w:top w:val="nil"/>
              <w:left w:val="nil"/>
              <w:bottom w:val="nil"/>
              <w:right w:val="nil"/>
            </w:tcBorders>
          </w:tcPr>
          <w:p w14:paraId="4FD5AF6C" w14:textId="5F197464" w:rsidR="007E73D4" w:rsidRPr="00155358" w:rsidRDefault="007E73D4" w:rsidP="004A42AC">
            <w:pPr>
              <w:jc w:val="center"/>
              <w:rPr>
                <w:rFonts w:cs="Times New Roman"/>
                <w:sz w:val="22"/>
                <w:lang w:val="en-US"/>
              </w:rPr>
            </w:pPr>
            <w:r>
              <w:rPr>
                <w:rFonts w:cs="Times New Roman"/>
                <w:sz w:val="22"/>
                <w:lang w:val="en-US"/>
              </w:rPr>
              <w:t>4</w:t>
            </w:r>
          </w:p>
        </w:tc>
        <w:tc>
          <w:tcPr>
            <w:tcW w:w="689" w:type="dxa"/>
            <w:tcBorders>
              <w:top w:val="nil"/>
              <w:left w:val="nil"/>
              <w:bottom w:val="nil"/>
              <w:right w:val="nil"/>
            </w:tcBorders>
          </w:tcPr>
          <w:p w14:paraId="53B79ACC" w14:textId="77777777" w:rsidR="007E73D4" w:rsidRPr="00155358" w:rsidRDefault="007E73D4" w:rsidP="004A42AC">
            <w:pPr>
              <w:jc w:val="center"/>
              <w:rPr>
                <w:rFonts w:cs="Times New Roman"/>
                <w:sz w:val="22"/>
                <w:lang w:val="en-US"/>
              </w:rPr>
            </w:pPr>
            <w:r>
              <w:rPr>
                <w:rFonts w:cs="Times New Roman"/>
                <w:sz w:val="22"/>
                <w:lang w:val="en-US"/>
              </w:rPr>
              <w:t>-</w:t>
            </w:r>
          </w:p>
        </w:tc>
      </w:tr>
      <w:tr w:rsidR="007E73D4" w14:paraId="799F5C45" w14:textId="77777777" w:rsidTr="007E73D4">
        <w:tc>
          <w:tcPr>
            <w:tcW w:w="2034" w:type="dxa"/>
            <w:tcBorders>
              <w:top w:val="nil"/>
              <w:left w:val="nil"/>
              <w:bottom w:val="nil"/>
              <w:right w:val="nil"/>
            </w:tcBorders>
          </w:tcPr>
          <w:p w14:paraId="1DB816A7" w14:textId="77777777" w:rsidR="007E73D4" w:rsidRPr="00155358" w:rsidRDefault="007E73D4" w:rsidP="004A42AC">
            <w:pPr>
              <w:ind w:left="164"/>
              <w:rPr>
                <w:rFonts w:cs="Times New Roman"/>
                <w:sz w:val="22"/>
                <w:lang w:val="en-US"/>
              </w:rPr>
            </w:pPr>
            <w:r>
              <w:rPr>
                <w:rFonts w:cs="Times New Roman"/>
                <w:sz w:val="22"/>
                <w:lang w:val="en-US"/>
              </w:rPr>
              <w:t xml:space="preserve">Filges, Dietrichson et al. </w:t>
            </w:r>
            <w:r>
              <w:rPr>
                <w:rFonts w:cs="Times New Roman"/>
                <w:sz w:val="22"/>
                <w:lang w:val="en-US"/>
              </w:rPr>
              <w:fldChar w:fldCharType="begin" w:fldLock="1"/>
            </w:r>
            <w:r>
              <w:rPr>
                <w:rFonts w:cs="Times New Roman"/>
                <w:sz w:val="22"/>
                <w:lang w:val="en-US"/>
              </w:rPr>
              <w:instrText>ADDIN CSL_CITATION {"citationItems":[{"id":"ITEM-1","itemData":{"DOI":"https://doi.org/10.1002/cl2.1210","abstract":"Abstract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428" w:type="dxa"/>
            <w:tcBorders>
              <w:top w:val="nil"/>
              <w:left w:val="nil"/>
              <w:bottom w:val="nil"/>
              <w:right w:val="nil"/>
            </w:tcBorders>
          </w:tcPr>
          <w:p w14:paraId="3A49CC86" w14:textId="77777777" w:rsidR="007E73D4" w:rsidRPr="00155358" w:rsidRDefault="007E73D4" w:rsidP="004A42AC">
            <w:pPr>
              <w:rPr>
                <w:rFonts w:cs="Times New Roman"/>
                <w:sz w:val="22"/>
                <w:lang w:val="en-US"/>
              </w:rPr>
            </w:pPr>
            <w:r w:rsidRPr="00AA4BB7">
              <w:rPr>
                <w:rFonts w:cs="Times New Roman"/>
                <w:noProof/>
                <w:szCs w:val="24"/>
              </w:rPr>
              <w:t>Service learning for improving academic success in students in grade K to 12</w:t>
            </w:r>
          </w:p>
        </w:tc>
        <w:tc>
          <w:tcPr>
            <w:tcW w:w="2167" w:type="dxa"/>
            <w:tcBorders>
              <w:top w:val="nil"/>
              <w:left w:val="nil"/>
              <w:bottom w:val="nil"/>
              <w:right w:val="nil"/>
            </w:tcBorders>
          </w:tcPr>
          <w:p w14:paraId="3C3811F0" w14:textId="77777777" w:rsidR="007E73D4" w:rsidRPr="00155358" w:rsidRDefault="007E73D4" w:rsidP="004A42AC">
            <w:pPr>
              <w:jc w:val="center"/>
              <w:rPr>
                <w:rFonts w:cs="Times New Roman"/>
                <w:sz w:val="22"/>
                <w:lang w:val="en-US"/>
              </w:rPr>
            </w:pPr>
            <w:r>
              <w:rPr>
                <w:rFonts w:cs="Times New Roman"/>
                <w:sz w:val="22"/>
                <w:lang w:val="en-US"/>
              </w:rPr>
              <w:t>6269</w:t>
            </w:r>
          </w:p>
        </w:tc>
        <w:tc>
          <w:tcPr>
            <w:tcW w:w="629" w:type="dxa"/>
            <w:tcBorders>
              <w:top w:val="nil"/>
              <w:left w:val="nil"/>
              <w:bottom w:val="nil"/>
              <w:right w:val="nil"/>
            </w:tcBorders>
          </w:tcPr>
          <w:p w14:paraId="7D9BA528" w14:textId="77777777" w:rsidR="007E73D4" w:rsidRDefault="007E73D4" w:rsidP="004A42AC">
            <w:pPr>
              <w:jc w:val="center"/>
              <w:rPr>
                <w:rFonts w:cs="Times New Roman"/>
                <w:sz w:val="22"/>
                <w:lang w:val="en-US"/>
              </w:rPr>
            </w:pPr>
          </w:p>
        </w:tc>
        <w:tc>
          <w:tcPr>
            <w:tcW w:w="691" w:type="dxa"/>
            <w:tcBorders>
              <w:top w:val="nil"/>
              <w:left w:val="nil"/>
              <w:bottom w:val="nil"/>
              <w:right w:val="nil"/>
            </w:tcBorders>
          </w:tcPr>
          <w:p w14:paraId="4E14F52F" w14:textId="17D91231" w:rsidR="007E73D4" w:rsidRPr="00155358" w:rsidRDefault="007E73D4" w:rsidP="004A42AC">
            <w:pPr>
              <w:jc w:val="center"/>
              <w:rPr>
                <w:rFonts w:cs="Times New Roman"/>
                <w:sz w:val="22"/>
                <w:lang w:val="en-US"/>
              </w:rPr>
            </w:pPr>
            <w:r>
              <w:rPr>
                <w:rFonts w:cs="Times New Roman"/>
                <w:sz w:val="22"/>
                <w:lang w:val="en-US"/>
              </w:rPr>
              <w:t>4</w:t>
            </w:r>
          </w:p>
        </w:tc>
        <w:tc>
          <w:tcPr>
            <w:tcW w:w="689" w:type="dxa"/>
            <w:tcBorders>
              <w:top w:val="nil"/>
              <w:left w:val="nil"/>
              <w:bottom w:val="nil"/>
              <w:right w:val="nil"/>
            </w:tcBorders>
          </w:tcPr>
          <w:p w14:paraId="150EF37A" w14:textId="77777777" w:rsidR="007E73D4" w:rsidRPr="00155358" w:rsidRDefault="007E73D4" w:rsidP="004A42AC">
            <w:pPr>
              <w:jc w:val="center"/>
              <w:rPr>
                <w:rFonts w:cs="Times New Roman"/>
                <w:sz w:val="22"/>
                <w:lang w:val="en-US"/>
              </w:rPr>
            </w:pPr>
            <w:r>
              <w:rPr>
                <w:rFonts w:cs="Times New Roman"/>
                <w:sz w:val="22"/>
                <w:lang w:val="en-US"/>
              </w:rPr>
              <w:t>1</w:t>
            </w:r>
          </w:p>
        </w:tc>
      </w:tr>
      <w:tr w:rsidR="007E73D4" w14:paraId="3EBF81A0" w14:textId="77777777" w:rsidTr="007E73D4">
        <w:tc>
          <w:tcPr>
            <w:tcW w:w="2034" w:type="dxa"/>
            <w:tcBorders>
              <w:top w:val="nil"/>
              <w:left w:val="nil"/>
              <w:bottom w:val="nil"/>
              <w:right w:val="nil"/>
            </w:tcBorders>
          </w:tcPr>
          <w:p w14:paraId="71A3B1CF" w14:textId="77777777" w:rsidR="007E73D4" w:rsidRPr="00155358" w:rsidRDefault="007E73D4" w:rsidP="004A42AC">
            <w:pPr>
              <w:ind w:left="164"/>
              <w:rPr>
                <w:rFonts w:cs="Times New Roman"/>
                <w:sz w:val="22"/>
                <w:lang w:val="en-US"/>
              </w:rPr>
            </w:pPr>
            <w:r>
              <w:rPr>
                <w:rFonts w:cs="Times New Roman"/>
                <w:sz w:val="22"/>
                <w:lang w:val="en-US"/>
              </w:rPr>
              <w:t xml:space="preserve">Filges, Montgomery, et al. </w:t>
            </w:r>
            <w:r>
              <w:rPr>
                <w:rFonts w:cs="Times New Roman"/>
                <w:sz w:val="22"/>
                <w:lang w:val="en-US"/>
              </w:rPr>
              <w:fldChar w:fldCharType="begin" w:fldLock="1"/>
            </w:r>
            <w:r>
              <w:rPr>
                <w:rFonts w:cs="Times New Roman"/>
                <w:sz w:val="22"/>
                <w:lang w:val="en-US"/>
              </w:rPr>
              <w:instrText>ADDIN CSL_CITATION {"citationItems":[{"id":"ITEM-1","itemData":{"DOI":"https://doi.org/10.4073/csr.2015.13","abstract":"This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(2015)</w:t>
            </w:r>
            <w:r>
              <w:rPr>
                <w:rFonts w:cs="Times New Roman"/>
                <w:sz w:val="22"/>
                <w:lang w:val="en-US"/>
              </w:rPr>
              <w:fldChar w:fldCharType="end"/>
            </w:r>
          </w:p>
        </w:tc>
        <w:tc>
          <w:tcPr>
            <w:tcW w:w="3428" w:type="dxa"/>
            <w:tcBorders>
              <w:top w:val="nil"/>
              <w:left w:val="nil"/>
              <w:bottom w:val="nil"/>
              <w:right w:val="nil"/>
            </w:tcBorders>
          </w:tcPr>
          <w:p w14:paraId="2FE93E06" w14:textId="77777777" w:rsidR="007E73D4" w:rsidRPr="00155358" w:rsidRDefault="007E73D4" w:rsidP="004A42AC">
            <w:pPr>
              <w:rPr>
                <w:rFonts w:cs="Times New Roman"/>
                <w:sz w:val="22"/>
                <w:lang w:val="en-US"/>
              </w:rPr>
            </w:pPr>
            <w:r w:rsidRPr="00AA4BB7">
              <w:rPr>
                <w:rFonts w:cs="Times New Roman"/>
                <w:noProof/>
                <w:szCs w:val="24"/>
              </w:rPr>
              <w:t>The Impact of Detention on the Health of Asylum Seekers</w:t>
            </w:r>
          </w:p>
        </w:tc>
        <w:tc>
          <w:tcPr>
            <w:tcW w:w="2167" w:type="dxa"/>
            <w:tcBorders>
              <w:top w:val="nil"/>
              <w:left w:val="nil"/>
              <w:bottom w:val="nil"/>
              <w:right w:val="nil"/>
            </w:tcBorders>
          </w:tcPr>
          <w:p w14:paraId="21FD2E58" w14:textId="77777777" w:rsidR="007E73D4" w:rsidRPr="00155358" w:rsidRDefault="007E73D4" w:rsidP="004A42AC">
            <w:pPr>
              <w:jc w:val="center"/>
              <w:rPr>
                <w:rFonts w:cs="Times New Roman"/>
                <w:sz w:val="22"/>
                <w:lang w:val="en-US"/>
              </w:rPr>
            </w:pPr>
            <w:r>
              <w:rPr>
                <w:rFonts w:cs="Times New Roman"/>
                <w:sz w:val="22"/>
                <w:lang w:val="en-US"/>
              </w:rPr>
              <w:t>10061</w:t>
            </w:r>
          </w:p>
        </w:tc>
        <w:tc>
          <w:tcPr>
            <w:tcW w:w="629" w:type="dxa"/>
            <w:tcBorders>
              <w:top w:val="nil"/>
              <w:left w:val="nil"/>
              <w:bottom w:val="nil"/>
              <w:right w:val="nil"/>
            </w:tcBorders>
          </w:tcPr>
          <w:p w14:paraId="677ADD97" w14:textId="77777777" w:rsidR="007E73D4" w:rsidRDefault="007E73D4" w:rsidP="004A42AC">
            <w:pPr>
              <w:jc w:val="center"/>
              <w:rPr>
                <w:rFonts w:cs="Times New Roman"/>
                <w:sz w:val="22"/>
                <w:lang w:val="en-US"/>
              </w:rPr>
            </w:pPr>
          </w:p>
        </w:tc>
        <w:tc>
          <w:tcPr>
            <w:tcW w:w="691" w:type="dxa"/>
            <w:tcBorders>
              <w:top w:val="nil"/>
              <w:left w:val="nil"/>
              <w:bottom w:val="nil"/>
              <w:right w:val="nil"/>
            </w:tcBorders>
          </w:tcPr>
          <w:p w14:paraId="08E7A85C" w14:textId="571BFB0C" w:rsidR="007E73D4" w:rsidRPr="00155358" w:rsidRDefault="007E73D4" w:rsidP="004A42AC">
            <w:pPr>
              <w:jc w:val="center"/>
              <w:rPr>
                <w:rFonts w:cs="Times New Roman"/>
                <w:sz w:val="22"/>
                <w:lang w:val="en-US"/>
              </w:rPr>
            </w:pPr>
            <w:r>
              <w:rPr>
                <w:rFonts w:cs="Times New Roman"/>
                <w:sz w:val="22"/>
                <w:lang w:val="en-US"/>
              </w:rPr>
              <w:t>2</w:t>
            </w:r>
          </w:p>
        </w:tc>
        <w:tc>
          <w:tcPr>
            <w:tcW w:w="689" w:type="dxa"/>
            <w:tcBorders>
              <w:top w:val="nil"/>
              <w:left w:val="nil"/>
              <w:bottom w:val="nil"/>
              <w:right w:val="nil"/>
            </w:tcBorders>
          </w:tcPr>
          <w:p w14:paraId="3A32825A" w14:textId="77777777" w:rsidR="007E73D4" w:rsidRPr="00155358" w:rsidRDefault="007E73D4" w:rsidP="004A42AC">
            <w:pPr>
              <w:jc w:val="center"/>
              <w:rPr>
                <w:rFonts w:cs="Times New Roman"/>
                <w:sz w:val="22"/>
                <w:lang w:val="en-US"/>
              </w:rPr>
            </w:pPr>
            <w:r>
              <w:rPr>
                <w:rFonts w:cs="Times New Roman"/>
                <w:sz w:val="22"/>
                <w:lang w:val="en-US"/>
              </w:rPr>
              <w:t>-</w:t>
            </w:r>
          </w:p>
        </w:tc>
      </w:tr>
      <w:tr w:rsidR="007E73D4" w14:paraId="080316F7" w14:textId="77777777" w:rsidTr="007E73D4">
        <w:tc>
          <w:tcPr>
            <w:tcW w:w="2034" w:type="dxa"/>
            <w:tcBorders>
              <w:top w:val="nil"/>
              <w:left w:val="nil"/>
              <w:bottom w:val="nil"/>
              <w:right w:val="nil"/>
            </w:tcBorders>
          </w:tcPr>
          <w:p w14:paraId="53DCA32D" w14:textId="77777777" w:rsidR="007E73D4" w:rsidRPr="00155358" w:rsidRDefault="007E73D4" w:rsidP="004A42AC">
            <w:pPr>
              <w:ind w:left="164"/>
              <w:rPr>
                <w:rFonts w:cs="Times New Roman"/>
                <w:sz w:val="22"/>
                <w:lang w:val="en-US"/>
              </w:rPr>
            </w:pPr>
            <w:r>
              <w:rPr>
                <w:rFonts w:cs="Times New Roman"/>
                <w:sz w:val="22"/>
                <w:lang w:val="en-US"/>
              </w:rPr>
              <w:lastRenderedPageBreak/>
              <w:t xml:space="preserve">Filges, Siren et al. </w:t>
            </w:r>
            <w:r>
              <w:rPr>
                <w:rFonts w:cs="Times New Roman"/>
                <w:sz w:val="22"/>
                <w:lang w:val="en-US"/>
              </w:rPr>
              <w:fldChar w:fldCharType="begin" w:fldLock="1"/>
            </w:r>
            <w:r>
              <w:rPr>
                <w:rFonts w:cs="Times New Roman"/>
                <w:sz w:val="22"/>
                <w:lang w:val="en-US"/>
              </w:rPr>
              <w:instrText>ADDIN CSL_CITATION {"citationItems":[{"id":"ITEM-1","itemData":{"DOI":"https://doi.org/10.1002/cl2.1124","abstract":"Abstract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w:t>
            </w:r>
            <w:r>
              <w:rPr>
                <w:rFonts w:cs="Times New Roman"/>
                <w:sz w:val="22"/>
                <w:lang w:val="en-US"/>
              </w:rPr>
              <w:fldChar w:fldCharType="end"/>
            </w:r>
          </w:p>
        </w:tc>
        <w:tc>
          <w:tcPr>
            <w:tcW w:w="3428" w:type="dxa"/>
            <w:tcBorders>
              <w:top w:val="nil"/>
              <w:left w:val="nil"/>
              <w:bottom w:val="nil"/>
              <w:right w:val="nil"/>
            </w:tcBorders>
          </w:tcPr>
          <w:p w14:paraId="526CDD33" w14:textId="77777777" w:rsidR="007E73D4" w:rsidRPr="00155358" w:rsidRDefault="007E73D4" w:rsidP="004A42AC">
            <w:pPr>
              <w:rPr>
                <w:rFonts w:cs="Times New Roman"/>
                <w:sz w:val="22"/>
                <w:lang w:val="en-US"/>
              </w:rPr>
            </w:pPr>
            <w:r w:rsidRPr="00AA4BB7">
              <w:rPr>
                <w:rFonts w:cs="Times New Roman"/>
                <w:noProof/>
                <w:szCs w:val="24"/>
              </w:rPr>
              <w:t>Voluntary work for the physical and mental health of older volunteers</w:t>
            </w:r>
          </w:p>
        </w:tc>
        <w:tc>
          <w:tcPr>
            <w:tcW w:w="2167" w:type="dxa"/>
            <w:tcBorders>
              <w:top w:val="nil"/>
              <w:left w:val="nil"/>
              <w:bottom w:val="nil"/>
              <w:right w:val="nil"/>
            </w:tcBorders>
          </w:tcPr>
          <w:p w14:paraId="356EBDED" w14:textId="77777777" w:rsidR="007E73D4" w:rsidRPr="00155358" w:rsidRDefault="007E73D4" w:rsidP="004A42AC">
            <w:pPr>
              <w:jc w:val="center"/>
              <w:rPr>
                <w:rFonts w:cs="Times New Roman"/>
                <w:sz w:val="22"/>
                <w:lang w:val="en-US"/>
              </w:rPr>
            </w:pPr>
            <w:r>
              <w:rPr>
                <w:rFonts w:cs="Times New Roman"/>
                <w:sz w:val="22"/>
                <w:lang w:val="en-US"/>
              </w:rPr>
              <w:t>14919</w:t>
            </w:r>
          </w:p>
        </w:tc>
        <w:tc>
          <w:tcPr>
            <w:tcW w:w="629" w:type="dxa"/>
            <w:tcBorders>
              <w:top w:val="nil"/>
              <w:left w:val="nil"/>
              <w:bottom w:val="nil"/>
              <w:right w:val="nil"/>
            </w:tcBorders>
          </w:tcPr>
          <w:p w14:paraId="1387ECAD" w14:textId="77777777" w:rsidR="007E73D4" w:rsidRDefault="007E73D4" w:rsidP="004A42AC">
            <w:pPr>
              <w:jc w:val="center"/>
              <w:rPr>
                <w:rFonts w:cs="Times New Roman"/>
                <w:sz w:val="22"/>
                <w:lang w:val="en-US"/>
              </w:rPr>
            </w:pPr>
          </w:p>
        </w:tc>
        <w:tc>
          <w:tcPr>
            <w:tcW w:w="691" w:type="dxa"/>
            <w:tcBorders>
              <w:top w:val="nil"/>
              <w:left w:val="nil"/>
              <w:bottom w:val="nil"/>
              <w:right w:val="nil"/>
            </w:tcBorders>
          </w:tcPr>
          <w:p w14:paraId="7479031D" w14:textId="6F93C8B6" w:rsidR="007E73D4" w:rsidRPr="00155358" w:rsidRDefault="007E73D4" w:rsidP="004A42AC">
            <w:pPr>
              <w:jc w:val="center"/>
              <w:rPr>
                <w:rFonts w:cs="Times New Roman"/>
                <w:sz w:val="22"/>
                <w:lang w:val="en-US"/>
              </w:rPr>
            </w:pPr>
            <w:r>
              <w:rPr>
                <w:rFonts w:cs="Times New Roman"/>
                <w:sz w:val="22"/>
                <w:lang w:val="en-US"/>
              </w:rPr>
              <w:t>2</w:t>
            </w:r>
          </w:p>
        </w:tc>
        <w:tc>
          <w:tcPr>
            <w:tcW w:w="689" w:type="dxa"/>
            <w:tcBorders>
              <w:top w:val="nil"/>
              <w:left w:val="nil"/>
              <w:bottom w:val="nil"/>
              <w:right w:val="nil"/>
            </w:tcBorders>
          </w:tcPr>
          <w:p w14:paraId="61795D74" w14:textId="77777777" w:rsidR="007E73D4" w:rsidRPr="00155358" w:rsidRDefault="007E73D4" w:rsidP="004A42AC">
            <w:pPr>
              <w:jc w:val="center"/>
              <w:rPr>
                <w:rFonts w:cs="Times New Roman"/>
                <w:sz w:val="22"/>
                <w:lang w:val="en-US"/>
              </w:rPr>
            </w:pPr>
            <w:r>
              <w:rPr>
                <w:rFonts w:cs="Times New Roman"/>
                <w:sz w:val="22"/>
                <w:lang w:val="en-US"/>
              </w:rPr>
              <w:t>0</w:t>
            </w:r>
          </w:p>
        </w:tc>
      </w:tr>
      <w:tr w:rsidR="007E73D4" w14:paraId="6951EA07" w14:textId="77777777" w:rsidTr="007E73D4">
        <w:tc>
          <w:tcPr>
            <w:tcW w:w="2034" w:type="dxa"/>
            <w:tcBorders>
              <w:top w:val="nil"/>
              <w:left w:val="nil"/>
              <w:bottom w:val="nil"/>
              <w:right w:val="nil"/>
            </w:tcBorders>
          </w:tcPr>
          <w:p w14:paraId="7994C3D0" w14:textId="77777777" w:rsidR="007E73D4" w:rsidRPr="00155358" w:rsidRDefault="007E73D4" w:rsidP="004A42AC">
            <w:pPr>
              <w:ind w:left="164"/>
              <w:rPr>
                <w:rFonts w:cs="Times New Roman"/>
                <w:sz w:val="22"/>
                <w:lang w:val="en-US"/>
              </w:rPr>
            </w:pPr>
            <w:r>
              <w:rPr>
                <w:rFonts w:cs="Times New Roman"/>
                <w:sz w:val="22"/>
                <w:lang w:val="en-US"/>
              </w:rPr>
              <w:t xml:space="preserve">Filges, Smedslund et al. </w:t>
            </w:r>
            <w:r>
              <w:rPr>
                <w:rFonts w:cs="Times New Roman"/>
                <w:sz w:val="22"/>
                <w:lang w:val="en-US"/>
              </w:rPr>
              <w:fldChar w:fldCharType="begin" w:fldLock="1"/>
            </w:r>
            <w:r>
              <w:rPr>
                <w:rFonts w:cs="Times New Roman"/>
                <w:sz w:val="22"/>
                <w:lang w:val="en-US"/>
              </w:rPr>
              <w:instrText>ADDIN CSL_CITATION {"citationItems":[{"id":"ITEM-1","itemData":{"DOI":"https://doi.org/10.1002/cl2.1374","abstract":"Abstract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3428" w:type="dxa"/>
            <w:tcBorders>
              <w:top w:val="nil"/>
              <w:left w:val="nil"/>
              <w:bottom w:val="nil"/>
              <w:right w:val="nil"/>
            </w:tcBorders>
          </w:tcPr>
          <w:p w14:paraId="5B290AB5" w14:textId="77777777" w:rsidR="007E73D4" w:rsidRPr="00155358" w:rsidRDefault="007E73D4" w:rsidP="004A42AC">
            <w:pPr>
              <w:rPr>
                <w:rFonts w:cs="Times New Roman"/>
                <w:sz w:val="22"/>
                <w:lang w:val="en-US"/>
              </w:rPr>
            </w:pPr>
            <w:r w:rsidRPr="00155358">
              <w:rPr>
                <w:rFonts w:cs="Times New Roman"/>
                <w:noProof/>
                <w:szCs w:val="24"/>
              </w:rPr>
              <w:t>PROTOCOL: The FRIENDS preventive programme for reducing anxiety symptoms in children and adolescents</w:t>
            </w:r>
          </w:p>
        </w:tc>
        <w:tc>
          <w:tcPr>
            <w:tcW w:w="2167" w:type="dxa"/>
            <w:tcBorders>
              <w:top w:val="nil"/>
              <w:left w:val="nil"/>
              <w:bottom w:val="nil"/>
              <w:right w:val="nil"/>
            </w:tcBorders>
          </w:tcPr>
          <w:p w14:paraId="508C9D3E" w14:textId="77777777" w:rsidR="007E73D4" w:rsidRPr="00155358" w:rsidRDefault="007E73D4" w:rsidP="004A42AC">
            <w:pPr>
              <w:jc w:val="center"/>
              <w:rPr>
                <w:rFonts w:cs="Times New Roman"/>
                <w:sz w:val="22"/>
                <w:lang w:val="en-US"/>
              </w:rPr>
            </w:pPr>
            <w:r>
              <w:rPr>
                <w:rFonts w:cs="Times New Roman"/>
                <w:sz w:val="22"/>
                <w:lang w:val="en-US"/>
              </w:rPr>
              <w:t>2745</w:t>
            </w:r>
          </w:p>
        </w:tc>
        <w:tc>
          <w:tcPr>
            <w:tcW w:w="629" w:type="dxa"/>
            <w:tcBorders>
              <w:top w:val="nil"/>
              <w:left w:val="nil"/>
              <w:bottom w:val="nil"/>
              <w:right w:val="nil"/>
            </w:tcBorders>
          </w:tcPr>
          <w:p w14:paraId="75A4FB88" w14:textId="77777777" w:rsidR="007E73D4" w:rsidRDefault="007E73D4" w:rsidP="004A42AC">
            <w:pPr>
              <w:jc w:val="center"/>
              <w:rPr>
                <w:rFonts w:cs="Times New Roman"/>
                <w:sz w:val="22"/>
                <w:lang w:val="en-US"/>
              </w:rPr>
            </w:pPr>
          </w:p>
        </w:tc>
        <w:tc>
          <w:tcPr>
            <w:tcW w:w="691" w:type="dxa"/>
            <w:tcBorders>
              <w:top w:val="nil"/>
              <w:left w:val="nil"/>
              <w:bottom w:val="nil"/>
              <w:right w:val="nil"/>
            </w:tcBorders>
          </w:tcPr>
          <w:p w14:paraId="3D79250C" w14:textId="608F5461" w:rsidR="007E73D4" w:rsidRPr="00155358" w:rsidRDefault="007E73D4" w:rsidP="004A42AC">
            <w:pPr>
              <w:jc w:val="center"/>
              <w:rPr>
                <w:rFonts w:cs="Times New Roman"/>
                <w:sz w:val="22"/>
                <w:lang w:val="en-US"/>
              </w:rPr>
            </w:pPr>
            <w:r>
              <w:rPr>
                <w:rFonts w:cs="Times New Roman"/>
                <w:sz w:val="22"/>
                <w:lang w:val="en-US"/>
              </w:rPr>
              <w:t>1</w:t>
            </w:r>
          </w:p>
        </w:tc>
        <w:tc>
          <w:tcPr>
            <w:tcW w:w="689" w:type="dxa"/>
            <w:tcBorders>
              <w:top w:val="nil"/>
              <w:left w:val="nil"/>
              <w:bottom w:val="nil"/>
              <w:right w:val="nil"/>
            </w:tcBorders>
          </w:tcPr>
          <w:p w14:paraId="6B8F08CF" w14:textId="77777777" w:rsidR="007E73D4" w:rsidRPr="00155358" w:rsidRDefault="007E73D4" w:rsidP="004A42AC">
            <w:pPr>
              <w:jc w:val="center"/>
              <w:rPr>
                <w:rFonts w:cs="Times New Roman"/>
                <w:sz w:val="22"/>
                <w:lang w:val="en-US"/>
              </w:rPr>
            </w:pPr>
            <w:r>
              <w:rPr>
                <w:rFonts w:cs="Times New Roman"/>
                <w:sz w:val="22"/>
                <w:lang w:val="en-US"/>
              </w:rPr>
              <w:t>1</w:t>
            </w:r>
          </w:p>
        </w:tc>
      </w:tr>
      <w:tr w:rsidR="007E73D4" w14:paraId="5E60A63D" w14:textId="77777777" w:rsidTr="007E73D4">
        <w:tc>
          <w:tcPr>
            <w:tcW w:w="2034" w:type="dxa"/>
            <w:tcBorders>
              <w:top w:val="nil"/>
              <w:left w:val="nil"/>
              <w:bottom w:val="nil"/>
              <w:right w:val="nil"/>
            </w:tcBorders>
          </w:tcPr>
          <w:p w14:paraId="068C0010" w14:textId="77777777" w:rsidR="007E73D4" w:rsidRPr="00155358" w:rsidRDefault="007E73D4" w:rsidP="004A42AC">
            <w:pPr>
              <w:ind w:left="164"/>
              <w:rPr>
                <w:rFonts w:cs="Times New Roman"/>
                <w:sz w:val="22"/>
                <w:lang w:val="en-US"/>
              </w:rPr>
            </w:pPr>
            <w:r>
              <w:rPr>
                <w:rFonts w:cs="Times New Roman"/>
                <w:sz w:val="22"/>
                <w:lang w:val="en-US"/>
              </w:rPr>
              <w:t xml:space="preserve">Filges, Sonne-Schmidt et al. </w:t>
            </w:r>
            <w:r>
              <w:rPr>
                <w:rFonts w:cs="Times New Roman"/>
                <w:sz w:val="22"/>
                <w:lang w:val="en-US"/>
              </w:rPr>
              <w:fldChar w:fldCharType="begin" w:fldLock="1"/>
            </w:r>
            <w:r>
              <w:rPr>
                <w:rFonts w:cs="Times New Roman"/>
                <w:sz w:val="22"/>
                <w:lang w:val="en-US"/>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(2018)</w:t>
            </w:r>
            <w:r>
              <w:rPr>
                <w:rFonts w:cs="Times New Roman"/>
                <w:sz w:val="22"/>
                <w:lang w:val="en-US"/>
              </w:rPr>
              <w:fldChar w:fldCharType="end"/>
            </w:r>
          </w:p>
        </w:tc>
        <w:tc>
          <w:tcPr>
            <w:tcW w:w="3428" w:type="dxa"/>
            <w:tcBorders>
              <w:top w:val="nil"/>
              <w:left w:val="nil"/>
              <w:bottom w:val="nil"/>
              <w:right w:val="nil"/>
            </w:tcBorders>
          </w:tcPr>
          <w:p w14:paraId="43EB2068" w14:textId="77777777" w:rsidR="007E73D4" w:rsidRPr="00155358" w:rsidRDefault="007E73D4" w:rsidP="004A42AC">
            <w:pPr>
              <w:rPr>
                <w:rFonts w:cs="Times New Roman"/>
                <w:sz w:val="22"/>
                <w:lang w:val="en-US"/>
              </w:rPr>
            </w:pPr>
            <w:r w:rsidRPr="00AA4BB7">
              <w:rPr>
                <w:rFonts w:cs="Times New Roman"/>
                <w:noProof/>
                <w:szCs w:val="24"/>
              </w:rPr>
              <w:t>Small class sizes for improving student achievement in primary and secondary schools</w:t>
            </w:r>
          </w:p>
        </w:tc>
        <w:tc>
          <w:tcPr>
            <w:tcW w:w="2167" w:type="dxa"/>
            <w:tcBorders>
              <w:top w:val="nil"/>
              <w:left w:val="nil"/>
              <w:bottom w:val="nil"/>
              <w:right w:val="nil"/>
            </w:tcBorders>
          </w:tcPr>
          <w:p w14:paraId="2E471145" w14:textId="77777777" w:rsidR="007E73D4" w:rsidRPr="00155358" w:rsidRDefault="007E73D4" w:rsidP="004A42AC">
            <w:pPr>
              <w:jc w:val="center"/>
              <w:rPr>
                <w:rFonts w:cs="Times New Roman"/>
                <w:sz w:val="22"/>
                <w:lang w:val="en-US"/>
              </w:rPr>
            </w:pPr>
            <w:r>
              <w:rPr>
                <w:rFonts w:cs="Times New Roman"/>
                <w:sz w:val="22"/>
                <w:lang w:val="en-US"/>
              </w:rPr>
              <w:t>7802</w:t>
            </w:r>
          </w:p>
        </w:tc>
        <w:tc>
          <w:tcPr>
            <w:tcW w:w="629" w:type="dxa"/>
            <w:tcBorders>
              <w:top w:val="nil"/>
              <w:left w:val="nil"/>
              <w:bottom w:val="nil"/>
              <w:right w:val="nil"/>
            </w:tcBorders>
          </w:tcPr>
          <w:p w14:paraId="57EAABCD" w14:textId="77777777" w:rsidR="007E73D4" w:rsidRDefault="007E73D4" w:rsidP="004A42AC">
            <w:pPr>
              <w:jc w:val="center"/>
              <w:rPr>
                <w:rFonts w:cs="Times New Roman"/>
                <w:sz w:val="22"/>
                <w:lang w:val="en-US"/>
              </w:rPr>
            </w:pPr>
          </w:p>
        </w:tc>
        <w:tc>
          <w:tcPr>
            <w:tcW w:w="691" w:type="dxa"/>
            <w:tcBorders>
              <w:top w:val="nil"/>
              <w:left w:val="nil"/>
              <w:bottom w:val="nil"/>
              <w:right w:val="nil"/>
            </w:tcBorders>
          </w:tcPr>
          <w:p w14:paraId="776E5596" w14:textId="555278A1" w:rsidR="007E73D4" w:rsidRPr="00155358" w:rsidRDefault="007E73D4" w:rsidP="004A42AC">
            <w:pPr>
              <w:jc w:val="center"/>
              <w:rPr>
                <w:rFonts w:cs="Times New Roman"/>
                <w:sz w:val="22"/>
                <w:lang w:val="en-US"/>
              </w:rPr>
            </w:pPr>
            <w:r>
              <w:rPr>
                <w:rFonts w:cs="Times New Roman"/>
                <w:sz w:val="22"/>
                <w:lang w:val="en-US"/>
              </w:rPr>
              <w:t>5</w:t>
            </w:r>
          </w:p>
        </w:tc>
        <w:tc>
          <w:tcPr>
            <w:tcW w:w="689" w:type="dxa"/>
            <w:tcBorders>
              <w:top w:val="nil"/>
              <w:left w:val="nil"/>
              <w:bottom w:val="nil"/>
              <w:right w:val="nil"/>
            </w:tcBorders>
          </w:tcPr>
          <w:p w14:paraId="5ED64D4F" w14:textId="77777777" w:rsidR="007E73D4" w:rsidRPr="00155358" w:rsidRDefault="007E73D4" w:rsidP="004A42AC">
            <w:pPr>
              <w:jc w:val="center"/>
              <w:rPr>
                <w:rFonts w:cs="Times New Roman"/>
                <w:sz w:val="22"/>
                <w:lang w:val="en-US"/>
              </w:rPr>
            </w:pPr>
            <w:r>
              <w:rPr>
                <w:rFonts w:cs="Times New Roman"/>
                <w:sz w:val="22"/>
                <w:lang w:val="en-US"/>
              </w:rPr>
              <w:t>1</w:t>
            </w:r>
          </w:p>
        </w:tc>
      </w:tr>
      <w:tr w:rsidR="007E73D4" w14:paraId="5224AFED" w14:textId="77777777" w:rsidTr="007E73D4">
        <w:tc>
          <w:tcPr>
            <w:tcW w:w="2034" w:type="dxa"/>
            <w:tcBorders>
              <w:top w:val="nil"/>
              <w:left w:val="nil"/>
              <w:bottom w:val="nil"/>
              <w:right w:val="nil"/>
            </w:tcBorders>
          </w:tcPr>
          <w:p w14:paraId="3CD66A7F" w14:textId="77777777" w:rsidR="007E73D4" w:rsidRPr="00155358" w:rsidRDefault="007E73D4" w:rsidP="004A42AC">
            <w:pPr>
              <w:ind w:left="164"/>
              <w:rPr>
                <w:rFonts w:cs="Times New Roman"/>
                <w:sz w:val="22"/>
                <w:lang w:val="en-US"/>
              </w:rPr>
            </w:pPr>
            <w:r>
              <w:rPr>
                <w:rFonts w:cs="Times New Roman"/>
                <w:sz w:val="22"/>
                <w:lang w:val="en-US"/>
              </w:rPr>
              <w:t xml:space="preserve">Filges, Torgerson, et al. </w:t>
            </w:r>
            <w:r>
              <w:rPr>
                <w:rFonts w:cs="Times New Roman"/>
                <w:sz w:val="22"/>
                <w:lang w:val="en-US"/>
              </w:rPr>
              <w:fldChar w:fldCharType="begin" w:fldLock="1"/>
            </w:r>
            <w:r>
              <w:rPr>
                <w:rFonts w:cs="Times New Roman"/>
                <w:sz w:val="22"/>
                <w:lang w:val="en-US"/>
              </w:rPr>
              <w:instrText>ADDIN CSL_CITATION {"citationItems":[{"id":"ITEM-1","itemData":{"DOI":"https://doi.org/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(2019)</w:t>
            </w:r>
            <w:r>
              <w:rPr>
                <w:rFonts w:cs="Times New Roman"/>
                <w:sz w:val="22"/>
                <w:lang w:val="en-US"/>
              </w:rPr>
              <w:fldChar w:fldCharType="end"/>
            </w:r>
          </w:p>
        </w:tc>
        <w:tc>
          <w:tcPr>
            <w:tcW w:w="3428" w:type="dxa"/>
            <w:tcBorders>
              <w:top w:val="nil"/>
              <w:left w:val="nil"/>
              <w:bottom w:val="nil"/>
              <w:right w:val="nil"/>
            </w:tcBorders>
          </w:tcPr>
          <w:p w14:paraId="08C0590A" w14:textId="77777777" w:rsidR="007E73D4" w:rsidRPr="00155358" w:rsidRDefault="007E73D4" w:rsidP="004A42AC">
            <w:pPr>
              <w:rPr>
                <w:rFonts w:cs="Times New Roman"/>
                <w:sz w:val="22"/>
                <w:lang w:val="en-US"/>
              </w:rPr>
            </w:pPr>
            <w:r w:rsidRPr="00AA4BB7">
              <w:rPr>
                <w:rFonts w:cs="Times New Roman"/>
                <w:noProof/>
                <w:szCs w:val="24"/>
              </w:rPr>
              <w:t>Effectiveness of continuing professional development training of welfare professionals on outcomes for children and young people</w:t>
            </w:r>
          </w:p>
        </w:tc>
        <w:tc>
          <w:tcPr>
            <w:tcW w:w="2167" w:type="dxa"/>
            <w:tcBorders>
              <w:top w:val="nil"/>
              <w:left w:val="nil"/>
              <w:bottom w:val="nil"/>
              <w:right w:val="nil"/>
            </w:tcBorders>
          </w:tcPr>
          <w:p w14:paraId="5624925F" w14:textId="77777777" w:rsidR="007E73D4" w:rsidRPr="00155358" w:rsidRDefault="007E73D4" w:rsidP="004A42AC">
            <w:pPr>
              <w:jc w:val="center"/>
              <w:rPr>
                <w:rFonts w:cs="Times New Roman"/>
                <w:sz w:val="22"/>
                <w:lang w:val="en-US"/>
              </w:rPr>
            </w:pPr>
            <w:r>
              <w:rPr>
                <w:rFonts w:cs="Times New Roman"/>
                <w:sz w:val="22"/>
                <w:lang w:val="en-US"/>
              </w:rPr>
              <w:t>5147</w:t>
            </w:r>
          </w:p>
        </w:tc>
        <w:tc>
          <w:tcPr>
            <w:tcW w:w="629" w:type="dxa"/>
            <w:tcBorders>
              <w:top w:val="nil"/>
              <w:left w:val="nil"/>
              <w:bottom w:val="nil"/>
              <w:right w:val="nil"/>
            </w:tcBorders>
          </w:tcPr>
          <w:p w14:paraId="513A17A7" w14:textId="77777777" w:rsidR="007E73D4" w:rsidRDefault="007E73D4" w:rsidP="004A42AC">
            <w:pPr>
              <w:jc w:val="center"/>
              <w:rPr>
                <w:rFonts w:cs="Times New Roman"/>
                <w:sz w:val="22"/>
                <w:lang w:val="en-US"/>
              </w:rPr>
            </w:pPr>
          </w:p>
        </w:tc>
        <w:tc>
          <w:tcPr>
            <w:tcW w:w="691" w:type="dxa"/>
            <w:tcBorders>
              <w:top w:val="nil"/>
              <w:left w:val="nil"/>
              <w:bottom w:val="nil"/>
              <w:right w:val="nil"/>
            </w:tcBorders>
          </w:tcPr>
          <w:p w14:paraId="54103A20" w14:textId="60CDC637" w:rsidR="007E73D4" w:rsidRPr="00155358" w:rsidRDefault="007E73D4" w:rsidP="004A42AC">
            <w:pPr>
              <w:jc w:val="center"/>
              <w:rPr>
                <w:rFonts w:cs="Times New Roman"/>
                <w:sz w:val="22"/>
                <w:lang w:val="en-US"/>
              </w:rPr>
            </w:pPr>
            <w:r>
              <w:rPr>
                <w:rFonts w:cs="Times New Roman"/>
                <w:sz w:val="22"/>
                <w:lang w:val="en-US"/>
              </w:rPr>
              <w:t>1</w:t>
            </w:r>
          </w:p>
        </w:tc>
        <w:tc>
          <w:tcPr>
            <w:tcW w:w="689" w:type="dxa"/>
            <w:tcBorders>
              <w:top w:val="nil"/>
              <w:left w:val="nil"/>
              <w:bottom w:val="nil"/>
              <w:right w:val="nil"/>
            </w:tcBorders>
          </w:tcPr>
          <w:p w14:paraId="0D92C1E2" w14:textId="77777777" w:rsidR="007E73D4" w:rsidRPr="00155358" w:rsidRDefault="007E73D4" w:rsidP="004A42AC">
            <w:pPr>
              <w:jc w:val="center"/>
              <w:rPr>
                <w:rFonts w:cs="Times New Roman"/>
                <w:sz w:val="22"/>
                <w:lang w:val="en-US"/>
              </w:rPr>
            </w:pPr>
            <w:r>
              <w:rPr>
                <w:rFonts w:cs="Times New Roman"/>
                <w:sz w:val="22"/>
                <w:lang w:val="en-US"/>
              </w:rPr>
              <w:t>4</w:t>
            </w:r>
          </w:p>
        </w:tc>
      </w:tr>
      <w:tr w:rsidR="007E73D4" w14:paraId="4999D77B" w14:textId="77777777" w:rsidTr="007E73D4">
        <w:tc>
          <w:tcPr>
            <w:tcW w:w="2034" w:type="dxa"/>
            <w:tcBorders>
              <w:top w:val="nil"/>
              <w:left w:val="nil"/>
              <w:bottom w:val="nil"/>
              <w:right w:val="nil"/>
            </w:tcBorders>
          </w:tcPr>
          <w:p w14:paraId="647DF31C" w14:textId="77777777" w:rsidR="007E73D4" w:rsidRPr="00155358" w:rsidRDefault="007E73D4" w:rsidP="004A42AC">
            <w:pPr>
              <w:ind w:left="164"/>
              <w:rPr>
                <w:rFonts w:cs="Times New Roman"/>
                <w:sz w:val="22"/>
                <w:lang w:val="en-US"/>
              </w:rPr>
            </w:pPr>
            <w:r>
              <w:rPr>
                <w:rFonts w:cs="Times New Roman"/>
                <w:sz w:val="22"/>
                <w:lang w:val="en-US"/>
              </w:rPr>
              <w:t xml:space="preserve">Filges, Verner et al. </w:t>
            </w:r>
            <w:r>
              <w:rPr>
                <w:rFonts w:cs="Times New Roman"/>
                <w:sz w:val="22"/>
                <w:lang w:val="en-US"/>
              </w:rPr>
              <w:fldChar w:fldCharType="begin" w:fldLock="1"/>
            </w:r>
            <w:r>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3428" w:type="dxa"/>
            <w:tcBorders>
              <w:top w:val="nil"/>
              <w:left w:val="nil"/>
              <w:bottom w:val="nil"/>
              <w:right w:val="nil"/>
            </w:tcBorders>
          </w:tcPr>
          <w:p w14:paraId="4EE4551C" w14:textId="77777777" w:rsidR="007E73D4" w:rsidRPr="00155358" w:rsidRDefault="007E73D4" w:rsidP="004A42AC">
            <w:pPr>
              <w:rPr>
                <w:rFonts w:cs="Times New Roman"/>
                <w:sz w:val="22"/>
                <w:lang w:val="en-US"/>
              </w:rPr>
            </w:pPr>
            <w:r w:rsidRPr="00AA4BB7">
              <w:rPr>
                <w:rFonts w:cs="Times New Roman"/>
                <w:noProof/>
                <w:szCs w:val="24"/>
              </w:rPr>
              <w:t>PROTOCOL: Participation in organised sport to improve and prevent adverse developmental trajectories of at-risk youth</w:t>
            </w:r>
          </w:p>
        </w:tc>
        <w:tc>
          <w:tcPr>
            <w:tcW w:w="2167" w:type="dxa"/>
            <w:tcBorders>
              <w:top w:val="nil"/>
              <w:left w:val="nil"/>
              <w:bottom w:val="nil"/>
              <w:right w:val="nil"/>
            </w:tcBorders>
          </w:tcPr>
          <w:p w14:paraId="28A1E824" w14:textId="77777777" w:rsidR="007E73D4" w:rsidRPr="00155358" w:rsidRDefault="007E73D4" w:rsidP="004A42AC">
            <w:pPr>
              <w:jc w:val="center"/>
              <w:rPr>
                <w:rFonts w:cs="Times New Roman"/>
                <w:sz w:val="22"/>
                <w:lang w:val="en-US"/>
              </w:rPr>
            </w:pPr>
            <w:r>
              <w:rPr>
                <w:rFonts w:cs="Times New Roman"/>
                <w:sz w:val="22"/>
                <w:lang w:val="en-US"/>
              </w:rPr>
              <w:t>7796</w:t>
            </w:r>
          </w:p>
        </w:tc>
        <w:tc>
          <w:tcPr>
            <w:tcW w:w="629" w:type="dxa"/>
            <w:tcBorders>
              <w:top w:val="nil"/>
              <w:left w:val="nil"/>
              <w:bottom w:val="nil"/>
              <w:right w:val="nil"/>
            </w:tcBorders>
          </w:tcPr>
          <w:p w14:paraId="69D39ABB" w14:textId="77777777" w:rsidR="007E73D4" w:rsidRDefault="007E73D4" w:rsidP="004A42AC">
            <w:pPr>
              <w:jc w:val="center"/>
              <w:rPr>
                <w:rFonts w:cs="Times New Roman"/>
                <w:sz w:val="22"/>
                <w:lang w:val="en-US"/>
              </w:rPr>
            </w:pPr>
          </w:p>
        </w:tc>
        <w:tc>
          <w:tcPr>
            <w:tcW w:w="691" w:type="dxa"/>
            <w:tcBorders>
              <w:top w:val="nil"/>
              <w:left w:val="nil"/>
              <w:bottom w:val="nil"/>
              <w:right w:val="nil"/>
            </w:tcBorders>
          </w:tcPr>
          <w:p w14:paraId="6653862A" w14:textId="3CAA3C2F" w:rsidR="007E73D4" w:rsidRPr="00155358" w:rsidRDefault="007E73D4" w:rsidP="004A42AC">
            <w:pPr>
              <w:jc w:val="center"/>
              <w:rPr>
                <w:rFonts w:cs="Times New Roman"/>
                <w:sz w:val="22"/>
                <w:lang w:val="en-US"/>
              </w:rPr>
            </w:pPr>
            <w:r>
              <w:rPr>
                <w:rFonts w:cs="Times New Roman"/>
                <w:sz w:val="22"/>
                <w:lang w:val="en-US"/>
              </w:rPr>
              <w:t>2</w:t>
            </w:r>
          </w:p>
        </w:tc>
        <w:tc>
          <w:tcPr>
            <w:tcW w:w="689" w:type="dxa"/>
            <w:tcBorders>
              <w:top w:val="nil"/>
              <w:left w:val="nil"/>
              <w:bottom w:val="nil"/>
              <w:right w:val="nil"/>
            </w:tcBorders>
          </w:tcPr>
          <w:p w14:paraId="2D4EF856" w14:textId="77777777" w:rsidR="007E73D4" w:rsidRPr="00155358" w:rsidRDefault="007E73D4" w:rsidP="004A42AC">
            <w:pPr>
              <w:jc w:val="center"/>
              <w:rPr>
                <w:rFonts w:cs="Times New Roman"/>
                <w:sz w:val="22"/>
                <w:lang w:val="en-US"/>
              </w:rPr>
            </w:pPr>
            <w:r>
              <w:rPr>
                <w:rFonts w:cs="Times New Roman"/>
                <w:sz w:val="22"/>
                <w:lang w:val="en-US"/>
              </w:rPr>
              <w:t>1</w:t>
            </w:r>
          </w:p>
        </w:tc>
      </w:tr>
      <w:tr w:rsidR="007E73D4" w14:paraId="2B7DCC1C" w14:textId="77777777" w:rsidTr="007E73D4">
        <w:tc>
          <w:tcPr>
            <w:tcW w:w="2034" w:type="dxa"/>
            <w:tcBorders>
              <w:top w:val="nil"/>
              <w:left w:val="nil"/>
              <w:bottom w:val="nil"/>
              <w:right w:val="nil"/>
            </w:tcBorders>
          </w:tcPr>
          <w:p w14:paraId="2DEC542A" w14:textId="77777777" w:rsidR="007E73D4" w:rsidRPr="00155358" w:rsidRDefault="007E73D4" w:rsidP="004A42AC">
            <w:pPr>
              <w:rPr>
                <w:rFonts w:cs="Times New Roman"/>
                <w:i/>
                <w:sz w:val="22"/>
                <w:lang w:val="en-US"/>
              </w:rPr>
            </w:pPr>
            <w:r w:rsidRPr="00155358">
              <w:rPr>
                <w:rFonts w:cs="Times New Roman"/>
                <w:i/>
                <w:sz w:val="22"/>
                <w:lang w:val="en-US"/>
              </w:rPr>
              <w:t>NIPH</w:t>
            </w:r>
            <w:r>
              <w:rPr>
                <w:rFonts w:cs="Times New Roman"/>
                <w:i/>
                <w:sz w:val="22"/>
                <w:lang w:val="en-US"/>
              </w:rPr>
              <w:t xml:space="preserve"> review</w:t>
            </w:r>
          </w:p>
        </w:tc>
        <w:tc>
          <w:tcPr>
            <w:tcW w:w="3428" w:type="dxa"/>
            <w:tcBorders>
              <w:top w:val="nil"/>
              <w:left w:val="nil"/>
              <w:bottom w:val="nil"/>
              <w:right w:val="nil"/>
            </w:tcBorders>
          </w:tcPr>
          <w:p w14:paraId="5E6597DD" w14:textId="77777777" w:rsidR="007E73D4" w:rsidRPr="00155358" w:rsidRDefault="007E73D4" w:rsidP="004A42AC">
            <w:pPr>
              <w:rPr>
                <w:rFonts w:cs="Times New Roman"/>
                <w:sz w:val="22"/>
                <w:lang w:val="en-US"/>
              </w:rPr>
            </w:pPr>
          </w:p>
        </w:tc>
        <w:tc>
          <w:tcPr>
            <w:tcW w:w="2167" w:type="dxa"/>
            <w:tcBorders>
              <w:top w:val="nil"/>
              <w:left w:val="nil"/>
              <w:bottom w:val="nil"/>
              <w:right w:val="nil"/>
            </w:tcBorders>
          </w:tcPr>
          <w:p w14:paraId="7A7FD37F" w14:textId="77777777" w:rsidR="007E73D4" w:rsidRPr="00155358" w:rsidRDefault="007E73D4" w:rsidP="004A42AC">
            <w:pPr>
              <w:rPr>
                <w:rFonts w:cs="Times New Roman"/>
                <w:sz w:val="22"/>
                <w:lang w:val="en-US"/>
              </w:rPr>
            </w:pPr>
          </w:p>
        </w:tc>
        <w:tc>
          <w:tcPr>
            <w:tcW w:w="629" w:type="dxa"/>
            <w:tcBorders>
              <w:top w:val="nil"/>
              <w:left w:val="nil"/>
              <w:bottom w:val="nil"/>
              <w:right w:val="nil"/>
            </w:tcBorders>
          </w:tcPr>
          <w:p w14:paraId="45D2C6F7" w14:textId="77777777" w:rsidR="007E73D4" w:rsidRPr="00155358" w:rsidRDefault="007E73D4" w:rsidP="004A42AC">
            <w:pPr>
              <w:jc w:val="center"/>
              <w:rPr>
                <w:rFonts w:cs="Times New Roman"/>
                <w:sz w:val="22"/>
                <w:lang w:val="en-US"/>
              </w:rPr>
            </w:pPr>
          </w:p>
        </w:tc>
        <w:tc>
          <w:tcPr>
            <w:tcW w:w="691" w:type="dxa"/>
            <w:tcBorders>
              <w:top w:val="nil"/>
              <w:left w:val="nil"/>
              <w:bottom w:val="nil"/>
              <w:right w:val="nil"/>
            </w:tcBorders>
          </w:tcPr>
          <w:p w14:paraId="14E1A3A7" w14:textId="75E3F8F5" w:rsidR="007E73D4" w:rsidRPr="00155358" w:rsidRDefault="007E73D4" w:rsidP="004A42AC">
            <w:pPr>
              <w:jc w:val="center"/>
              <w:rPr>
                <w:rFonts w:cs="Times New Roman"/>
                <w:sz w:val="22"/>
                <w:lang w:val="en-US"/>
              </w:rPr>
            </w:pPr>
          </w:p>
        </w:tc>
        <w:tc>
          <w:tcPr>
            <w:tcW w:w="689" w:type="dxa"/>
            <w:tcBorders>
              <w:top w:val="nil"/>
              <w:left w:val="nil"/>
              <w:bottom w:val="nil"/>
              <w:right w:val="nil"/>
            </w:tcBorders>
          </w:tcPr>
          <w:p w14:paraId="2F500287" w14:textId="77777777" w:rsidR="007E73D4" w:rsidRPr="00155358" w:rsidRDefault="007E73D4" w:rsidP="004A42AC">
            <w:pPr>
              <w:rPr>
                <w:rFonts w:cs="Times New Roman"/>
                <w:sz w:val="22"/>
                <w:lang w:val="en-US"/>
              </w:rPr>
            </w:pPr>
          </w:p>
        </w:tc>
      </w:tr>
      <w:tr w:rsidR="007E73D4" w14:paraId="6C9E1699" w14:textId="77777777" w:rsidTr="007E73D4">
        <w:tc>
          <w:tcPr>
            <w:tcW w:w="2034" w:type="dxa"/>
            <w:tcBorders>
              <w:top w:val="nil"/>
              <w:left w:val="nil"/>
              <w:bottom w:val="nil"/>
              <w:right w:val="nil"/>
            </w:tcBorders>
          </w:tcPr>
          <w:p w14:paraId="140C2A90" w14:textId="77777777" w:rsidR="007E73D4" w:rsidRPr="00155358" w:rsidRDefault="007E73D4" w:rsidP="004A42AC">
            <w:pPr>
              <w:ind w:firstLine="164"/>
              <w:rPr>
                <w:rFonts w:cs="Times New Roman"/>
                <w:sz w:val="22"/>
                <w:lang w:val="en-US"/>
              </w:rPr>
            </w:pPr>
            <w:r>
              <w:rPr>
                <w:rFonts w:cs="Times New Roman"/>
                <w:sz w:val="22"/>
                <w:lang w:val="en-US"/>
              </w:rPr>
              <w:t xml:space="preserve">Ames et al. </w:t>
            </w:r>
            <w:r>
              <w:rPr>
                <w:rFonts w:cs="Times New Roman"/>
                <w:sz w:val="22"/>
                <w:lang w:val="en-US"/>
              </w:rPr>
              <w:fldChar w:fldCharType="begin" w:fldLock="1"/>
            </w:r>
            <w:r>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(2024)</w:t>
            </w:r>
            <w:r>
              <w:rPr>
                <w:rFonts w:cs="Times New Roman"/>
                <w:sz w:val="22"/>
                <w:lang w:val="en-US"/>
              </w:rPr>
              <w:fldChar w:fldCharType="end"/>
            </w:r>
          </w:p>
        </w:tc>
        <w:tc>
          <w:tcPr>
            <w:tcW w:w="3428" w:type="dxa"/>
            <w:tcBorders>
              <w:top w:val="nil"/>
              <w:left w:val="nil"/>
              <w:bottom w:val="nil"/>
              <w:right w:val="nil"/>
            </w:tcBorders>
          </w:tcPr>
          <w:p w14:paraId="31C9885E" w14:textId="77777777" w:rsidR="007E73D4" w:rsidRPr="00155358" w:rsidRDefault="007E73D4" w:rsidP="004A42AC">
            <w:pPr>
              <w:rPr>
                <w:rFonts w:cs="Times New Roman"/>
                <w:sz w:val="22"/>
                <w:lang w:val="en-US"/>
              </w:rPr>
            </w:pPr>
            <w:r w:rsidRPr="00AA4BB7">
              <w:rPr>
                <w:rFonts w:cs="Times New Roman"/>
                <w:noProof/>
                <w:szCs w:val="24"/>
              </w:rPr>
              <w:t>Acceptability, values, and preferences of older people for ch</w:t>
            </w:r>
            <w:r>
              <w:rPr>
                <w:rFonts w:cs="Times New Roman"/>
                <w:noProof/>
                <w:szCs w:val="24"/>
              </w:rPr>
              <w:t>ronic low back pain management</w:t>
            </w:r>
          </w:p>
        </w:tc>
        <w:tc>
          <w:tcPr>
            <w:tcW w:w="2167" w:type="dxa"/>
            <w:tcBorders>
              <w:top w:val="nil"/>
              <w:left w:val="nil"/>
              <w:bottom w:val="nil"/>
              <w:right w:val="nil"/>
            </w:tcBorders>
          </w:tcPr>
          <w:p w14:paraId="1B813E84" w14:textId="77777777" w:rsidR="007E73D4" w:rsidRPr="00155358" w:rsidRDefault="007E73D4" w:rsidP="00050C10">
            <w:pPr>
              <w:jc w:val="center"/>
              <w:rPr>
                <w:rFonts w:cs="Times New Roman"/>
                <w:sz w:val="22"/>
                <w:lang w:val="en-US"/>
              </w:rPr>
            </w:pPr>
            <w:r>
              <w:rPr>
                <w:rFonts w:cs="Times New Roman"/>
                <w:sz w:val="22"/>
                <w:lang w:val="en-US"/>
              </w:rPr>
              <w:t>6644</w:t>
            </w:r>
          </w:p>
        </w:tc>
        <w:tc>
          <w:tcPr>
            <w:tcW w:w="629" w:type="dxa"/>
            <w:tcBorders>
              <w:top w:val="nil"/>
              <w:left w:val="nil"/>
              <w:bottom w:val="nil"/>
              <w:right w:val="nil"/>
            </w:tcBorders>
          </w:tcPr>
          <w:p w14:paraId="0A9FBE63" w14:textId="77777777" w:rsidR="007E73D4" w:rsidRDefault="007E73D4" w:rsidP="00050C10">
            <w:pPr>
              <w:jc w:val="center"/>
              <w:rPr>
                <w:rFonts w:cs="Times New Roman"/>
                <w:sz w:val="22"/>
                <w:lang w:val="en-US"/>
              </w:rPr>
            </w:pPr>
          </w:p>
        </w:tc>
        <w:tc>
          <w:tcPr>
            <w:tcW w:w="691" w:type="dxa"/>
            <w:tcBorders>
              <w:top w:val="nil"/>
              <w:left w:val="nil"/>
              <w:bottom w:val="nil"/>
              <w:right w:val="nil"/>
            </w:tcBorders>
          </w:tcPr>
          <w:p w14:paraId="4848028D" w14:textId="4227C43A" w:rsidR="007E73D4" w:rsidRPr="00155358" w:rsidRDefault="007E73D4" w:rsidP="00050C10">
            <w:pPr>
              <w:jc w:val="center"/>
              <w:rPr>
                <w:rFonts w:cs="Times New Roman"/>
                <w:sz w:val="22"/>
                <w:lang w:val="en-US"/>
              </w:rPr>
            </w:pPr>
            <w:r>
              <w:rPr>
                <w:rFonts w:cs="Times New Roman"/>
                <w:sz w:val="22"/>
                <w:lang w:val="en-US"/>
              </w:rPr>
              <w:t>-</w:t>
            </w:r>
          </w:p>
        </w:tc>
        <w:tc>
          <w:tcPr>
            <w:tcW w:w="689" w:type="dxa"/>
            <w:tcBorders>
              <w:top w:val="nil"/>
              <w:left w:val="nil"/>
              <w:bottom w:val="nil"/>
              <w:right w:val="nil"/>
            </w:tcBorders>
          </w:tcPr>
          <w:p w14:paraId="0D96C8B2" w14:textId="77777777" w:rsidR="007E73D4" w:rsidRPr="00155358" w:rsidRDefault="007E73D4" w:rsidP="00050C10">
            <w:pPr>
              <w:jc w:val="center"/>
              <w:rPr>
                <w:rFonts w:cs="Times New Roman"/>
                <w:sz w:val="22"/>
                <w:lang w:val="en-US"/>
              </w:rPr>
            </w:pPr>
            <w:r>
              <w:rPr>
                <w:rFonts w:cs="Times New Roman"/>
                <w:sz w:val="22"/>
                <w:lang w:val="en-US"/>
              </w:rPr>
              <w:t>2</w:t>
            </w:r>
          </w:p>
        </w:tc>
      </w:tr>
      <w:tr w:rsidR="007E73D4" w14:paraId="69D8C8F0" w14:textId="77777777" w:rsidTr="007E73D4">
        <w:tc>
          <w:tcPr>
            <w:tcW w:w="2034" w:type="dxa"/>
            <w:tcBorders>
              <w:top w:val="nil"/>
              <w:left w:val="nil"/>
              <w:bottom w:val="nil"/>
              <w:right w:val="nil"/>
            </w:tcBorders>
          </w:tcPr>
          <w:p w14:paraId="07D5E5CB" w14:textId="77777777" w:rsidR="007E73D4" w:rsidRPr="00155358" w:rsidRDefault="007E73D4" w:rsidP="004A42AC">
            <w:pPr>
              <w:ind w:left="164"/>
              <w:rPr>
                <w:rFonts w:cs="Times New Roman"/>
                <w:sz w:val="22"/>
                <w:lang w:val="en-US"/>
              </w:rPr>
            </w:pPr>
            <w:r w:rsidRPr="00EB0949">
              <w:rPr>
                <w:noProof/>
                <w:lang w:val="en-US"/>
              </w:rPr>
              <w:t>Evensen et al.</w:t>
            </w:r>
            <w:r>
              <w:rPr>
                <w:noProof/>
                <w:lang w:val="en-US"/>
              </w:rPr>
              <w:t xml:space="preserve"> </w:t>
            </w:r>
            <w:r>
              <w:rPr>
                <w:noProof/>
                <w:lang w:val="en-US"/>
              </w:rPr>
              <w:fldChar w:fldCharType="begin" w:fldLock="1"/>
            </w:r>
            <w:r>
              <w:rPr>
                <w:noProof/>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Pr>
                <w:noProof/>
                <w:lang w:val="en-US"/>
              </w:rPr>
              <w:fldChar w:fldCharType="separate"/>
            </w:r>
            <w:r w:rsidRPr="00155358">
              <w:rPr>
                <w:noProof/>
                <w:lang w:val="en-US"/>
              </w:rPr>
              <w:t>(2023)</w:t>
            </w:r>
            <w:r>
              <w:rPr>
                <w:noProof/>
                <w:lang w:val="en-US"/>
              </w:rPr>
              <w:fldChar w:fldCharType="end"/>
            </w:r>
          </w:p>
        </w:tc>
        <w:tc>
          <w:tcPr>
            <w:tcW w:w="3428" w:type="dxa"/>
            <w:tcBorders>
              <w:top w:val="nil"/>
              <w:left w:val="nil"/>
              <w:bottom w:val="nil"/>
              <w:right w:val="nil"/>
            </w:tcBorders>
          </w:tcPr>
          <w:p w14:paraId="33DD5A1D" w14:textId="77777777" w:rsidR="007E73D4" w:rsidRPr="00155358" w:rsidRDefault="007E73D4" w:rsidP="004A42AC">
            <w:pPr>
              <w:rPr>
                <w:rFonts w:cs="Times New Roman"/>
                <w:sz w:val="22"/>
                <w:lang w:val="en-US"/>
              </w:rPr>
            </w:pPr>
            <w:r w:rsidRPr="00155358">
              <w:rPr>
                <w:rFonts w:cs="Times New Roman"/>
                <w:iCs/>
                <w:noProof/>
                <w:szCs w:val="24"/>
              </w:rPr>
              <w:t>Sutur av degenerative rotatorcuff-rupturer [Rotator cuff repair for degenerative rotator cuff tears]</w:t>
            </w:r>
          </w:p>
        </w:tc>
        <w:tc>
          <w:tcPr>
            <w:tcW w:w="2167" w:type="dxa"/>
            <w:tcBorders>
              <w:top w:val="nil"/>
              <w:left w:val="nil"/>
              <w:bottom w:val="nil"/>
              <w:right w:val="nil"/>
            </w:tcBorders>
          </w:tcPr>
          <w:p w14:paraId="4DD6DB4F" w14:textId="77777777" w:rsidR="007E73D4" w:rsidRPr="00155358" w:rsidRDefault="007E73D4" w:rsidP="00050C10">
            <w:pPr>
              <w:jc w:val="center"/>
              <w:rPr>
                <w:rFonts w:cs="Times New Roman"/>
                <w:sz w:val="22"/>
                <w:lang w:val="en-US"/>
              </w:rPr>
            </w:pPr>
            <w:r>
              <w:rPr>
                <w:rFonts w:cs="Times New Roman"/>
                <w:sz w:val="22"/>
                <w:lang w:val="en-US"/>
              </w:rPr>
              <w:t>425</w:t>
            </w:r>
          </w:p>
        </w:tc>
        <w:tc>
          <w:tcPr>
            <w:tcW w:w="629" w:type="dxa"/>
            <w:tcBorders>
              <w:top w:val="nil"/>
              <w:left w:val="nil"/>
              <w:bottom w:val="nil"/>
              <w:right w:val="nil"/>
            </w:tcBorders>
          </w:tcPr>
          <w:p w14:paraId="161D9195" w14:textId="77777777" w:rsidR="007E73D4" w:rsidRDefault="007E73D4" w:rsidP="00050C10">
            <w:pPr>
              <w:jc w:val="center"/>
              <w:rPr>
                <w:rFonts w:cs="Times New Roman"/>
                <w:sz w:val="22"/>
                <w:lang w:val="en-US"/>
              </w:rPr>
            </w:pPr>
          </w:p>
        </w:tc>
        <w:tc>
          <w:tcPr>
            <w:tcW w:w="691" w:type="dxa"/>
            <w:tcBorders>
              <w:top w:val="nil"/>
              <w:left w:val="nil"/>
              <w:bottom w:val="nil"/>
              <w:right w:val="nil"/>
            </w:tcBorders>
          </w:tcPr>
          <w:p w14:paraId="46A83832" w14:textId="2D57A339" w:rsidR="007E73D4" w:rsidRPr="00155358" w:rsidRDefault="007E73D4" w:rsidP="00050C10">
            <w:pPr>
              <w:jc w:val="center"/>
              <w:rPr>
                <w:rFonts w:cs="Times New Roman"/>
                <w:sz w:val="22"/>
                <w:lang w:val="en-US"/>
              </w:rPr>
            </w:pPr>
            <w:r>
              <w:rPr>
                <w:rFonts w:cs="Times New Roman"/>
                <w:sz w:val="22"/>
                <w:lang w:val="en-US"/>
              </w:rPr>
              <w:t>-</w:t>
            </w:r>
          </w:p>
        </w:tc>
        <w:tc>
          <w:tcPr>
            <w:tcW w:w="689" w:type="dxa"/>
            <w:tcBorders>
              <w:top w:val="nil"/>
              <w:left w:val="nil"/>
              <w:bottom w:val="nil"/>
              <w:right w:val="nil"/>
            </w:tcBorders>
          </w:tcPr>
          <w:p w14:paraId="3E80AF7B" w14:textId="77777777" w:rsidR="007E73D4" w:rsidRPr="00155358" w:rsidRDefault="007E73D4" w:rsidP="00050C10">
            <w:pPr>
              <w:jc w:val="center"/>
              <w:rPr>
                <w:rFonts w:cs="Times New Roman"/>
                <w:sz w:val="22"/>
                <w:lang w:val="en-US"/>
              </w:rPr>
            </w:pPr>
            <w:r>
              <w:rPr>
                <w:rFonts w:cs="Times New Roman"/>
                <w:sz w:val="22"/>
                <w:lang w:val="en-US"/>
              </w:rPr>
              <w:t>4</w:t>
            </w:r>
          </w:p>
        </w:tc>
      </w:tr>
      <w:tr w:rsidR="007E73D4" w14:paraId="4CE13207" w14:textId="77777777" w:rsidTr="007E73D4">
        <w:tc>
          <w:tcPr>
            <w:tcW w:w="2034" w:type="dxa"/>
            <w:tcBorders>
              <w:top w:val="nil"/>
              <w:left w:val="nil"/>
              <w:bottom w:val="nil"/>
              <w:right w:val="nil"/>
            </w:tcBorders>
          </w:tcPr>
          <w:p w14:paraId="3CA1956D" w14:textId="77777777" w:rsidR="007E73D4" w:rsidRPr="00155358" w:rsidRDefault="007E73D4" w:rsidP="004A42AC">
            <w:pPr>
              <w:ind w:left="164"/>
              <w:rPr>
                <w:rFonts w:cs="Times New Roman"/>
                <w:sz w:val="22"/>
                <w:lang w:val="en-US"/>
              </w:rPr>
            </w:pPr>
            <w:r w:rsidRPr="00EB0949">
              <w:rPr>
                <w:noProof/>
                <w:lang w:val="en-US"/>
              </w:rPr>
              <w:t>Jardim et al.</w:t>
            </w:r>
            <w:r>
              <w:rPr>
                <w:noProof/>
                <w:lang w:val="en-US"/>
              </w:rPr>
              <w:t xml:space="preserve"> </w:t>
            </w:r>
            <w:r>
              <w:rPr>
                <w:noProof/>
                <w:lang w:val="en-US"/>
              </w:rPr>
              <w:fldChar w:fldCharType="begin" w:fldLock="1"/>
            </w:r>
            <w:r>
              <w:rPr>
                <w:noProof/>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Pr>
                <w:noProof/>
                <w:lang w:val="en-US"/>
              </w:rPr>
              <w:fldChar w:fldCharType="separate"/>
            </w:r>
            <w:r w:rsidRPr="00144033">
              <w:rPr>
                <w:noProof/>
                <w:lang w:val="en-US"/>
              </w:rPr>
              <w:t>(2021)</w:t>
            </w:r>
            <w:r>
              <w:rPr>
                <w:noProof/>
                <w:lang w:val="en-US"/>
              </w:rPr>
              <w:fldChar w:fldCharType="end"/>
            </w:r>
          </w:p>
        </w:tc>
        <w:tc>
          <w:tcPr>
            <w:tcW w:w="3428" w:type="dxa"/>
            <w:tcBorders>
              <w:top w:val="nil"/>
              <w:left w:val="nil"/>
              <w:bottom w:val="nil"/>
              <w:right w:val="nil"/>
            </w:tcBorders>
          </w:tcPr>
          <w:p w14:paraId="1DEE4234" w14:textId="77777777" w:rsidR="007E73D4" w:rsidRPr="00144033" w:rsidRDefault="007E73D4" w:rsidP="004A42AC">
            <w:pPr>
              <w:rPr>
                <w:rFonts w:cs="Times New Roman"/>
                <w:sz w:val="22"/>
                <w:lang w:val="en-US"/>
              </w:rPr>
            </w:pPr>
            <w:r w:rsidRPr="00144033">
              <w:rPr>
                <w:rFonts w:cs="Times New Roman"/>
                <w:iCs/>
                <w:noProof/>
                <w:szCs w:val="24"/>
              </w:rPr>
              <w:t>Effekten av antipsykotika ved førstegangspsykose [The effect of antipsychotics on first episode psychosis]</w:t>
            </w:r>
          </w:p>
        </w:tc>
        <w:tc>
          <w:tcPr>
            <w:tcW w:w="2167" w:type="dxa"/>
            <w:tcBorders>
              <w:top w:val="nil"/>
              <w:left w:val="nil"/>
              <w:bottom w:val="nil"/>
              <w:right w:val="nil"/>
            </w:tcBorders>
          </w:tcPr>
          <w:p w14:paraId="586E82EE" w14:textId="77777777" w:rsidR="007E73D4" w:rsidRPr="00155358" w:rsidRDefault="007E73D4" w:rsidP="00050C10">
            <w:pPr>
              <w:jc w:val="center"/>
              <w:rPr>
                <w:rFonts w:cs="Times New Roman"/>
                <w:sz w:val="22"/>
                <w:lang w:val="en-US"/>
              </w:rPr>
            </w:pPr>
            <w:r>
              <w:rPr>
                <w:rFonts w:cs="Times New Roman"/>
                <w:sz w:val="22"/>
                <w:lang w:val="en-US"/>
              </w:rPr>
              <w:t>3924</w:t>
            </w:r>
          </w:p>
        </w:tc>
        <w:tc>
          <w:tcPr>
            <w:tcW w:w="629" w:type="dxa"/>
            <w:tcBorders>
              <w:top w:val="nil"/>
              <w:left w:val="nil"/>
              <w:bottom w:val="nil"/>
              <w:right w:val="nil"/>
            </w:tcBorders>
          </w:tcPr>
          <w:p w14:paraId="0DC90657" w14:textId="77777777" w:rsidR="007E73D4" w:rsidRDefault="007E73D4" w:rsidP="00050C10">
            <w:pPr>
              <w:jc w:val="center"/>
              <w:rPr>
                <w:rFonts w:cs="Times New Roman"/>
                <w:sz w:val="22"/>
                <w:lang w:val="en-US"/>
              </w:rPr>
            </w:pPr>
          </w:p>
        </w:tc>
        <w:tc>
          <w:tcPr>
            <w:tcW w:w="691" w:type="dxa"/>
            <w:tcBorders>
              <w:top w:val="nil"/>
              <w:left w:val="nil"/>
              <w:bottom w:val="nil"/>
              <w:right w:val="nil"/>
            </w:tcBorders>
          </w:tcPr>
          <w:p w14:paraId="22A1CD96" w14:textId="0766CCBC" w:rsidR="007E73D4" w:rsidRPr="00155358" w:rsidRDefault="007E73D4" w:rsidP="00050C10">
            <w:pPr>
              <w:jc w:val="center"/>
              <w:rPr>
                <w:rFonts w:cs="Times New Roman"/>
                <w:sz w:val="22"/>
                <w:lang w:val="en-US"/>
              </w:rPr>
            </w:pPr>
            <w:r>
              <w:rPr>
                <w:rFonts w:cs="Times New Roman"/>
                <w:sz w:val="22"/>
                <w:lang w:val="en-US"/>
              </w:rPr>
              <w:t>-</w:t>
            </w:r>
          </w:p>
        </w:tc>
        <w:tc>
          <w:tcPr>
            <w:tcW w:w="689" w:type="dxa"/>
            <w:tcBorders>
              <w:top w:val="nil"/>
              <w:left w:val="nil"/>
              <w:bottom w:val="nil"/>
              <w:right w:val="nil"/>
            </w:tcBorders>
          </w:tcPr>
          <w:p w14:paraId="3458C743" w14:textId="77777777" w:rsidR="007E73D4" w:rsidRPr="00155358" w:rsidRDefault="007E73D4" w:rsidP="00050C10">
            <w:pPr>
              <w:jc w:val="center"/>
              <w:rPr>
                <w:rFonts w:cs="Times New Roman"/>
                <w:sz w:val="22"/>
                <w:lang w:val="en-US"/>
              </w:rPr>
            </w:pPr>
            <w:r>
              <w:rPr>
                <w:rFonts w:cs="Times New Roman"/>
                <w:sz w:val="22"/>
                <w:lang w:val="en-US"/>
              </w:rPr>
              <w:t>3</w:t>
            </w:r>
          </w:p>
        </w:tc>
      </w:tr>
      <w:tr w:rsidR="007E73D4" w14:paraId="176CD9D0" w14:textId="77777777" w:rsidTr="007E73D4">
        <w:tc>
          <w:tcPr>
            <w:tcW w:w="2034" w:type="dxa"/>
            <w:tcBorders>
              <w:top w:val="nil"/>
              <w:left w:val="nil"/>
              <w:bottom w:val="nil"/>
              <w:right w:val="nil"/>
            </w:tcBorders>
          </w:tcPr>
          <w:p w14:paraId="76490477" w14:textId="77777777" w:rsidR="007E73D4" w:rsidRPr="00155358" w:rsidRDefault="007E73D4" w:rsidP="004A42AC">
            <w:pPr>
              <w:ind w:left="164"/>
              <w:rPr>
                <w:rFonts w:cs="Times New Roman"/>
                <w:sz w:val="22"/>
                <w:lang w:val="en-US"/>
              </w:rPr>
            </w:pPr>
            <w:r w:rsidRPr="00EB0949">
              <w:rPr>
                <w:noProof/>
                <w:lang w:val="en-US"/>
              </w:rPr>
              <w:t>Johansen et</w:t>
            </w:r>
            <w:r>
              <w:rPr>
                <w:noProof/>
                <w:lang w:val="en-US"/>
              </w:rPr>
              <w:t xml:space="preserve"> al. </w:t>
            </w:r>
            <w:r>
              <w:rPr>
                <w:noProof/>
                <w:lang w:val="en-US"/>
              </w:rPr>
              <w:fldChar w:fldCharType="begin" w:fldLock="1"/>
            </w:r>
            <w:r>
              <w:rPr>
                <w:noProof/>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3428" w:type="dxa"/>
            <w:tcBorders>
              <w:top w:val="nil"/>
              <w:left w:val="nil"/>
              <w:bottom w:val="nil"/>
              <w:right w:val="nil"/>
            </w:tcBorders>
          </w:tcPr>
          <w:p w14:paraId="6A3D45D5" w14:textId="77777777" w:rsidR="007E73D4" w:rsidRPr="00144033" w:rsidRDefault="007E73D4" w:rsidP="004A42AC">
            <w:pPr>
              <w:rPr>
                <w:rFonts w:cs="Times New Roman"/>
                <w:sz w:val="22"/>
                <w:lang w:val="en-US"/>
              </w:rPr>
            </w:pPr>
            <w:r w:rsidRPr="00144033">
              <w:rPr>
                <w:rFonts w:cs="Times New Roman"/>
                <w:iCs/>
                <w:noProof/>
                <w:szCs w:val="24"/>
              </w:rPr>
              <w:t>Samværs-og bostedsordninger etter samlivsbrudd [Custody and living arrangements after parents separate]</w:t>
            </w:r>
          </w:p>
        </w:tc>
        <w:tc>
          <w:tcPr>
            <w:tcW w:w="2167" w:type="dxa"/>
            <w:tcBorders>
              <w:top w:val="nil"/>
              <w:left w:val="nil"/>
              <w:bottom w:val="nil"/>
              <w:right w:val="nil"/>
            </w:tcBorders>
          </w:tcPr>
          <w:p w14:paraId="4BACFF47" w14:textId="77777777" w:rsidR="007E73D4" w:rsidRPr="00155358" w:rsidRDefault="007E73D4" w:rsidP="00050C10">
            <w:pPr>
              <w:jc w:val="center"/>
              <w:rPr>
                <w:rFonts w:cs="Times New Roman"/>
                <w:sz w:val="22"/>
                <w:lang w:val="en-US"/>
              </w:rPr>
            </w:pPr>
            <w:r>
              <w:rPr>
                <w:rFonts w:cs="Times New Roman"/>
                <w:sz w:val="22"/>
                <w:lang w:val="en-US"/>
              </w:rPr>
              <w:t>1525</w:t>
            </w:r>
          </w:p>
        </w:tc>
        <w:tc>
          <w:tcPr>
            <w:tcW w:w="629" w:type="dxa"/>
            <w:tcBorders>
              <w:top w:val="nil"/>
              <w:left w:val="nil"/>
              <w:bottom w:val="nil"/>
              <w:right w:val="nil"/>
            </w:tcBorders>
          </w:tcPr>
          <w:p w14:paraId="7E05BBEA" w14:textId="77777777" w:rsidR="007E73D4" w:rsidRDefault="007E73D4" w:rsidP="00050C10">
            <w:pPr>
              <w:jc w:val="center"/>
              <w:rPr>
                <w:rFonts w:cs="Times New Roman"/>
                <w:sz w:val="22"/>
                <w:lang w:val="en-US"/>
              </w:rPr>
            </w:pPr>
          </w:p>
        </w:tc>
        <w:tc>
          <w:tcPr>
            <w:tcW w:w="691" w:type="dxa"/>
            <w:tcBorders>
              <w:top w:val="nil"/>
              <w:left w:val="nil"/>
              <w:bottom w:val="nil"/>
              <w:right w:val="nil"/>
            </w:tcBorders>
          </w:tcPr>
          <w:p w14:paraId="46CA2D25" w14:textId="7404FA5D" w:rsidR="007E73D4" w:rsidRPr="00155358" w:rsidRDefault="007E73D4" w:rsidP="00050C10">
            <w:pPr>
              <w:jc w:val="center"/>
              <w:rPr>
                <w:rFonts w:cs="Times New Roman"/>
                <w:sz w:val="22"/>
                <w:lang w:val="en-US"/>
              </w:rPr>
            </w:pPr>
            <w:r>
              <w:rPr>
                <w:rFonts w:cs="Times New Roman"/>
                <w:sz w:val="22"/>
                <w:lang w:val="en-US"/>
              </w:rPr>
              <w:t>-</w:t>
            </w:r>
          </w:p>
        </w:tc>
        <w:tc>
          <w:tcPr>
            <w:tcW w:w="689" w:type="dxa"/>
            <w:tcBorders>
              <w:top w:val="nil"/>
              <w:left w:val="nil"/>
              <w:bottom w:val="nil"/>
              <w:right w:val="nil"/>
            </w:tcBorders>
          </w:tcPr>
          <w:p w14:paraId="5532C2ED" w14:textId="77777777" w:rsidR="007E73D4" w:rsidRPr="00155358" w:rsidRDefault="007E73D4" w:rsidP="00050C10">
            <w:pPr>
              <w:jc w:val="center"/>
              <w:rPr>
                <w:rFonts w:cs="Times New Roman"/>
                <w:sz w:val="22"/>
                <w:lang w:val="en-US"/>
              </w:rPr>
            </w:pPr>
            <w:r>
              <w:rPr>
                <w:rFonts w:cs="Times New Roman"/>
                <w:sz w:val="22"/>
                <w:lang w:val="en-US"/>
              </w:rPr>
              <w:t>4</w:t>
            </w:r>
          </w:p>
        </w:tc>
      </w:tr>
      <w:tr w:rsidR="007E73D4" w14:paraId="599DE28B" w14:textId="77777777" w:rsidTr="007E73D4">
        <w:tc>
          <w:tcPr>
            <w:tcW w:w="2034" w:type="dxa"/>
            <w:tcBorders>
              <w:top w:val="nil"/>
              <w:left w:val="nil"/>
              <w:right w:val="nil"/>
            </w:tcBorders>
          </w:tcPr>
          <w:p w14:paraId="45ECC0A0" w14:textId="77777777" w:rsidR="007E73D4" w:rsidRPr="00155358" w:rsidRDefault="007E73D4" w:rsidP="004A42AC">
            <w:pPr>
              <w:ind w:left="164"/>
              <w:rPr>
                <w:rFonts w:cs="Times New Roman"/>
                <w:sz w:val="22"/>
                <w:lang w:val="en-US"/>
              </w:rPr>
            </w:pPr>
            <w:r w:rsidRPr="00EB0949">
              <w:rPr>
                <w:noProof/>
                <w:lang w:val="en-US"/>
              </w:rPr>
              <w:t>Meneses Echavez et al.</w:t>
            </w:r>
            <w:r>
              <w:rPr>
                <w:noProof/>
                <w:lang w:val="en-US"/>
              </w:rPr>
              <w:t xml:space="preserve"> </w:t>
            </w:r>
            <w:r>
              <w:rPr>
                <w:noProof/>
                <w:lang w:val="en-US"/>
              </w:rPr>
              <w:fldChar w:fldCharType="begin" w:fldLock="1"/>
            </w:r>
            <w:r>
              <w:rPr>
                <w:noProof/>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3428" w:type="dxa"/>
            <w:tcBorders>
              <w:top w:val="nil"/>
              <w:left w:val="nil"/>
              <w:right w:val="nil"/>
            </w:tcBorders>
          </w:tcPr>
          <w:p w14:paraId="26A69F94" w14:textId="77777777" w:rsidR="007E73D4" w:rsidRPr="00144033" w:rsidRDefault="007E73D4" w:rsidP="004A42AC">
            <w:pPr>
              <w:rPr>
                <w:rFonts w:cs="Times New Roman"/>
                <w:sz w:val="22"/>
                <w:lang w:val="en-US"/>
              </w:rPr>
            </w:pPr>
            <w:r w:rsidRPr="00144033">
              <w:rPr>
                <w:rFonts w:cs="Times New Roman"/>
                <w:iCs/>
                <w:noProof/>
                <w:szCs w:val="24"/>
              </w:rPr>
              <w:t>Psykologisk debriefing for helsepersonell involvert i uønskede pasienthendelser [Psychological debriefing for healthcare professio</w:t>
            </w:r>
            <w:r>
              <w:rPr>
                <w:rFonts w:cs="Times New Roman"/>
                <w:iCs/>
                <w:noProof/>
                <w:szCs w:val="24"/>
              </w:rPr>
              <w:t>nals involved in adverse events</w:t>
            </w:r>
            <w:r w:rsidRPr="00144033">
              <w:rPr>
                <w:rFonts w:cs="Times New Roman"/>
                <w:iCs/>
                <w:noProof/>
                <w:szCs w:val="24"/>
              </w:rPr>
              <w:t>]</w:t>
            </w:r>
          </w:p>
        </w:tc>
        <w:tc>
          <w:tcPr>
            <w:tcW w:w="2167" w:type="dxa"/>
            <w:tcBorders>
              <w:top w:val="nil"/>
              <w:left w:val="nil"/>
              <w:right w:val="nil"/>
            </w:tcBorders>
          </w:tcPr>
          <w:p w14:paraId="6144C85B" w14:textId="77777777" w:rsidR="007E73D4" w:rsidRPr="00155358" w:rsidRDefault="007E73D4" w:rsidP="00050C10">
            <w:pPr>
              <w:jc w:val="center"/>
              <w:rPr>
                <w:rFonts w:cs="Times New Roman"/>
                <w:sz w:val="22"/>
                <w:lang w:val="en-US"/>
              </w:rPr>
            </w:pPr>
            <w:r>
              <w:rPr>
                <w:rFonts w:cs="Times New Roman"/>
                <w:sz w:val="22"/>
                <w:lang w:val="en-US"/>
              </w:rPr>
              <w:t>5452</w:t>
            </w:r>
          </w:p>
        </w:tc>
        <w:tc>
          <w:tcPr>
            <w:tcW w:w="629" w:type="dxa"/>
            <w:tcBorders>
              <w:top w:val="nil"/>
              <w:left w:val="nil"/>
              <w:right w:val="nil"/>
            </w:tcBorders>
          </w:tcPr>
          <w:p w14:paraId="5112E431" w14:textId="77777777" w:rsidR="007E73D4" w:rsidRDefault="007E73D4" w:rsidP="00050C10">
            <w:pPr>
              <w:jc w:val="center"/>
              <w:rPr>
                <w:rFonts w:cs="Times New Roman"/>
                <w:sz w:val="22"/>
                <w:lang w:val="en-US"/>
              </w:rPr>
            </w:pPr>
          </w:p>
        </w:tc>
        <w:tc>
          <w:tcPr>
            <w:tcW w:w="691" w:type="dxa"/>
            <w:tcBorders>
              <w:top w:val="nil"/>
              <w:left w:val="nil"/>
              <w:right w:val="nil"/>
            </w:tcBorders>
          </w:tcPr>
          <w:p w14:paraId="26C731DD" w14:textId="3D070335" w:rsidR="007E73D4" w:rsidRPr="00155358" w:rsidRDefault="007E73D4" w:rsidP="00050C10">
            <w:pPr>
              <w:jc w:val="center"/>
              <w:rPr>
                <w:rFonts w:cs="Times New Roman"/>
                <w:sz w:val="22"/>
                <w:lang w:val="en-US"/>
              </w:rPr>
            </w:pPr>
            <w:r>
              <w:rPr>
                <w:rFonts w:cs="Times New Roman"/>
                <w:sz w:val="22"/>
                <w:lang w:val="en-US"/>
              </w:rPr>
              <w:t>-</w:t>
            </w:r>
          </w:p>
        </w:tc>
        <w:tc>
          <w:tcPr>
            <w:tcW w:w="689" w:type="dxa"/>
            <w:tcBorders>
              <w:top w:val="nil"/>
              <w:left w:val="nil"/>
              <w:right w:val="nil"/>
            </w:tcBorders>
          </w:tcPr>
          <w:p w14:paraId="42D0A6DA" w14:textId="77777777" w:rsidR="007E73D4" w:rsidRPr="00155358" w:rsidRDefault="007E73D4" w:rsidP="00050C10">
            <w:pPr>
              <w:jc w:val="center"/>
              <w:rPr>
                <w:rFonts w:cs="Times New Roman"/>
                <w:sz w:val="22"/>
                <w:lang w:val="en-US"/>
              </w:rPr>
            </w:pPr>
            <w:r>
              <w:rPr>
                <w:rFonts w:cs="Times New Roman"/>
                <w:sz w:val="22"/>
                <w:lang w:val="en-US"/>
              </w:rPr>
              <w:t>3</w:t>
            </w:r>
          </w:p>
        </w:tc>
      </w:tr>
    </w:tbl>
    <w:p w14:paraId="1908D72C" w14:textId="77777777" w:rsidR="005A61A3" w:rsidRPr="005A61A3" w:rsidRDefault="005A61A3" w:rsidP="00410211">
      <w:pPr>
        <w:spacing w:line="360" w:lineRule="auto"/>
        <w:rPr>
          <w:lang w:val="en-US"/>
        </w:rPr>
      </w:pPr>
    </w:p>
    <w:p w14:paraId="03338350" w14:textId="77777777" w:rsidR="00B740D9" w:rsidRDefault="00625587" w:rsidP="00410211">
      <w:pPr>
        <w:spacing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1CA7FFF5">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77777777" w:rsidR="00625587" w:rsidRDefault="00625587">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625587" w:rsidRDefault="00625587">
                            <w:r>
                              <w:rPr>
                                <w:noProof/>
                                <w:lang w:val="en-US"/>
                              </w:rPr>
                              <w:t xml:space="preserve">FIGURE 1. Performance measures within Campbell Systematic Reviews across assistants vs. authors. Dashed line indicate </w:t>
                            </w:r>
                            <w:r w:rsidR="001A4320">
                              <w:rPr>
                                <w:noProof/>
                                <w:lang w:val="en-US"/>
                              </w:rPr>
                              <w:t>the average estimated via the SCE+</w:t>
                            </w:r>
                            <w:r w:rsidR="00F8213A">
                              <w:rPr>
                                <w:noProof/>
                                <w:lang w:val="en-US"/>
                              </w:rPr>
                              <w:t xml:space="preserve"> model</w:t>
                            </w:r>
                            <w:r>
                              <w:rPr>
                                <w:noProo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659F95" id="_x0000_t202" coordsize="21600,21600" o:spt="202" path="m,l,21600r21600,l21600,xe">
                <v:stroke joinstyle="miter"/>
                <v:path gradientshapeok="t" o:connecttype="rect"/>
              </v:shapetype>
              <v:shape id="Text Box 2" o:spid="_x0000_s1026"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" stroked="f">
                <v:textbox>
                  <w:txbxContent>
                    <w:p w14:paraId="736EFC91" w14:textId="77777777" w:rsidR="00625587" w:rsidRDefault="00625587">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625587" w:rsidRDefault="00625587">
                      <w:r>
                        <w:rPr>
                          <w:noProof/>
                          <w:lang w:val="en-US"/>
                        </w:rPr>
                        <w:t xml:space="preserve">FIGURE 1. Performance measures within Campbell Systematic Reviews across assistants vs. authors. Dashed line indicate </w:t>
                      </w:r>
                      <w:r w:rsidR="001A4320">
                        <w:rPr>
                          <w:noProof/>
                          <w:lang w:val="en-US"/>
                        </w:rPr>
                        <w:t>the average estimated via the SCE+</w:t>
                      </w:r>
                      <w:r w:rsidR="00F8213A">
                        <w:rPr>
                          <w:noProof/>
                          <w:lang w:val="en-US"/>
                        </w:rPr>
                        <w:t xml:space="preserve"> model</w:t>
                      </w:r>
                      <w:r>
                        <w:rPr>
                          <w:noProof/>
                          <w:lang w:val="en-US"/>
                        </w:rPr>
                        <w:t xml:space="preserve">.  </w:t>
                      </w:r>
                    </w:p>
                  </w:txbxContent>
                </v:textbox>
                <w10:wrap type="square"/>
              </v:shape>
            </w:pict>
          </mc:Fallback>
        </mc:AlternateContent>
      </w:r>
      <w:r>
        <w:rPr>
          <w:lang w:val="en-US"/>
        </w:rPr>
        <w:br w:type="textWrapping" w:clear="all"/>
      </w:r>
      <w:r>
        <w:rPr>
          <w:i/>
          <w:lang w:val="en-US"/>
        </w:rPr>
        <w:br w:type="page"/>
      </w:r>
    </w:p>
    <w:p w14:paraId="6A413CBF" w14:textId="77777777" w:rsidR="00F8213A" w:rsidRDefault="00F8213A" w:rsidP="00410211">
      <w:pPr>
        <w:spacing w:line="360" w:lineRule="auto"/>
        <w:rPr>
          <w:lang w:val="en-US"/>
        </w:rPr>
      </w:pPr>
    </w:p>
    <w:p w14:paraId="63C45D6E" w14:textId="77777777" w:rsidR="00E50CAC" w:rsidRDefault="00F8213A" w:rsidP="00410211">
      <w:pPr>
        <w:spacing w:line="360" w:lineRule="auto"/>
        <w:rPr>
          <w:lang w:val="en-US"/>
        </w:rPr>
      </w:pPr>
      <w:r w:rsidRPr="00625587">
        <w:rPr>
          <w:noProof/>
          <w:lang w:val="en-US"/>
        </w:rPr>
        <mc:AlternateContent>
          <mc:Choice Requires="wps">
            <w:drawing>
              <wp:anchor distT="45720" distB="45720" distL="114300" distR="114300" simplePos="0" relativeHeight="251661312" behindDoc="0" locked="0" layoutInCell="1" allowOverlap="1" wp14:anchorId="741311F9" wp14:editId="1AA57199">
                <wp:simplePos x="0" y="0"/>
                <wp:positionH relativeFrom="margin">
                  <wp:posOffset>-295275</wp:posOffset>
                </wp:positionH>
                <wp:positionV relativeFrom="paragraph">
                  <wp:posOffset>782320</wp:posOffset>
                </wp:positionV>
                <wp:extent cx="7934325" cy="5716905"/>
                <wp:effectExtent l="381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49486CF6" w14:textId="77777777" w:rsidR="00F8213A" w:rsidRDefault="00DD4464"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F8213A" w:rsidRDefault="00F8213A" w:rsidP="00F8213A">
                            <w:r>
                              <w:rPr>
                                <w:noProof/>
                                <w:lang w:val="en-US"/>
                              </w:rPr>
                              <w:t xml:space="preserve">FIGURE 2.  Researcher-researcher screening performance measures within NIPH Systematic Reviews. Dashed line indicate the average estimated via the CHE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311F9" id="_x0000_s1027" type="#_x0000_t202" style="position:absolute;margin-left:-23.25pt;margin-top:61.6pt;width:624.75pt;height:450.15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" stroked="f">
                <v:textbox>
                  <w:txbxContent>
                    <w:p w14:paraId="49486CF6" w14:textId="77777777" w:rsidR="00F8213A" w:rsidRDefault="00DD4464"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F8213A" w:rsidRDefault="00F8213A" w:rsidP="00F8213A">
                      <w:r>
                        <w:rPr>
                          <w:noProof/>
                          <w:lang w:val="en-US"/>
                        </w:rPr>
                        <w:t xml:space="preserve">FIGURE 2.  Researcher-researcher screening performance measures within NIPH Systematic Reviews. Dashed line indicate the average estimated via the CHE model.  </w:t>
                      </w:r>
                    </w:p>
                  </w:txbxContent>
                </v:textbox>
                <w10:wrap type="square" anchorx="margin"/>
              </v:shape>
            </w:pict>
          </mc:Fallback>
        </mc:AlternateContent>
      </w:r>
      <w:r>
        <w:rPr>
          <w:lang w:val="en-US"/>
        </w:rPr>
        <w:br w:type="page"/>
      </w:r>
    </w:p>
    <w:p w14:paraId="7F4120F8" w14:textId="77777777" w:rsidR="00310E18" w:rsidRDefault="00310E18" w:rsidP="00410211">
      <w:pPr>
        <w:spacing w:line="360" w:lineRule="auto"/>
        <w:rPr>
          <w:lang w:val="en-US"/>
        </w:rPr>
      </w:pPr>
      <w:r>
        <w:rPr>
          <w:lang w:val="en-US"/>
        </w:rPr>
        <w:lastRenderedPageBreak/>
        <w:t>Mention the authority and deeper content knowledge of the main author which might cause the recall to increase when review author screen with student assistants. Therefore to compare screenings with more equal relations, we analyze data from sixe systematic reviews conducted by the Norwegian Institue of Public Health (NIPH).</w:t>
      </w:r>
    </w:p>
    <w:p w14:paraId="009ACC66" w14:textId="77777777" w:rsidR="00AA4BB7" w:rsidRPr="008C7FAA" w:rsidRDefault="00AA4BB7" w:rsidP="00410211">
      <w:pPr>
        <w:spacing w:line="360" w:lineRule="auto"/>
        <w:rPr>
          <w:lang w:val="en-US"/>
        </w:rPr>
      </w:pPr>
      <w:r>
        <w:rPr>
          <w:lang w:val="en-US"/>
        </w:rPr>
        <w:t xml:space="preserve">Imbalance not a problem with GPT models cf. FRIENDS </w:t>
      </w:r>
    </w:p>
    <w:p w14:paraId="4DA013BC" w14:textId="77777777" w:rsidR="00303077" w:rsidRDefault="00303077" w:rsidP="00410211">
      <w:pPr>
        <w:spacing w:line="360" w:lineRule="auto"/>
        <w:rPr>
          <w:i/>
          <w:lang w:val="en-US"/>
        </w:rPr>
      </w:pPr>
      <w:r>
        <w:rPr>
          <w:i/>
          <w:lang w:val="en-US"/>
        </w:rPr>
        <w:t>Simulation data</w:t>
      </w:r>
    </w:p>
    <w:p w14:paraId="1121F35C" w14:textId="77777777" w:rsidR="00F8213A" w:rsidRDefault="00F8213A" w:rsidP="00410211">
      <w:pPr>
        <w:spacing w:line="360" w:lineRule="auto"/>
        <w:rPr>
          <w:lang w:val="en-US"/>
        </w:rPr>
      </w:pPr>
      <w:r>
        <w:rPr>
          <w:lang w:val="en-US"/>
        </w:rPr>
        <w:t>FRIENDS and FTT</w:t>
      </w:r>
    </w:p>
    <w:p w14:paraId="5E81CA1D" w14:textId="77777777" w:rsidR="00495581" w:rsidRDefault="00495581" w:rsidP="00410211">
      <w:pPr>
        <w:spacing w:line="360" w:lineRule="auto"/>
        <w:rPr>
          <w:i/>
          <w:lang w:val="en-US"/>
        </w:rPr>
      </w:pPr>
      <w:r>
        <w:rPr>
          <w:i/>
          <w:lang w:val="en-US"/>
        </w:rPr>
        <w:t xml:space="preserve">Prompt engineering </w:t>
      </w:r>
    </w:p>
    <w:p w14:paraId="3433B57E" w14:textId="77777777" w:rsidR="00DD4464" w:rsidRPr="00DD4464" w:rsidRDefault="00DD4464" w:rsidP="00410211">
      <w:pPr>
        <w:spacing w:line="360" w:lineRule="auto"/>
        <w:rPr>
          <w:lang w:val="en-US"/>
        </w:rPr>
      </w:pPr>
      <w:r>
        <w:rPr>
          <w:lang w:val="en-US"/>
        </w:rPr>
        <w:t>[insert prompt example]</w:t>
      </w:r>
    </w:p>
    <w:p w14:paraId="3EC67F63" w14:textId="77777777" w:rsidR="00C03E98" w:rsidRDefault="00C03E98" w:rsidP="00410211">
      <w:pPr>
        <w:spacing w:line="360" w:lineRule="auto"/>
        <w:rPr>
          <w:i/>
          <w:lang w:val="en-US"/>
        </w:rPr>
      </w:pPr>
      <w:r w:rsidRPr="001F0CFC">
        <w:rPr>
          <w:i/>
          <w:lang w:val="en-US"/>
        </w:rPr>
        <w:t>The simulation results</w:t>
      </w:r>
    </w:p>
    <w:tbl>
      <w:tblPr>
        <w:tblStyle w:val="TableGrid"/>
        <w:tblW w:w="10347" w:type="dxa"/>
        <w:tblInd w:w="-349" w:type="dxa"/>
        <w:tblLook w:val="04A0" w:firstRow="1" w:lastRow="0" w:firstColumn="1" w:lastColumn="0" w:noHBand="0" w:noVBand="1"/>
      </w:tblPr>
      <w:tblGrid>
        <w:gridCol w:w="2058"/>
        <w:gridCol w:w="675"/>
        <w:gridCol w:w="1805"/>
        <w:gridCol w:w="1817"/>
        <w:gridCol w:w="2093"/>
        <w:gridCol w:w="700"/>
        <w:gridCol w:w="1199"/>
      </w:tblGrid>
      <w:tr w:rsidR="008D1FE3" w14:paraId="3F11DCD1" w14:textId="77777777" w:rsidTr="008D1FE3">
        <w:tc>
          <w:tcPr>
            <w:tcW w:w="2230" w:type="dxa"/>
            <w:tcBorders>
              <w:left w:val="nil"/>
              <w:bottom w:val="single" w:sz="4" w:space="0" w:color="auto"/>
              <w:right w:val="nil"/>
            </w:tcBorders>
          </w:tcPr>
          <w:p w14:paraId="6011BFEC"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Review</w:t>
            </w:r>
          </w:p>
          <w:p w14:paraId="23FC9B1A" w14:textId="77777777" w:rsidR="008D1FE3" w:rsidRPr="008D1FE3" w:rsidRDefault="008D1FE3" w:rsidP="00410211">
            <w:pPr>
              <w:spacing w:line="360" w:lineRule="auto"/>
              <w:ind w:firstLine="179"/>
              <w:rPr>
                <w:rFonts w:cs="Times New Roman"/>
                <w:b/>
                <w:sz w:val="20"/>
                <w:szCs w:val="20"/>
                <w:lang w:val="en-US"/>
              </w:rPr>
            </w:pPr>
            <w:r w:rsidRPr="008D1FE3">
              <w:rPr>
                <w:rFonts w:cs="Times New Roman"/>
                <w:b/>
                <w:sz w:val="20"/>
                <w:szCs w:val="20"/>
                <w:lang w:val="en-US"/>
              </w:rPr>
              <w:t>Model</w:t>
            </w:r>
          </w:p>
        </w:tc>
        <w:tc>
          <w:tcPr>
            <w:tcW w:w="681" w:type="dxa"/>
            <w:tcBorders>
              <w:left w:val="nil"/>
              <w:bottom w:val="single" w:sz="4" w:space="0" w:color="auto"/>
              <w:right w:val="nil"/>
            </w:tcBorders>
          </w:tcPr>
          <w:p w14:paraId="2CD6EA2C"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Reps</w:t>
            </w:r>
          </w:p>
        </w:tc>
        <w:tc>
          <w:tcPr>
            <w:tcW w:w="1953" w:type="dxa"/>
            <w:tcBorders>
              <w:left w:val="nil"/>
              <w:bottom w:val="single" w:sz="4" w:space="0" w:color="auto"/>
              <w:right w:val="nil"/>
            </w:tcBorders>
          </w:tcPr>
          <w:p w14:paraId="4BE25687"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Recall (%)</w:t>
            </w:r>
          </w:p>
          <w:p w14:paraId="451E49E4" w14:textId="77777777" w:rsidR="008D1FE3" w:rsidRPr="008D1FE3"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[TP/(TP + FN)]</w:t>
            </w:r>
            <w:r w:rsidRPr="008D1FE3">
              <w:rPr>
                <w:rFonts w:cs="Times New Roman"/>
                <w:b/>
                <w:sz w:val="20"/>
                <w:szCs w:val="20"/>
                <w:vertAlign w:val="superscript"/>
                <w:lang w:val="en-US"/>
              </w:rPr>
              <w:t>a</w:t>
            </w:r>
          </w:p>
        </w:tc>
        <w:tc>
          <w:tcPr>
            <w:tcW w:w="1826" w:type="dxa"/>
            <w:tcBorders>
              <w:left w:val="nil"/>
              <w:bottom w:val="single" w:sz="4" w:space="0" w:color="auto"/>
              <w:right w:val="nil"/>
            </w:tcBorders>
          </w:tcPr>
          <w:p w14:paraId="3605894B"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Specificity (%)</w:t>
            </w:r>
          </w:p>
          <w:p w14:paraId="0D70D771" w14:textId="77777777" w:rsidR="008D1FE3" w:rsidRPr="008D1FE3"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[TN/(TN + FP)]</w:t>
            </w:r>
            <w:r w:rsidRPr="008D1FE3">
              <w:rPr>
                <w:rFonts w:cs="Times New Roman"/>
                <w:b/>
                <w:sz w:val="20"/>
                <w:szCs w:val="20"/>
                <w:vertAlign w:val="superscript"/>
                <w:lang w:val="en-US"/>
              </w:rPr>
              <w:t>b</w:t>
            </w:r>
          </w:p>
        </w:tc>
        <w:tc>
          <w:tcPr>
            <w:tcW w:w="2241" w:type="dxa"/>
            <w:tcBorders>
              <w:left w:val="nil"/>
              <w:bottom w:val="single" w:sz="4" w:space="0" w:color="auto"/>
              <w:right w:val="nil"/>
            </w:tcBorders>
          </w:tcPr>
          <w:p w14:paraId="3D05D1AF"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Raw aggrement (%)</w:t>
            </w:r>
          </w:p>
          <w:p w14:paraId="2349F2EE" w14:textId="77777777" w:rsidR="008D1FE3" w:rsidRPr="008D1FE3"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[(TP + TN)/</w:t>
            </w:r>
            <m:oMath>
              <m:r>
                <m:rPr>
                  <m:sty m:val="bi"/>
                </m:rPr>
                <w:rPr>
                  <w:rFonts w:ascii="Cambria Math" w:hAnsi="Cambria Math" w:cs="Times New Roman"/>
                  <w:sz w:val="20"/>
                  <w:szCs w:val="20"/>
                  <w:lang w:val="en-US"/>
                </w:rPr>
                <m:t>N</m:t>
              </m:r>
            </m:oMath>
            <w:r w:rsidRPr="008D1FE3">
              <w:rPr>
                <w:rFonts w:cs="Times New Roman"/>
                <w:b/>
                <w:sz w:val="20"/>
                <w:szCs w:val="20"/>
                <w:lang w:val="en-US"/>
              </w:rPr>
              <w:t>]</w:t>
            </w:r>
            <w:r w:rsidRPr="008D1FE3">
              <w:rPr>
                <w:rFonts w:cs="Times New Roman"/>
                <w:b/>
                <w:sz w:val="20"/>
                <w:szCs w:val="20"/>
                <w:vertAlign w:val="superscript"/>
                <w:lang w:val="en-US"/>
              </w:rPr>
              <w:t>c</w:t>
            </w:r>
          </w:p>
        </w:tc>
        <w:tc>
          <w:tcPr>
            <w:tcW w:w="708" w:type="dxa"/>
            <w:tcBorders>
              <w:left w:val="nil"/>
              <w:bottom w:val="single" w:sz="4" w:space="0" w:color="auto"/>
              <w:right w:val="nil"/>
            </w:tcBorders>
          </w:tcPr>
          <w:p w14:paraId="66F94B75"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 xml:space="preserve">bAcc </w:t>
            </w:r>
          </w:p>
          <w:p w14:paraId="04D0ADC9"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w:t>
            </w:r>
          </w:p>
        </w:tc>
        <w:tc>
          <w:tcPr>
            <w:tcW w:w="708" w:type="dxa"/>
            <w:tcBorders>
              <w:left w:val="nil"/>
              <w:bottom w:val="single" w:sz="4" w:space="0" w:color="auto"/>
              <w:right w:val="nil"/>
            </w:tcBorders>
          </w:tcPr>
          <w:p w14:paraId="54A7A92C" w14:textId="77777777" w:rsidR="008D1FE3" w:rsidRPr="008D1FE3" w:rsidRDefault="008D1FE3" w:rsidP="00410211">
            <w:pPr>
              <w:spacing w:line="360" w:lineRule="auto"/>
              <w:rPr>
                <w:rFonts w:cs="Times New Roman"/>
                <w:b/>
                <w:sz w:val="20"/>
                <w:szCs w:val="20"/>
                <w:lang w:val="en-US"/>
              </w:rPr>
            </w:pPr>
            <w:commentRangeStart w:id="1"/>
            <w:r w:rsidRPr="008D1FE3">
              <w:rPr>
                <w:rFonts w:cs="Times New Roman"/>
                <w:b/>
                <w:sz w:val="20"/>
                <w:szCs w:val="20"/>
                <w:lang w:val="en-US"/>
              </w:rPr>
              <w:t>WSS</w:t>
            </w:r>
            <w:commentRangeEnd w:id="1"/>
            <w:r w:rsidR="008E1A47">
              <w:rPr>
                <w:rStyle w:val="CommentReference"/>
              </w:rPr>
              <w:commentReference w:id="1"/>
            </w:r>
          </w:p>
        </w:tc>
      </w:tr>
      <w:tr w:rsidR="008D1FE3" w14:paraId="02340728" w14:textId="77777777" w:rsidTr="008D1FE3">
        <w:tc>
          <w:tcPr>
            <w:tcW w:w="2230" w:type="dxa"/>
            <w:tcBorders>
              <w:left w:val="nil"/>
              <w:bottom w:val="nil"/>
              <w:right w:val="nil"/>
            </w:tcBorders>
          </w:tcPr>
          <w:p w14:paraId="2B5123FB" w14:textId="77777777" w:rsidR="008D1FE3" w:rsidRPr="008D1FE3" w:rsidRDefault="008D1FE3" w:rsidP="00410211">
            <w:pPr>
              <w:spacing w:line="360" w:lineRule="auto"/>
              <w:rPr>
                <w:rFonts w:cs="Times New Roman"/>
                <w:i/>
                <w:sz w:val="20"/>
                <w:szCs w:val="20"/>
                <w:lang w:val="en-US"/>
              </w:rPr>
            </w:pPr>
            <w:r w:rsidRPr="008D1FE3">
              <w:rPr>
                <w:rFonts w:cs="Times New Roman"/>
                <w:i/>
                <w:sz w:val="20"/>
                <w:szCs w:val="20"/>
                <w:lang w:val="en-US"/>
              </w:rPr>
              <w:t>FFT</w:t>
            </w:r>
          </w:p>
        </w:tc>
        <w:tc>
          <w:tcPr>
            <w:tcW w:w="681" w:type="dxa"/>
            <w:tcBorders>
              <w:left w:val="nil"/>
              <w:bottom w:val="nil"/>
              <w:right w:val="nil"/>
            </w:tcBorders>
          </w:tcPr>
          <w:p w14:paraId="62DE16CB" w14:textId="77777777" w:rsidR="008D1FE3" w:rsidRPr="008D1FE3" w:rsidRDefault="008D1FE3" w:rsidP="00410211">
            <w:pPr>
              <w:spacing w:line="360" w:lineRule="auto"/>
              <w:rPr>
                <w:rFonts w:cs="Times New Roman"/>
                <w:sz w:val="20"/>
                <w:szCs w:val="20"/>
                <w:lang w:val="en-US"/>
              </w:rPr>
            </w:pPr>
          </w:p>
        </w:tc>
        <w:tc>
          <w:tcPr>
            <w:tcW w:w="1953" w:type="dxa"/>
            <w:tcBorders>
              <w:left w:val="nil"/>
              <w:bottom w:val="nil"/>
              <w:right w:val="nil"/>
            </w:tcBorders>
          </w:tcPr>
          <w:p w14:paraId="7D1D55F0" w14:textId="77777777" w:rsidR="008D1FE3" w:rsidRPr="008D1FE3" w:rsidRDefault="008D1FE3" w:rsidP="00410211">
            <w:pPr>
              <w:spacing w:line="360" w:lineRule="auto"/>
              <w:rPr>
                <w:rFonts w:cs="Times New Roman"/>
                <w:sz w:val="20"/>
                <w:szCs w:val="20"/>
                <w:lang w:val="en-US"/>
              </w:rPr>
            </w:pPr>
          </w:p>
        </w:tc>
        <w:tc>
          <w:tcPr>
            <w:tcW w:w="1826" w:type="dxa"/>
            <w:tcBorders>
              <w:left w:val="nil"/>
              <w:bottom w:val="nil"/>
              <w:right w:val="nil"/>
            </w:tcBorders>
          </w:tcPr>
          <w:p w14:paraId="6976E37A" w14:textId="77777777" w:rsidR="008D1FE3" w:rsidRPr="008D1FE3" w:rsidRDefault="008D1FE3" w:rsidP="00410211">
            <w:pPr>
              <w:spacing w:line="360" w:lineRule="auto"/>
              <w:rPr>
                <w:rFonts w:cs="Times New Roman"/>
                <w:sz w:val="20"/>
                <w:szCs w:val="20"/>
                <w:lang w:val="en-US"/>
              </w:rPr>
            </w:pPr>
          </w:p>
        </w:tc>
        <w:tc>
          <w:tcPr>
            <w:tcW w:w="2241" w:type="dxa"/>
            <w:tcBorders>
              <w:left w:val="nil"/>
              <w:bottom w:val="nil"/>
              <w:right w:val="nil"/>
            </w:tcBorders>
          </w:tcPr>
          <w:p w14:paraId="1101B2F0" w14:textId="77777777" w:rsidR="008D1FE3" w:rsidRPr="008D1FE3" w:rsidRDefault="008D1FE3" w:rsidP="00410211">
            <w:pPr>
              <w:spacing w:line="360" w:lineRule="auto"/>
              <w:rPr>
                <w:rFonts w:cs="Times New Roman"/>
                <w:sz w:val="20"/>
                <w:szCs w:val="20"/>
                <w:lang w:val="en-US"/>
              </w:rPr>
            </w:pPr>
          </w:p>
        </w:tc>
        <w:tc>
          <w:tcPr>
            <w:tcW w:w="708" w:type="dxa"/>
            <w:tcBorders>
              <w:left w:val="nil"/>
              <w:bottom w:val="nil"/>
              <w:right w:val="nil"/>
            </w:tcBorders>
          </w:tcPr>
          <w:p w14:paraId="093A5F15" w14:textId="77777777" w:rsidR="008D1FE3" w:rsidRPr="008D1FE3" w:rsidRDefault="008D1FE3" w:rsidP="00410211">
            <w:pPr>
              <w:spacing w:line="360" w:lineRule="auto"/>
              <w:rPr>
                <w:rFonts w:cs="Times New Roman"/>
                <w:sz w:val="20"/>
                <w:szCs w:val="20"/>
                <w:lang w:val="en-US"/>
              </w:rPr>
            </w:pPr>
          </w:p>
        </w:tc>
        <w:tc>
          <w:tcPr>
            <w:tcW w:w="708" w:type="dxa"/>
            <w:tcBorders>
              <w:left w:val="nil"/>
              <w:bottom w:val="nil"/>
              <w:right w:val="nil"/>
            </w:tcBorders>
          </w:tcPr>
          <w:p w14:paraId="1F5E5D75" w14:textId="77777777" w:rsidR="008D1FE3" w:rsidRPr="008D1FE3" w:rsidRDefault="008D1FE3" w:rsidP="00410211">
            <w:pPr>
              <w:spacing w:line="360" w:lineRule="auto"/>
              <w:rPr>
                <w:rFonts w:cs="Times New Roman"/>
                <w:sz w:val="20"/>
                <w:szCs w:val="20"/>
                <w:lang w:val="en-US"/>
              </w:rPr>
            </w:pPr>
          </w:p>
        </w:tc>
      </w:tr>
      <w:tr w:rsidR="008D1FE3" w14:paraId="2EDFC57A" w14:textId="77777777" w:rsidTr="008D1FE3">
        <w:tc>
          <w:tcPr>
            <w:tcW w:w="2230" w:type="dxa"/>
            <w:tcBorders>
              <w:top w:val="nil"/>
              <w:left w:val="nil"/>
              <w:bottom w:val="nil"/>
              <w:right w:val="nil"/>
            </w:tcBorders>
          </w:tcPr>
          <w:p w14:paraId="21033F1B"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1498C3C8"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(incl. prop = .5)</w:t>
            </w:r>
          </w:p>
        </w:tc>
        <w:tc>
          <w:tcPr>
            <w:tcW w:w="681" w:type="dxa"/>
            <w:tcBorders>
              <w:top w:val="nil"/>
              <w:left w:val="nil"/>
              <w:bottom w:val="nil"/>
              <w:right w:val="nil"/>
            </w:tcBorders>
          </w:tcPr>
          <w:p w14:paraId="439B9963"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3583A9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71</w:t>
            </w:r>
          </w:p>
          <w:p w14:paraId="2ACD7619"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(49/69)</w:t>
            </w:r>
          </w:p>
        </w:tc>
        <w:tc>
          <w:tcPr>
            <w:tcW w:w="1826" w:type="dxa"/>
            <w:tcBorders>
              <w:top w:val="nil"/>
              <w:left w:val="nil"/>
              <w:bottom w:val="nil"/>
              <w:right w:val="nil"/>
            </w:tcBorders>
          </w:tcPr>
          <w:p w14:paraId="2738677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95.6</w:t>
            </w:r>
          </w:p>
          <w:p w14:paraId="39E6E80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(3888/4066)</w:t>
            </w:r>
          </w:p>
        </w:tc>
        <w:tc>
          <w:tcPr>
            <w:tcW w:w="2241" w:type="dxa"/>
            <w:tcBorders>
              <w:top w:val="nil"/>
              <w:left w:val="nil"/>
              <w:bottom w:val="nil"/>
              <w:right w:val="nil"/>
            </w:tcBorders>
          </w:tcPr>
          <w:p w14:paraId="6A60F2B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95.2</w:t>
            </w:r>
          </w:p>
          <w:p w14:paraId="244B647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(3937/4135)</w:t>
            </w:r>
          </w:p>
        </w:tc>
        <w:tc>
          <w:tcPr>
            <w:tcW w:w="708" w:type="dxa"/>
            <w:tcBorders>
              <w:top w:val="nil"/>
              <w:left w:val="nil"/>
              <w:bottom w:val="nil"/>
              <w:right w:val="nil"/>
            </w:tcBorders>
          </w:tcPr>
          <w:p w14:paraId="7B590B5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83.3</w:t>
            </w:r>
          </w:p>
        </w:tc>
        <w:tc>
          <w:tcPr>
            <w:tcW w:w="708" w:type="dxa"/>
            <w:tcBorders>
              <w:top w:val="nil"/>
              <w:left w:val="nil"/>
              <w:bottom w:val="nil"/>
              <w:right w:val="nil"/>
            </w:tcBorders>
          </w:tcPr>
          <w:p w14:paraId="221586C4"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94.5</w:t>
            </w:r>
          </w:p>
        </w:tc>
      </w:tr>
      <w:tr w:rsidR="008D1FE3" w14:paraId="23CF56C8" w14:textId="77777777" w:rsidTr="008D1FE3">
        <w:tc>
          <w:tcPr>
            <w:tcW w:w="2230" w:type="dxa"/>
            <w:tcBorders>
              <w:top w:val="nil"/>
              <w:left w:val="nil"/>
              <w:bottom w:val="nil"/>
              <w:right w:val="nil"/>
            </w:tcBorders>
          </w:tcPr>
          <w:p w14:paraId="59A79C9B"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0E2FC47F"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.3)</w:t>
            </w:r>
          </w:p>
        </w:tc>
        <w:tc>
          <w:tcPr>
            <w:tcW w:w="681" w:type="dxa"/>
            <w:tcBorders>
              <w:top w:val="nil"/>
              <w:left w:val="nil"/>
              <w:bottom w:val="nil"/>
              <w:right w:val="nil"/>
            </w:tcBorders>
          </w:tcPr>
          <w:p w14:paraId="5991FBF9"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507C765E"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81.2</w:t>
            </w:r>
          </w:p>
          <w:p w14:paraId="51D5D81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(56/69)</w:t>
            </w:r>
          </w:p>
        </w:tc>
        <w:tc>
          <w:tcPr>
            <w:tcW w:w="1826" w:type="dxa"/>
            <w:tcBorders>
              <w:top w:val="nil"/>
              <w:left w:val="nil"/>
              <w:bottom w:val="nil"/>
              <w:right w:val="nil"/>
            </w:tcBorders>
          </w:tcPr>
          <w:p w14:paraId="13D0432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93.7</w:t>
            </w:r>
          </w:p>
          <w:p w14:paraId="37ABE8C2"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(3809/4066)</w:t>
            </w:r>
          </w:p>
        </w:tc>
        <w:tc>
          <w:tcPr>
            <w:tcW w:w="2241" w:type="dxa"/>
            <w:tcBorders>
              <w:top w:val="nil"/>
              <w:left w:val="nil"/>
              <w:bottom w:val="nil"/>
              <w:right w:val="nil"/>
            </w:tcBorders>
          </w:tcPr>
          <w:p w14:paraId="590D34E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93.5</w:t>
            </w:r>
          </w:p>
          <w:p w14:paraId="6AB3D81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(3865/4135)</w:t>
            </w:r>
          </w:p>
        </w:tc>
        <w:tc>
          <w:tcPr>
            <w:tcW w:w="708" w:type="dxa"/>
            <w:tcBorders>
              <w:top w:val="nil"/>
              <w:left w:val="nil"/>
              <w:bottom w:val="nil"/>
              <w:right w:val="nil"/>
            </w:tcBorders>
          </w:tcPr>
          <w:p w14:paraId="1074BC9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87.4</w:t>
            </w:r>
          </w:p>
        </w:tc>
        <w:tc>
          <w:tcPr>
            <w:tcW w:w="708" w:type="dxa"/>
            <w:tcBorders>
              <w:top w:val="nil"/>
              <w:left w:val="nil"/>
              <w:bottom w:val="nil"/>
              <w:right w:val="nil"/>
            </w:tcBorders>
          </w:tcPr>
          <w:p w14:paraId="69740ACD"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92.4</w:t>
            </w:r>
          </w:p>
        </w:tc>
      </w:tr>
      <w:tr w:rsidR="008D1FE3" w14:paraId="37D130AC" w14:textId="77777777" w:rsidTr="008D1FE3">
        <w:tc>
          <w:tcPr>
            <w:tcW w:w="2230" w:type="dxa"/>
            <w:tcBorders>
              <w:top w:val="nil"/>
              <w:left w:val="nil"/>
              <w:bottom w:val="nil"/>
              <w:right w:val="nil"/>
            </w:tcBorders>
          </w:tcPr>
          <w:p w14:paraId="6440F73E"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bottom w:val="nil"/>
              <w:right w:val="nil"/>
            </w:tcBorders>
          </w:tcPr>
          <w:p w14:paraId="2B59F565"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bottom w:val="nil"/>
              <w:right w:val="nil"/>
            </w:tcBorders>
          </w:tcPr>
          <w:p w14:paraId="3527DE7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89.9</w:t>
            </w:r>
          </w:p>
          <w:p w14:paraId="558D31BF"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(62/69)</w:t>
            </w:r>
          </w:p>
        </w:tc>
        <w:tc>
          <w:tcPr>
            <w:tcW w:w="1826" w:type="dxa"/>
            <w:tcBorders>
              <w:top w:val="nil"/>
              <w:left w:val="nil"/>
              <w:bottom w:val="nil"/>
              <w:right w:val="nil"/>
            </w:tcBorders>
          </w:tcPr>
          <w:p w14:paraId="24BA5C08"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93.7</w:t>
            </w:r>
          </w:p>
          <w:p w14:paraId="1C696B1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(3810/4066)</w:t>
            </w:r>
          </w:p>
        </w:tc>
        <w:tc>
          <w:tcPr>
            <w:tcW w:w="2241" w:type="dxa"/>
            <w:tcBorders>
              <w:top w:val="nil"/>
              <w:left w:val="nil"/>
              <w:bottom w:val="nil"/>
              <w:right w:val="nil"/>
            </w:tcBorders>
          </w:tcPr>
          <w:p w14:paraId="133EE099"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93.6</w:t>
            </w:r>
          </w:p>
          <w:p w14:paraId="6E3B15B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(3872/4135)</w:t>
            </w:r>
          </w:p>
        </w:tc>
        <w:tc>
          <w:tcPr>
            <w:tcW w:w="708" w:type="dxa"/>
            <w:tcBorders>
              <w:top w:val="nil"/>
              <w:left w:val="nil"/>
              <w:bottom w:val="nil"/>
              <w:right w:val="nil"/>
            </w:tcBorders>
          </w:tcPr>
          <w:p w14:paraId="6BBDCA6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91.8</w:t>
            </w:r>
          </w:p>
        </w:tc>
        <w:tc>
          <w:tcPr>
            <w:tcW w:w="708" w:type="dxa"/>
            <w:tcBorders>
              <w:top w:val="nil"/>
              <w:left w:val="nil"/>
              <w:bottom w:val="nil"/>
              <w:right w:val="nil"/>
            </w:tcBorders>
          </w:tcPr>
          <w:p w14:paraId="6B0B9E9F"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92.3</w:t>
            </w:r>
          </w:p>
        </w:tc>
      </w:tr>
      <w:tr w:rsidR="008D1FE3" w14:paraId="30448492" w14:textId="77777777" w:rsidTr="008D1FE3">
        <w:tc>
          <w:tcPr>
            <w:tcW w:w="2230" w:type="dxa"/>
            <w:tcBorders>
              <w:top w:val="nil"/>
              <w:left w:val="nil"/>
              <w:bottom w:val="nil"/>
              <w:right w:val="nil"/>
            </w:tcBorders>
          </w:tcPr>
          <w:p w14:paraId="6F451A83" w14:textId="77777777" w:rsidR="008D1FE3" w:rsidRPr="008D1FE3" w:rsidRDefault="008D1FE3" w:rsidP="00410211">
            <w:pPr>
              <w:spacing w:line="360" w:lineRule="auto"/>
              <w:rPr>
                <w:rFonts w:cs="Times New Roman"/>
                <w:i/>
                <w:sz w:val="20"/>
                <w:szCs w:val="20"/>
                <w:lang w:val="en-US"/>
              </w:rPr>
            </w:pPr>
            <w:r w:rsidRPr="008D1FE3">
              <w:rPr>
                <w:rFonts w:cs="Times New Roman"/>
                <w:i/>
                <w:sz w:val="20"/>
                <w:szCs w:val="20"/>
                <w:lang w:val="en-US"/>
              </w:rPr>
              <w:t>FRIENDS</w:t>
            </w:r>
          </w:p>
        </w:tc>
        <w:tc>
          <w:tcPr>
            <w:tcW w:w="681" w:type="dxa"/>
            <w:tcBorders>
              <w:top w:val="nil"/>
              <w:left w:val="nil"/>
              <w:bottom w:val="nil"/>
              <w:right w:val="nil"/>
            </w:tcBorders>
          </w:tcPr>
          <w:p w14:paraId="4917003C" w14:textId="77777777" w:rsidR="008D1FE3" w:rsidRPr="008D1FE3" w:rsidRDefault="008D1FE3" w:rsidP="00410211">
            <w:pPr>
              <w:spacing w:line="360" w:lineRule="auto"/>
              <w:rPr>
                <w:rFonts w:cs="Times New Roman"/>
                <w:sz w:val="20"/>
                <w:szCs w:val="20"/>
                <w:lang w:val="en-US"/>
              </w:rPr>
            </w:pPr>
          </w:p>
        </w:tc>
        <w:tc>
          <w:tcPr>
            <w:tcW w:w="1953" w:type="dxa"/>
            <w:tcBorders>
              <w:top w:val="nil"/>
              <w:left w:val="nil"/>
              <w:bottom w:val="nil"/>
              <w:right w:val="nil"/>
            </w:tcBorders>
          </w:tcPr>
          <w:p w14:paraId="1270E653" w14:textId="77777777" w:rsidR="008D1FE3" w:rsidRPr="008D1FE3" w:rsidRDefault="008D1FE3" w:rsidP="00410211">
            <w:pPr>
              <w:spacing w:line="360" w:lineRule="auto"/>
              <w:jc w:val="center"/>
              <w:rPr>
                <w:rFonts w:cs="Times New Roman"/>
                <w:sz w:val="20"/>
                <w:szCs w:val="20"/>
                <w:lang w:val="en-US"/>
              </w:rPr>
            </w:pPr>
          </w:p>
        </w:tc>
        <w:tc>
          <w:tcPr>
            <w:tcW w:w="1826" w:type="dxa"/>
            <w:tcBorders>
              <w:top w:val="nil"/>
              <w:left w:val="nil"/>
              <w:bottom w:val="nil"/>
              <w:right w:val="nil"/>
            </w:tcBorders>
          </w:tcPr>
          <w:p w14:paraId="1040C08B" w14:textId="77777777" w:rsidR="008D1FE3" w:rsidRPr="008D1FE3" w:rsidRDefault="008D1FE3" w:rsidP="00410211">
            <w:pPr>
              <w:spacing w:line="360" w:lineRule="auto"/>
              <w:jc w:val="center"/>
              <w:rPr>
                <w:rFonts w:cs="Times New Roman"/>
                <w:sz w:val="20"/>
                <w:szCs w:val="20"/>
                <w:lang w:val="en-US"/>
              </w:rPr>
            </w:pPr>
          </w:p>
        </w:tc>
        <w:tc>
          <w:tcPr>
            <w:tcW w:w="2241" w:type="dxa"/>
            <w:tcBorders>
              <w:top w:val="nil"/>
              <w:left w:val="nil"/>
              <w:bottom w:val="nil"/>
              <w:right w:val="nil"/>
            </w:tcBorders>
          </w:tcPr>
          <w:p w14:paraId="1F27456D" w14:textId="77777777" w:rsidR="008D1FE3" w:rsidRPr="008D1FE3" w:rsidRDefault="008D1FE3" w:rsidP="00410211">
            <w:pPr>
              <w:spacing w:line="360" w:lineRule="auto"/>
              <w:jc w:val="center"/>
              <w:rPr>
                <w:rFonts w:cs="Times New Roman"/>
                <w:sz w:val="20"/>
                <w:szCs w:val="20"/>
                <w:lang w:val="en-US"/>
              </w:rPr>
            </w:pPr>
          </w:p>
        </w:tc>
        <w:tc>
          <w:tcPr>
            <w:tcW w:w="708" w:type="dxa"/>
            <w:tcBorders>
              <w:top w:val="nil"/>
              <w:left w:val="nil"/>
              <w:bottom w:val="nil"/>
              <w:right w:val="nil"/>
            </w:tcBorders>
          </w:tcPr>
          <w:p w14:paraId="409F3187" w14:textId="77777777" w:rsidR="008D1FE3" w:rsidRPr="008D1FE3" w:rsidRDefault="008D1FE3" w:rsidP="00410211">
            <w:pPr>
              <w:spacing w:line="360" w:lineRule="auto"/>
              <w:jc w:val="center"/>
              <w:rPr>
                <w:rFonts w:cs="Times New Roman"/>
                <w:sz w:val="20"/>
                <w:szCs w:val="20"/>
                <w:lang w:val="en-US"/>
              </w:rPr>
            </w:pPr>
          </w:p>
        </w:tc>
        <w:tc>
          <w:tcPr>
            <w:tcW w:w="708" w:type="dxa"/>
            <w:tcBorders>
              <w:top w:val="nil"/>
              <w:left w:val="nil"/>
              <w:bottom w:val="nil"/>
              <w:right w:val="nil"/>
            </w:tcBorders>
          </w:tcPr>
          <w:p w14:paraId="363BD419" w14:textId="77777777" w:rsidR="008D1FE3" w:rsidRPr="008D1FE3" w:rsidRDefault="008D1FE3" w:rsidP="00410211">
            <w:pPr>
              <w:spacing w:line="360" w:lineRule="auto"/>
              <w:jc w:val="center"/>
              <w:rPr>
                <w:rFonts w:cs="Times New Roman"/>
                <w:sz w:val="20"/>
                <w:szCs w:val="20"/>
                <w:lang w:val="en-US"/>
              </w:rPr>
            </w:pPr>
          </w:p>
        </w:tc>
      </w:tr>
      <w:tr w:rsidR="008D1FE3" w14:paraId="65420711" w14:textId="77777777" w:rsidTr="008D1FE3">
        <w:tc>
          <w:tcPr>
            <w:tcW w:w="2230" w:type="dxa"/>
            <w:tcBorders>
              <w:top w:val="nil"/>
              <w:left w:val="nil"/>
              <w:bottom w:val="nil"/>
              <w:right w:val="nil"/>
            </w:tcBorders>
          </w:tcPr>
          <w:p w14:paraId="4F9EA570"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143D8FB5"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.5)</w:t>
            </w:r>
          </w:p>
        </w:tc>
        <w:tc>
          <w:tcPr>
            <w:tcW w:w="681" w:type="dxa"/>
            <w:tcBorders>
              <w:top w:val="nil"/>
              <w:left w:val="nil"/>
              <w:bottom w:val="nil"/>
              <w:right w:val="nil"/>
            </w:tcBorders>
          </w:tcPr>
          <w:p w14:paraId="18BEDA50"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6CC9F472"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96.9</w:t>
            </w:r>
          </w:p>
          <w:p w14:paraId="1AB39AE6"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(62/64)</w:t>
            </w:r>
          </w:p>
        </w:tc>
        <w:tc>
          <w:tcPr>
            <w:tcW w:w="1826" w:type="dxa"/>
            <w:tcBorders>
              <w:top w:val="nil"/>
              <w:left w:val="nil"/>
              <w:bottom w:val="nil"/>
              <w:right w:val="nil"/>
            </w:tcBorders>
          </w:tcPr>
          <w:p w14:paraId="774A292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76.5</w:t>
            </w:r>
          </w:p>
          <w:p w14:paraId="731A38A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(1930/2511)</w:t>
            </w:r>
          </w:p>
        </w:tc>
        <w:tc>
          <w:tcPr>
            <w:tcW w:w="2241" w:type="dxa"/>
            <w:tcBorders>
              <w:top w:val="nil"/>
              <w:left w:val="nil"/>
              <w:bottom w:val="nil"/>
              <w:right w:val="nil"/>
            </w:tcBorders>
          </w:tcPr>
          <w:p w14:paraId="4FFB427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77.1</w:t>
            </w:r>
          </w:p>
          <w:p w14:paraId="7530CDA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(1992/2575)</w:t>
            </w:r>
          </w:p>
        </w:tc>
        <w:tc>
          <w:tcPr>
            <w:tcW w:w="708" w:type="dxa"/>
            <w:tcBorders>
              <w:top w:val="nil"/>
              <w:left w:val="nil"/>
              <w:bottom w:val="nil"/>
              <w:right w:val="nil"/>
            </w:tcBorders>
          </w:tcPr>
          <w:p w14:paraId="6C4F63E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86.7</w:t>
            </w:r>
          </w:p>
        </w:tc>
        <w:tc>
          <w:tcPr>
            <w:tcW w:w="708" w:type="dxa"/>
            <w:tcBorders>
              <w:top w:val="nil"/>
              <w:left w:val="nil"/>
              <w:bottom w:val="nil"/>
              <w:right w:val="nil"/>
            </w:tcBorders>
          </w:tcPr>
          <w:p w14:paraId="3CB7764C"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75</w:t>
            </w:r>
          </w:p>
        </w:tc>
      </w:tr>
      <w:tr w:rsidR="008D1FE3" w14:paraId="7C5D7C9B" w14:textId="77777777" w:rsidTr="008D1FE3">
        <w:tc>
          <w:tcPr>
            <w:tcW w:w="2230" w:type="dxa"/>
            <w:tcBorders>
              <w:top w:val="nil"/>
              <w:left w:val="nil"/>
              <w:bottom w:val="nil"/>
              <w:right w:val="nil"/>
            </w:tcBorders>
          </w:tcPr>
          <w:p w14:paraId="3115FFA1"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33FC7EE8"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.7)</w:t>
            </w:r>
          </w:p>
        </w:tc>
        <w:tc>
          <w:tcPr>
            <w:tcW w:w="681" w:type="dxa"/>
            <w:tcBorders>
              <w:top w:val="nil"/>
              <w:left w:val="nil"/>
              <w:bottom w:val="nil"/>
              <w:right w:val="nil"/>
            </w:tcBorders>
          </w:tcPr>
          <w:p w14:paraId="789D65B1"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9532838"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95.3</w:t>
            </w:r>
          </w:p>
          <w:p w14:paraId="163ABBFF"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(61/64)</w:t>
            </w:r>
          </w:p>
        </w:tc>
        <w:tc>
          <w:tcPr>
            <w:tcW w:w="1826" w:type="dxa"/>
            <w:tcBorders>
              <w:top w:val="nil"/>
              <w:left w:val="nil"/>
              <w:bottom w:val="nil"/>
              <w:right w:val="nil"/>
            </w:tcBorders>
          </w:tcPr>
          <w:p w14:paraId="664ADC55"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89.8</w:t>
            </w:r>
          </w:p>
          <w:p w14:paraId="60F399A5"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(2256/2511)</w:t>
            </w:r>
          </w:p>
        </w:tc>
        <w:tc>
          <w:tcPr>
            <w:tcW w:w="2241" w:type="dxa"/>
            <w:tcBorders>
              <w:top w:val="nil"/>
              <w:left w:val="nil"/>
              <w:bottom w:val="nil"/>
              <w:right w:val="nil"/>
            </w:tcBorders>
          </w:tcPr>
          <w:p w14:paraId="7C5A36F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90.0</w:t>
            </w:r>
          </w:p>
          <w:p w14:paraId="2BFA99E3"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(2317/2575)</w:t>
            </w:r>
          </w:p>
        </w:tc>
        <w:tc>
          <w:tcPr>
            <w:tcW w:w="708" w:type="dxa"/>
            <w:tcBorders>
              <w:top w:val="nil"/>
              <w:left w:val="nil"/>
              <w:bottom w:val="nil"/>
              <w:right w:val="nil"/>
            </w:tcBorders>
          </w:tcPr>
          <w:p w14:paraId="47EE675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92.6</w:t>
            </w:r>
          </w:p>
        </w:tc>
        <w:tc>
          <w:tcPr>
            <w:tcW w:w="708" w:type="dxa"/>
            <w:tcBorders>
              <w:top w:val="nil"/>
              <w:left w:val="nil"/>
              <w:bottom w:val="nil"/>
              <w:right w:val="nil"/>
            </w:tcBorders>
          </w:tcPr>
          <w:p w14:paraId="1FFE5DB4"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87.7</w:t>
            </w:r>
          </w:p>
        </w:tc>
      </w:tr>
      <w:tr w:rsidR="008D1FE3" w14:paraId="1AB72D18" w14:textId="77777777" w:rsidTr="008D1FE3">
        <w:tc>
          <w:tcPr>
            <w:tcW w:w="2230" w:type="dxa"/>
            <w:tcBorders>
              <w:top w:val="nil"/>
              <w:left w:val="nil"/>
              <w:right w:val="nil"/>
            </w:tcBorders>
          </w:tcPr>
          <w:p w14:paraId="29824BAF"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right w:val="nil"/>
            </w:tcBorders>
          </w:tcPr>
          <w:p w14:paraId="069E3858"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right w:val="nil"/>
            </w:tcBorders>
          </w:tcPr>
          <w:p w14:paraId="7EE42B2E"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98.4</w:t>
            </w:r>
          </w:p>
          <w:p w14:paraId="12599227"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(63/64)</w:t>
            </w:r>
          </w:p>
        </w:tc>
        <w:tc>
          <w:tcPr>
            <w:tcW w:w="1826" w:type="dxa"/>
            <w:tcBorders>
              <w:top w:val="nil"/>
              <w:left w:val="nil"/>
              <w:right w:val="nil"/>
            </w:tcBorders>
          </w:tcPr>
          <w:p w14:paraId="1148A13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97.4</w:t>
            </w:r>
          </w:p>
          <w:p w14:paraId="2A5C58B3"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w:t>
            </w:r>
            <w:commentRangeStart w:id="2"/>
            <w:r w:rsidRPr="008D1FE3">
              <w:rPr>
                <w:rFonts w:cs="Times New Roman"/>
                <w:sz w:val="20"/>
                <w:szCs w:val="20"/>
              </w:rPr>
              <w:t>2455/2511</w:t>
            </w:r>
            <w:commentRangeEnd w:id="2"/>
            <w:r w:rsidR="007E73D4">
              <w:rPr>
                <w:rStyle w:val="CommentReference"/>
              </w:rPr>
              <w:commentReference w:id="2"/>
            </w:r>
            <w:r w:rsidRPr="008D1FE3">
              <w:rPr>
                <w:rFonts w:cs="Times New Roman"/>
                <w:sz w:val="20"/>
                <w:szCs w:val="20"/>
              </w:rPr>
              <w:t>)</w:t>
            </w:r>
          </w:p>
        </w:tc>
        <w:tc>
          <w:tcPr>
            <w:tcW w:w="2241" w:type="dxa"/>
            <w:tcBorders>
              <w:top w:val="nil"/>
              <w:left w:val="nil"/>
              <w:right w:val="nil"/>
            </w:tcBorders>
          </w:tcPr>
          <w:p w14:paraId="33C38F96"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97.4</w:t>
            </w:r>
          </w:p>
          <w:p w14:paraId="70684F0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(2518/2585)</w:t>
            </w:r>
          </w:p>
        </w:tc>
        <w:tc>
          <w:tcPr>
            <w:tcW w:w="708" w:type="dxa"/>
            <w:tcBorders>
              <w:top w:val="nil"/>
              <w:left w:val="nil"/>
              <w:right w:val="nil"/>
            </w:tcBorders>
          </w:tcPr>
          <w:p w14:paraId="6CAD6C3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97.9</w:t>
            </w:r>
          </w:p>
        </w:tc>
        <w:tc>
          <w:tcPr>
            <w:tcW w:w="708" w:type="dxa"/>
            <w:tcBorders>
              <w:top w:val="nil"/>
              <w:left w:val="nil"/>
              <w:right w:val="nil"/>
            </w:tcBorders>
          </w:tcPr>
          <w:p w14:paraId="541DEA6D"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95</w:t>
            </w:r>
          </w:p>
        </w:tc>
      </w:tr>
    </w:tbl>
    <w:p w14:paraId="0049AEDD" w14:textId="77777777" w:rsidR="00F8213A" w:rsidRPr="00BA1204" w:rsidRDefault="00BA1204" w:rsidP="00410211">
      <w:pPr>
        <w:spacing w:line="360" w:lineRule="auto"/>
        <w:rPr>
          <w:rFonts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IN</m:t>
            </m:r>
          </m:sub>
        </m:sSub>
      </m:oMath>
      <w:r w:rsidRPr="00BA1204">
        <w:rPr>
          <w:rFonts w:eastAsiaTheme="minorEastAsia" w:cs="Times New Roman"/>
          <w:sz w:val="20"/>
          <w:szCs w:val="20"/>
          <w:lang w:val="en-US"/>
        </w:rPr>
        <w:t xml:space="preserve"> is all included references</w:t>
      </w:r>
      <w:r>
        <w:rPr>
          <w:rFonts w:eastAsiaTheme="minorEastAsia" w:cs="Times New Roman"/>
          <w:sz w:val="20"/>
          <w:szCs w:val="20"/>
          <w:lang w:val="en-US"/>
        </w:rPr>
        <w:t>,</w:t>
      </w:r>
      <w:r w:rsidRPr="00BA1204">
        <w:rPr>
          <w:rFonts w:eastAsiaTheme="minorEastAsia" w:cs="Times New Roman"/>
          <w:sz w:val="20"/>
          <w:szCs w:val="20"/>
          <w:lang w:val="en-US"/>
        </w:rPr>
        <w:t xml:space="preserve"> </w:t>
      </w:r>
      <w:r w:rsidRPr="00BA1204">
        <w:rPr>
          <w:rFonts w:eastAsiaTheme="minorEastAsia" w:cs="Times New Roman"/>
          <w:i/>
          <w:sz w:val="20"/>
          <w:szCs w:val="20"/>
          <w:lang w:val="en-US"/>
        </w:rPr>
        <w:t>b</w:t>
      </w:r>
      <w:r w:rsidRPr="00BA1204">
        <w:rPr>
          <w:rFonts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EX</m:t>
            </m:r>
          </m:sub>
        </m:sSub>
        <m:r>
          <w:rPr>
            <w:rFonts w:ascii="Cambria Math" w:hAnsi="Cambria Math" w:cs="Times New Roman"/>
            <w:sz w:val="20"/>
            <w:szCs w:val="20"/>
            <w:lang w:val="en-US"/>
          </w:rPr>
          <m:t xml:space="preserve"> </m:t>
        </m:r>
      </m:oMath>
      <w:r w:rsidRPr="00BA1204">
        <w:rPr>
          <w:rFonts w:cs="Times New Roman"/>
          <w:sz w:val="20"/>
          <w:szCs w:val="20"/>
          <w:lang w:val="en-US"/>
        </w:rPr>
        <w:t xml:space="preserve">is all excluded references, </w:t>
      </w:r>
      <w:r w:rsidRPr="00BA1204">
        <w:rPr>
          <w:rFonts w:cs="Times New Roman"/>
          <w:i/>
          <w:sz w:val="20"/>
          <w:szCs w:val="20"/>
          <w:lang w:val="en-US"/>
        </w:rPr>
        <w:t>c</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25C61028" w14:textId="77777777" w:rsidR="00495581" w:rsidRDefault="00495581" w:rsidP="00410211">
      <w:pPr>
        <w:spacing w:line="360" w:lineRule="auto"/>
        <w:rPr>
          <w:lang w:val="en-US"/>
        </w:rPr>
      </w:pPr>
      <w:r>
        <w:rPr>
          <w:lang w:val="en-US"/>
        </w:rPr>
        <w:t>Concise text more important than information-dense prompt.</w:t>
      </w:r>
    </w:p>
    <w:p w14:paraId="3A668708" w14:textId="77777777" w:rsidR="00253BEB" w:rsidRDefault="00253BEB" w:rsidP="00410211">
      <w:pPr>
        <w:spacing w:line="360" w:lineRule="auto"/>
        <w:rPr>
          <w:lang w:val="en-US"/>
        </w:rPr>
      </w:pPr>
      <w:r>
        <w:rPr>
          <w:lang w:val="en-US"/>
        </w:rPr>
        <w:t xml:space="preserve">The GPT-3.5-turbo model is sensitive to the number of times a study is included across 10 iterations. </w:t>
      </w:r>
    </w:p>
    <w:p w14:paraId="0A56FE20" w14:textId="77777777" w:rsidR="00136452" w:rsidRDefault="00136452" w:rsidP="00410211">
      <w:pPr>
        <w:spacing w:line="360" w:lineRule="auto"/>
        <w:rPr>
          <w:lang w:val="en-US"/>
        </w:rPr>
      </w:pPr>
      <w:r>
        <w:rPr>
          <w:lang w:val="en-US"/>
        </w:rPr>
        <w:lastRenderedPageBreak/>
        <w:t xml:space="preserve">Due to costs, we have not investigated the performance of GPT-4 with 10 iterations. As soon as the cost get close to the current cost of GPT-.3.5 models, users could considered screening all titles and abstracts with 10 iterations. For now suggest just to re-screening all references where humans and GPT disagree. </w:t>
      </w:r>
    </w:p>
    <w:p w14:paraId="465FB84A" w14:textId="1C9F6A3E" w:rsidR="00495581" w:rsidRDefault="00246F91" w:rsidP="00410211">
      <w:pPr>
        <w:spacing w:line="360" w:lineRule="auto"/>
        <w:rPr>
          <w:lang w:val="en-US"/>
        </w:rPr>
      </w:pPr>
      <w:r>
        <w:rPr>
          <w:lang w:val="en-US"/>
        </w:rPr>
        <w:t>In contrast with priority screening methods</w:t>
      </w:r>
      <w:r w:rsidR="001B5D51">
        <w:rPr>
          <w:lang w:val="en-US"/>
        </w:rPr>
        <w:t xml:space="preserve"> </w:t>
      </w:r>
      <w:r>
        <w:rPr>
          <w:lang w:val="en-US"/>
        </w:rPr>
        <w:fldChar w:fldCharType="begin" w:fldLock="1"/>
      </w:r>
      <w:r w:rsidR="00AA4BB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Pr>
          <w:lang w:val="en-US"/>
        </w:rPr>
        <w:fldChar w:fldCharType="separate"/>
      </w:r>
      <w:r w:rsidR="00EB0949" w:rsidRPr="00EB0949">
        <w:rPr>
          <w:noProof/>
          <w:lang w:val="en-US"/>
        </w:rPr>
        <w:t>(Hou &amp; Tipton, 2024)</w:t>
      </w:r>
      <w:r>
        <w:rPr>
          <w:lang w:val="en-US"/>
        </w:rPr>
        <w:fldChar w:fldCharType="end"/>
      </w:r>
      <w:r>
        <w:rPr>
          <w:lang w:val="en-US"/>
        </w:rPr>
        <w:t>, the gpt models do have the potential to</w:t>
      </w:r>
      <w:r w:rsidR="00495581">
        <w:rPr>
          <w:lang w:val="en-US"/>
        </w:rPr>
        <w:t xml:space="preserve"> find more than 95% of the relevant study cf. </w:t>
      </w:r>
      <w:r>
        <w:rPr>
          <w:lang w:val="en-US"/>
        </w:rPr>
        <w:t xml:space="preserve">FRIENDS. </w:t>
      </w:r>
      <w:r w:rsidR="00495581">
        <w:rPr>
          <w:lang w:val="en-US"/>
        </w:rPr>
        <w:t xml:space="preserve"> </w:t>
      </w:r>
    </w:p>
    <w:p w14:paraId="612DBE3B" w14:textId="63E64B5F" w:rsidR="005A61A3" w:rsidRDefault="005A61A3" w:rsidP="00410211">
      <w:pPr>
        <w:spacing w:line="360" w:lineRule="auto"/>
        <w:rPr>
          <w:lang w:val="en-US"/>
        </w:rPr>
      </w:pPr>
      <w:r>
        <w:rPr>
          <w:lang w:val="en-US"/>
        </w:rPr>
        <w:t xml:space="preserve">A side-goal of this simulation was also to validate the performance of the AIscreenR software. Especially the use of function calling. </w:t>
      </w:r>
    </w:p>
    <w:p w14:paraId="14E65D99" w14:textId="2D53ACAA" w:rsidR="005052F2" w:rsidRDefault="005052F2" w:rsidP="005052F2">
      <w:pPr>
        <w:autoSpaceDE w:val="0"/>
        <w:autoSpaceDN w:val="0"/>
        <w:adjustRightInd w:val="0"/>
        <w:spacing w:after="0" w:line="360" w:lineRule="auto"/>
        <w:jc w:val="both"/>
        <w:rPr>
          <w:rFonts w:cs="Times New Roman"/>
          <w:szCs w:val="24"/>
          <w:lang w:val="en-US"/>
        </w:rPr>
      </w:pPr>
      <w:r>
        <w:rPr>
          <w:rFonts w:cs="Times New Roman"/>
          <w:szCs w:val="24"/>
          <w:lang w:val="en-US"/>
        </w:rPr>
        <w:t xml:space="preserve">Student screening evaluation </w:t>
      </w:r>
      <w:r>
        <w:rPr>
          <w:rFonts w:cs="Times New Roman"/>
          <w:szCs w:val="24"/>
          <w:lang w:val="en-US"/>
        </w:rPr>
        <w:fldChar w:fldCharType="begin" w:fldLock="1"/>
      </w:r>
      <w:r>
        <w:rPr>
          <w:rFonts w:cs="Times New Roman"/>
          <w:szCs w:val="24"/>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Pr>
          <w:rFonts w:cs="Times New Roman"/>
          <w:szCs w:val="24"/>
          <w:lang w:val="en-US"/>
        </w:rPr>
        <w:fldChar w:fldCharType="separate"/>
      </w:r>
      <w:r w:rsidRPr="00905C8C">
        <w:rPr>
          <w:rFonts w:cs="Times New Roman"/>
          <w:noProof/>
          <w:szCs w:val="24"/>
          <w:lang w:val="en-US"/>
        </w:rPr>
        <w:t>(Ng et al., 2014)</w:t>
      </w:r>
      <w:r>
        <w:rPr>
          <w:rFonts w:cs="Times New Roman"/>
          <w:szCs w:val="24"/>
          <w:lang w:val="en-US"/>
        </w:rPr>
        <w:fldChar w:fldCharType="end"/>
      </w:r>
    </w:p>
    <w:p w14:paraId="7E13BDC3" w14:textId="77777777" w:rsidR="005052F2" w:rsidRPr="005052F2" w:rsidRDefault="005052F2" w:rsidP="005052F2">
      <w:pPr>
        <w:autoSpaceDE w:val="0"/>
        <w:autoSpaceDN w:val="0"/>
        <w:adjustRightInd w:val="0"/>
        <w:spacing w:after="0" w:line="360" w:lineRule="auto"/>
        <w:jc w:val="both"/>
        <w:rPr>
          <w:rFonts w:cs="Times New Roman"/>
          <w:szCs w:val="24"/>
          <w:lang w:val="en-US"/>
        </w:rPr>
      </w:pPr>
    </w:p>
    <w:p w14:paraId="32E7C4FC" w14:textId="00871EE4" w:rsidR="00C03E98" w:rsidRDefault="00B740D9" w:rsidP="00410211">
      <w:pPr>
        <w:spacing w:line="360" w:lineRule="auto"/>
        <w:rPr>
          <w:i/>
          <w:lang w:val="en-US"/>
        </w:rPr>
      </w:pPr>
      <w:r>
        <w:rPr>
          <w:i/>
          <w:lang w:val="en-US"/>
        </w:rPr>
        <w:t>Tentative guidelines</w:t>
      </w:r>
    </w:p>
    <w:p w14:paraId="5AB8B64A" w14:textId="6B26D037" w:rsidR="00A86CFD" w:rsidRPr="001F0CFC" w:rsidRDefault="00A86CFD" w:rsidP="00410211">
      <w:pPr>
        <w:spacing w:line="360" w:lineRule="auto"/>
        <w:rPr>
          <w:i/>
          <w:lang w:val="en-US"/>
        </w:rPr>
      </w:pPr>
      <w:r>
        <w:rPr>
          <w:i/>
          <w:lang w:val="en-US"/>
        </w:rPr>
        <w:t>80% recall and 95% specificity.</w:t>
      </w:r>
    </w:p>
    <w:p w14:paraId="625CD82C" w14:textId="77777777" w:rsidR="00A86CFD" w:rsidRDefault="00C03E98" w:rsidP="00410211">
      <w:pPr>
        <w:spacing w:line="360" w:lineRule="auto"/>
        <w:rPr>
          <w:i/>
          <w:lang w:val="en-US"/>
        </w:rPr>
      </w:pPr>
      <w:r w:rsidRPr="001F0CFC">
        <w:rPr>
          <w:i/>
          <w:lang w:val="en-US"/>
        </w:rPr>
        <w:t>Workflow and sho</w:t>
      </w:r>
      <w:r w:rsidR="00303077">
        <w:rPr>
          <w:i/>
          <w:lang w:val="en-US"/>
        </w:rPr>
        <w:t>r</w:t>
      </w:r>
      <w:r w:rsidRPr="001F0CFC">
        <w:rPr>
          <w:i/>
          <w:lang w:val="en-US"/>
        </w:rPr>
        <w:t>t package presentation</w:t>
      </w:r>
    </w:p>
    <w:p w14:paraId="007CD270" w14:textId="086407AD" w:rsidR="00C03E98" w:rsidRPr="001F0CFC" w:rsidRDefault="00A86CFD" w:rsidP="00410211">
      <w:pPr>
        <w:spacing w:line="360" w:lineRule="auto"/>
        <w:rPr>
          <w:i/>
          <w:lang w:val="en-US"/>
        </w:rPr>
      </w:pPr>
      <w:r>
        <w:rPr>
          <w:lang w:val="en-US"/>
        </w:rPr>
        <w:t xml:space="preserve">Testing, not training. Less is more. </w:t>
      </w:r>
      <w:r w:rsidR="00C03E98" w:rsidRPr="001F0CFC">
        <w:rPr>
          <w:i/>
          <w:lang w:val="en-US"/>
        </w:rPr>
        <w:t xml:space="preserve"> </w:t>
      </w:r>
    </w:p>
    <w:p w14:paraId="4FA1D2D3" w14:textId="77777777" w:rsidR="00C03E98" w:rsidRDefault="00C03E98" w:rsidP="00410211">
      <w:pPr>
        <w:spacing w:line="360" w:lineRule="auto"/>
        <w:rPr>
          <w:i/>
        </w:rPr>
      </w:pPr>
      <w:r>
        <w:rPr>
          <w:i/>
        </w:rPr>
        <w:t>Deficits</w:t>
      </w:r>
      <w:r w:rsidR="00F8213A">
        <w:rPr>
          <w:i/>
        </w:rPr>
        <w:t xml:space="preserve"> of using </w:t>
      </w:r>
      <w:r w:rsidR="00B740D9">
        <w:rPr>
          <w:i/>
        </w:rPr>
        <w:t>GPT</w:t>
      </w:r>
      <w:r w:rsidR="00F8213A">
        <w:rPr>
          <w:i/>
        </w:rPr>
        <w:t xml:space="preserve"> API models</w:t>
      </w:r>
    </w:p>
    <w:p w14:paraId="0E21D514" w14:textId="77777777" w:rsidR="00625587" w:rsidRDefault="00625587" w:rsidP="00410211">
      <w:pPr>
        <w:pStyle w:val="ListParagraph"/>
        <w:numPr>
          <w:ilvl w:val="0"/>
          <w:numId w:val="5"/>
        </w:numPr>
        <w:spacing w:line="360" w:lineRule="auto"/>
      </w:pPr>
      <w:r>
        <w:t>Black box (but this does not only count for GPT this is often true for human screening as well)</w:t>
      </w:r>
    </w:p>
    <w:p w14:paraId="42F818D6" w14:textId="77777777" w:rsidR="00310E18" w:rsidRDefault="00310E18" w:rsidP="00410211">
      <w:pPr>
        <w:pStyle w:val="ListParagraph"/>
        <w:numPr>
          <w:ilvl w:val="0"/>
          <w:numId w:val="5"/>
        </w:numPr>
        <w:spacing w:line="360" w:lineRule="auto"/>
      </w:pPr>
      <w:r>
        <w:t>Function tech? We have no control over the existence of OpenAI</w:t>
      </w:r>
    </w:p>
    <w:p w14:paraId="42DDA8E7" w14:textId="77777777" w:rsidR="00495581" w:rsidRDefault="00495581" w:rsidP="00410211">
      <w:pPr>
        <w:spacing w:line="360" w:lineRule="auto"/>
        <w:rPr>
          <w:i/>
        </w:rPr>
      </w:pPr>
      <w:r>
        <w:rPr>
          <w:i/>
        </w:rPr>
        <w:t>Future research</w:t>
      </w:r>
    </w:p>
    <w:p w14:paraId="4CA5739E" w14:textId="2D8DC69C" w:rsidR="00DD4464" w:rsidRDefault="00DD4464" w:rsidP="00410211">
      <w:pPr>
        <w:pStyle w:val="ListParagraph"/>
        <w:numPr>
          <w:ilvl w:val="0"/>
          <w:numId w:val="5"/>
        </w:numPr>
        <w:spacing w:line="360" w:lineRule="auto"/>
      </w:pPr>
      <w:r>
        <w:t>The use of hirarchical prompting in complex reviews</w:t>
      </w:r>
    </w:p>
    <w:p w14:paraId="33092B0F" w14:textId="25D02784" w:rsidR="001B5D51" w:rsidRPr="00DD4464" w:rsidRDefault="001B5D51" w:rsidP="00410211">
      <w:pPr>
        <w:pStyle w:val="ListParagraph"/>
        <w:numPr>
          <w:ilvl w:val="0"/>
          <w:numId w:val="5"/>
        </w:numPr>
        <w:spacing w:line="360" w:lineRule="auto"/>
      </w:pPr>
      <w:r>
        <w:t xml:space="preserve">Shiny app to ease user set-up challenges </w:t>
      </w:r>
      <w:r>
        <w:fldChar w:fldCharType="begin" w:fldLock="1"/>
      </w:r>
      <w:r w:rsidR="00860934">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fldChar w:fldCharType="separate"/>
      </w:r>
      <w:r w:rsidRPr="001B5D51">
        <w:rPr>
          <w:noProof/>
        </w:rPr>
        <w:t>(O’Connor et al., 2019)</w:t>
      </w:r>
      <w:r>
        <w:fldChar w:fldCharType="end"/>
      </w:r>
    </w:p>
    <w:p w14:paraId="02515C1A" w14:textId="77777777" w:rsidR="00495581" w:rsidRPr="00DD4464" w:rsidRDefault="00495581" w:rsidP="00410211">
      <w:pPr>
        <w:spacing w:line="360" w:lineRule="auto"/>
      </w:pPr>
    </w:p>
    <w:p w14:paraId="064713E9" w14:textId="77777777" w:rsidR="00C03E98" w:rsidRDefault="00C03E98" w:rsidP="00410211">
      <w:pPr>
        <w:spacing w:line="360" w:lineRule="auto"/>
        <w:rPr>
          <w:i/>
        </w:rPr>
      </w:pPr>
      <w:r>
        <w:rPr>
          <w:i/>
        </w:rPr>
        <w:t>Discu</w:t>
      </w:r>
      <w:r w:rsidR="00B270BF">
        <w:rPr>
          <w:i/>
        </w:rPr>
        <w:t>s</w:t>
      </w:r>
      <w:r>
        <w:rPr>
          <w:i/>
        </w:rPr>
        <w:t>sion</w:t>
      </w:r>
    </w:p>
    <w:p w14:paraId="6FD3898A" w14:textId="77777777" w:rsidR="00C03E98" w:rsidRDefault="00C03E98" w:rsidP="00410211">
      <w:pPr>
        <w:pStyle w:val="ListParagraph"/>
        <w:numPr>
          <w:ilvl w:val="0"/>
          <w:numId w:val="1"/>
        </w:numPr>
        <w:spacing w:line="360" w:lineRule="auto"/>
        <w:rPr>
          <w:i/>
        </w:rPr>
      </w:pPr>
      <w:r>
        <w:rPr>
          <w:i/>
        </w:rPr>
        <w:t xml:space="preserve">Talk about </w:t>
      </w:r>
      <w:r w:rsidR="008D1FE3">
        <w:rPr>
          <w:i/>
        </w:rPr>
        <w:t xml:space="preserve">the </w:t>
      </w:r>
      <w:r>
        <w:rPr>
          <w:i/>
        </w:rPr>
        <w:t>interface here</w:t>
      </w:r>
      <w:r w:rsidR="00310E18">
        <w:rPr>
          <w:i/>
        </w:rPr>
        <w:t xml:space="preserve"> – cannot replicate the results on the ChatGPT interface</w:t>
      </w:r>
      <w:r>
        <w:rPr>
          <w:i/>
        </w:rPr>
        <w:t xml:space="preserve"> </w:t>
      </w:r>
    </w:p>
    <w:p w14:paraId="2150774D" w14:textId="77777777" w:rsidR="00F8213A" w:rsidRDefault="00F8213A" w:rsidP="00410211">
      <w:pPr>
        <w:pStyle w:val="ListParagraph"/>
        <w:numPr>
          <w:ilvl w:val="0"/>
          <w:numId w:val="1"/>
        </w:numPr>
        <w:spacing w:line="360" w:lineRule="auto"/>
        <w:rPr>
          <w:i/>
        </w:rPr>
      </w:pPr>
      <w:r>
        <w:rPr>
          <w:i/>
        </w:rPr>
        <w:t xml:space="preserve">Reviewers should not consider screening prioritization methods and GPT screening as two </w:t>
      </w:r>
      <w:r w:rsidRPr="00F8213A">
        <w:rPr>
          <w:i/>
        </w:rPr>
        <w:t>incommensurab</w:t>
      </w:r>
      <w:r>
        <w:rPr>
          <w:i/>
        </w:rPr>
        <w:t xml:space="preserve">le methods. Instead, the strength from both should ideally be combined. </w:t>
      </w:r>
    </w:p>
    <w:p w14:paraId="26FD7933" w14:textId="77777777" w:rsidR="00A6591A" w:rsidRDefault="00A6591A" w:rsidP="00410211">
      <w:pPr>
        <w:pStyle w:val="ListParagraph"/>
        <w:numPr>
          <w:ilvl w:val="0"/>
          <w:numId w:val="1"/>
        </w:numPr>
        <w:spacing w:line="360" w:lineRule="auto"/>
        <w:rPr>
          <w:i/>
        </w:rPr>
      </w:pPr>
      <w:r>
        <w:rPr>
          <w:i/>
        </w:rPr>
        <w:lastRenderedPageBreak/>
        <w:t>Forces review times to make very narrow searches due to lack of ressources to conduct the title and abstract screening rigorously (Guo find in ICloud)</w:t>
      </w:r>
    </w:p>
    <w:p w14:paraId="651F6427" w14:textId="77777777" w:rsidR="00521E21" w:rsidRDefault="00521E21" w:rsidP="00410211">
      <w:pPr>
        <w:pStyle w:val="ListParagraph"/>
        <w:numPr>
          <w:ilvl w:val="0"/>
          <w:numId w:val="1"/>
        </w:numPr>
        <w:spacing w:line="360" w:lineRule="auto"/>
        <w:rPr>
          <w:i/>
        </w:rPr>
      </w:pPr>
      <w:r>
        <w:rPr>
          <w:i/>
        </w:rPr>
        <w:t xml:space="preserve">We believe that the GPT-4 models will perform even better when fed with abstracts following a rigorous structure as in medicine. </w:t>
      </w:r>
    </w:p>
    <w:p w14:paraId="00522914" w14:textId="4E315B6F" w:rsidR="008D1FE3" w:rsidRDefault="008D1FE3" w:rsidP="00410211">
      <w:pPr>
        <w:pStyle w:val="ListParagraph"/>
        <w:numPr>
          <w:ilvl w:val="0"/>
          <w:numId w:val="1"/>
        </w:numPr>
        <w:spacing w:line="360" w:lineRule="auto"/>
        <w:rPr>
          <w:i/>
        </w:rPr>
      </w:pPr>
      <w:r>
        <w:rPr>
          <w:i/>
        </w:rPr>
        <w:t xml:space="preserve">When not to use. If you cannot make the prompt work properly or if you screen very few studies. </w:t>
      </w:r>
    </w:p>
    <w:p w14:paraId="568D82B2" w14:textId="5911B642" w:rsidR="00AB4492" w:rsidRDefault="00AB4492" w:rsidP="00410211">
      <w:pPr>
        <w:pStyle w:val="ListParagraph"/>
        <w:numPr>
          <w:ilvl w:val="0"/>
          <w:numId w:val="1"/>
        </w:numPr>
        <w:spacing w:line="360" w:lineRule="auto"/>
        <w:rPr>
          <w:i/>
        </w:rPr>
      </w:pPr>
      <w:r>
        <w:rPr>
          <w:i/>
        </w:rPr>
        <w:t>We believe that no automated tool should ever be at level 4 – there shall always be a human-in-the-loop to ensure adequate behavior the the screening tools. Consequently, GPT models used in non-systematic to reduce the number of studies needed to be screened should always include safety checks. For example, reviewers should randomly sample 5-10% of the studies excluded by GPT to test for serious flaws in its decision-making.</w:t>
      </w:r>
      <w:r w:rsidR="00C01387">
        <w:rPr>
          <w:i/>
        </w:rPr>
        <w:t xml:space="preserve"> If serious flaws are detected the reviewers must re-test the used prompt(s) or refrain from using the given GPT model. </w:t>
      </w:r>
    </w:p>
    <w:p w14:paraId="1F3114E8" w14:textId="4BE712AD" w:rsidR="00672E8D" w:rsidRDefault="00672E8D" w:rsidP="00410211">
      <w:pPr>
        <w:pStyle w:val="ListParagraph"/>
        <w:numPr>
          <w:ilvl w:val="0"/>
          <w:numId w:val="1"/>
        </w:numPr>
        <w:spacing w:line="360" w:lineRule="auto"/>
        <w:rPr>
          <w:i/>
        </w:rPr>
      </w:pPr>
      <w:r>
        <w:rPr>
          <w:i/>
        </w:rPr>
        <w:t>More rapid transfer of knowledge from review til policy, reseach</w:t>
      </w:r>
      <w:r w:rsidR="00AB4492">
        <w:rPr>
          <w:i/>
        </w:rPr>
        <w:t>,</w:t>
      </w:r>
      <w:r>
        <w:rPr>
          <w:i/>
        </w:rPr>
        <w:t xml:space="preserve"> and practice</w:t>
      </w:r>
    </w:p>
    <w:p w14:paraId="6AFE8FDF" w14:textId="77777777" w:rsidR="00521E21" w:rsidRDefault="00521E21" w:rsidP="00410211">
      <w:pPr>
        <w:spacing w:line="360" w:lineRule="auto"/>
        <w:rPr>
          <w:i/>
        </w:rPr>
      </w:pPr>
    </w:p>
    <w:p w14:paraId="42E25347" w14:textId="77777777" w:rsidR="00521E21" w:rsidRPr="00521E21" w:rsidRDefault="00521E21" w:rsidP="00410211">
      <w:pPr>
        <w:spacing w:line="360" w:lineRule="auto"/>
        <w:rPr>
          <w:b/>
        </w:rPr>
      </w:pPr>
      <w:r>
        <w:rPr>
          <w:b/>
        </w:rPr>
        <w:t>ACKNOWLEDGEMENT</w:t>
      </w:r>
    </w:p>
    <w:p w14:paraId="7FA196FE" w14:textId="728E1BBE" w:rsidR="00A23F06" w:rsidRDefault="007948B5" w:rsidP="00410211">
      <w:pPr>
        <w:spacing w:line="360" w:lineRule="auto"/>
      </w:pPr>
      <w:r>
        <w:t>T</w:t>
      </w:r>
      <w:r w:rsidR="001608CA">
        <w:t xml:space="preserve">hanks to </w:t>
      </w:r>
      <w:r>
        <w:t>Trine Filges</w:t>
      </w:r>
      <w:r w:rsidR="00310E18">
        <w:t>, Jen</w:t>
      </w:r>
      <w:r w:rsidR="001608CA">
        <w:t xml:space="preserve">s Dietrichson, Tiril Borge, Heather Melanie R. Ames, and Christopher James Rose </w:t>
      </w:r>
      <w:r w:rsidR="00310E18">
        <w:t>for</w:t>
      </w:r>
      <w:r w:rsidR="00521E21">
        <w:t xml:space="preserve"> valuable comments and sharing of screen</w:t>
      </w:r>
      <w:r w:rsidR="006E76C1">
        <w:t>ing</w:t>
      </w:r>
      <w:r w:rsidR="00521E21">
        <w:t xml:space="preserve"> data</w:t>
      </w:r>
      <w:r w:rsidR="00310E18">
        <w:t xml:space="preserve">. </w:t>
      </w:r>
      <w:r w:rsidR="00E82BE5">
        <w:t>Also thanks to Sofie Elgaard Lisager Jensen, Johan Klejs, and Frederikke Lykke Witthöft Schytt</w:t>
      </w:r>
      <w:r w:rsidR="00521E21">
        <w:t xml:space="preserve"> for testing </w:t>
      </w:r>
      <w:r w:rsidR="00E82BE5">
        <w:t xml:space="preserve">the AIscreenR software and for </w:t>
      </w:r>
      <w:r w:rsidR="00521E21">
        <w:t xml:space="preserve">valuable inputs </w:t>
      </w:r>
      <w:r w:rsidR="00E82BE5">
        <w:t xml:space="preserve">to the workflow. </w:t>
      </w:r>
    </w:p>
    <w:p w14:paraId="752A840F" w14:textId="77777777" w:rsidR="003C57F2" w:rsidRDefault="003C57F2" w:rsidP="00410211">
      <w:pPr>
        <w:spacing w:line="360" w:lineRule="auto"/>
        <w:rPr>
          <w:b/>
        </w:rPr>
      </w:pPr>
      <w:r>
        <w:rPr>
          <w:b/>
        </w:rPr>
        <w:t>CONFLICT OF INTEREST STATEMENT</w:t>
      </w:r>
    </w:p>
    <w:p w14:paraId="7B1921F7" w14:textId="77777777" w:rsidR="003C57F2" w:rsidRDefault="003C57F2" w:rsidP="00410211">
      <w:pPr>
        <w:spacing w:line="360" w:lineRule="auto"/>
        <w:rPr>
          <w:rFonts w:cs="Times New Roman"/>
          <w:szCs w:val="20"/>
          <w:lang w:val="en-US"/>
        </w:rPr>
      </w:pPr>
      <w:r w:rsidRPr="003C57F2">
        <w:rPr>
          <w:rFonts w:cs="Times New Roman"/>
          <w:szCs w:val="20"/>
          <w:lang w:val="en-US"/>
        </w:rPr>
        <w:t>The authors declare no conflict of interest.</w:t>
      </w:r>
    </w:p>
    <w:p w14:paraId="0E38FDF0" w14:textId="77777777" w:rsidR="003C57F2" w:rsidRDefault="003C57F2" w:rsidP="00410211">
      <w:pPr>
        <w:spacing w:line="360" w:lineRule="auto"/>
        <w:rPr>
          <w:rFonts w:cs="Times New Roman"/>
          <w:b/>
          <w:szCs w:val="20"/>
          <w:lang w:val="en-US"/>
        </w:rPr>
      </w:pPr>
      <w:r w:rsidRPr="003C57F2">
        <w:rPr>
          <w:rFonts w:cs="Times New Roman"/>
          <w:b/>
          <w:szCs w:val="20"/>
          <w:lang w:val="en-US"/>
        </w:rPr>
        <w:t>DATA AVAILABILITY STATEMENT</w:t>
      </w:r>
    </w:p>
    <w:p w14:paraId="3B72A7BF" w14:textId="7C68121C" w:rsidR="00317DE3" w:rsidRPr="00317DE3" w:rsidRDefault="004315B1" w:rsidP="00410211">
      <w:pPr>
        <w:spacing w:line="360" w:lineRule="auto"/>
        <w:rPr>
          <w:rFonts w:cs="Times New Roman"/>
          <w:szCs w:val="20"/>
          <w:lang w:val="en-US"/>
        </w:rPr>
      </w:pPr>
      <w:r>
        <w:rPr>
          <w:rFonts w:cs="Times New Roman"/>
          <w:szCs w:val="20"/>
          <w:lang w:val="en-US"/>
        </w:rPr>
        <w:t xml:space="preserve">To adhere to the reproducibility framework proposed by </w:t>
      </w:r>
      <w:r w:rsidRPr="004315B1">
        <w:rPr>
          <w:rFonts w:cs="Times New Roman"/>
          <w:szCs w:val="20"/>
          <w:lang w:val="en-US"/>
        </w:rPr>
        <w:t>Olorisade</w:t>
      </w:r>
      <w:r>
        <w:rPr>
          <w:rFonts w:cs="Times New Roman"/>
          <w:szCs w:val="20"/>
          <w:lang w:val="en-US"/>
        </w:rPr>
        <w:t xml:space="preserve"> et al. </w:t>
      </w:r>
      <w:r>
        <w:rPr>
          <w:rFonts w:cs="Times New Roman"/>
          <w:szCs w:val="20"/>
          <w:lang w:val="en-US"/>
        </w:rPr>
        <w:fldChar w:fldCharType="begin" w:fldLock="1"/>
      </w:r>
      <w:r w:rsidR="00A86CFD">
        <w:rPr>
          <w:rFonts w:cs="Times New Roman"/>
          <w:szCs w:val="20"/>
          <w:lang w:val="en-US"/>
        </w:rPr>
        <w:instrText>ADDIN CSL_CITATION {"citationItems":[{"id":"ITEM-1","itemData":{"DOI":"https://doi.org/10.1016/j.jbi.2017.07.010","ISSN":"1532-0464","abstract":"Context Independent validation of published scientific results through study replication is a pre-condition for accepting the validity of such results. In computation research, full replication is often unrealistic for independent results validation, therefore, study reproduction has been justified as the minimum acceptable standard to evaluate the validity of scientific claims. The application of text mining techniques to citation screening in the context of systematic literature reviews is a relatively young and growing computational field with high relevance for software engineering, medical research and other fields. However, there is little work so far on reproduction studies in the field. Objective In this paper, we investigate the reproducibility of studies in this area based on information contained in published articles and we propose reporting guidelines that could improve reproducibility. Methods The study was approached in two ways. Initially we attempted to reproduce results from six studies, which were based on the same raw dataset. Then, based on this experience, we identified steps considered essential to successful reproduction of text mining experiments and characterized them to measure how reproducible is a study given the information provided on these steps. 33 articles were systematically assessed for reproducibility using this approach. Results Our work revealed that it is currently difficult if not impossible to independently reproduce the results published in any of the studies investigated. The lack of information about the datasets used limits reproducibility of about 80% of the studies assessed. Also, information about the machine learning algorithms is inadequate in about 27% of the papers. On the plus side, the third party software tools used are mostly free and available. Conclusions The reproducibility potential of most of the studies can be significantly improved if more attention is paid to information provided on the datasets used, how they were partitioned and utilized, and how any randomization was controlled. We introduce a checklist of information that needs to be provided in order to ensure that a published study can be reproduced.","author":[{"dropping-particle":"","family":"Olorisade","given":"Babatunde Kazeem","non-dropping-particle":"","parse-names":false,"suffix":""},{"dropping-particle":"","family":"Brereton","given":"Pearl","non-dropping-particle":"","parse-names":false,"suffix":""},{"dropping-particle":"","family":"Andras","given":"Peter","non-dropping-particle":"","parse-names":false,"suffix":""}],"container-title":"Journal of Biomedical Informatics","id":"ITEM-1","issued":{"date-parts":[["2017"]]},"page":"1-13","title":"Reproducibility of studies on text mining for citation screening in systematic reviews: Evaluation and checklist","type":"article-journal","volume":"73"},"suppress-author":1,"uris":["http://www.mendeley.com/documents/?uuid=052adaae-500f-4e42-aeaf-0b08c3a387f3"]}],"mendeley":{"formattedCitation":"(2017)","plainTextFormattedCitation":"(2017)","previouslyFormattedCitation":"(2017)"},"properties":{"noteIndex":0},"schema":"https://github.com/citation-style-language/schema/raw/master/csl-citation.json"}</w:instrText>
      </w:r>
      <w:r>
        <w:rPr>
          <w:rFonts w:cs="Times New Roman"/>
          <w:szCs w:val="20"/>
          <w:lang w:val="en-US"/>
        </w:rPr>
        <w:fldChar w:fldCharType="separate"/>
      </w:r>
      <w:r w:rsidRPr="004315B1">
        <w:rPr>
          <w:rFonts w:cs="Times New Roman"/>
          <w:noProof/>
          <w:szCs w:val="20"/>
          <w:lang w:val="en-US"/>
        </w:rPr>
        <w:t>(2017)</w:t>
      </w:r>
      <w:r>
        <w:rPr>
          <w:rFonts w:cs="Times New Roman"/>
          <w:szCs w:val="20"/>
          <w:lang w:val="en-US"/>
        </w:rPr>
        <w:fldChar w:fldCharType="end"/>
      </w:r>
      <w:r>
        <w:rPr>
          <w:rFonts w:cs="Times New Roman"/>
          <w:szCs w:val="20"/>
          <w:lang w:val="en-US"/>
        </w:rPr>
        <w:t>, replicate codes can be found at</w:t>
      </w:r>
      <w:r w:rsidR="00317DE3">
        <w:rPr>
          <w:rFonts w:cs="Times New Roman"/>
          <w:szCs w:val="20"/>
          <w:lang w:val="en-US"/>
        </w:rPr>
        <w:t xml:space="preserve"> OSF </w:t>
      </w:r>
      <w:r>
        <w:rPr>
          <w:rFonts w:cs="Times New Roman"/>
          <w:szCs w:val="20"/>
          <w:lang w:val="en-US"/>
        </w:rPr>
        <w:t>and</w:t>
      </w:r>
      <w:r w:rsidR="00317DE3">
        <w:rPr>
          <w:rFonts w:cs="Times New Roman"/>
          <w:szCs w:val="20"/>
          <w:lang w:val="en-US"/>
        </w:rPr>
        <w:t xml:space="preserve"> GitHub page</w:t>
      </w:r>
    </w:p>
    <w:p w14:paraId="389A0FC5" w14:textId="77777777" w:rsidR="00382F5D" w:rsidRPr="003C57F2" w:rsidRDefault="00382F5D" w:rsidP="00410211">
      <w:pPr>
        <w:spacing w:line="360" w:lineRule="auto"/>
        <w:rPr>
          <w:rFonts w:cs="Times New Roman"/>
          <w:b/>
        </w:rPr>
      </w:pPr>
      <w:r w:rsidRPr="003C57F2">
        <w:rPr>
          <w:rFonts w:cs="Times New Roman"/>
          <w:b/>
        </w:rPr>
        <w:br w:type="page"/>
      </w:r>
    </w:p>
    <w:p w14:paraId="095BDA0D" w14:textId="77777777" w:rsidR="00A473E7" w:rsidRDefault="00382F5D" w:rsidP="00410211">
      <w:pPr>
        <w:spacing w:line="360" w:lineRule="auto"/>
      </w:pPr>
      <w:r w:rsidRPr="00537BA8">
        <w:rPr>
          <w:rFonts w:cs="Times New Roman"/>
          <w:b/>
          <w:bCs/>
          <w:szCs w:val="24"/>
        </w:rPr>
        <w:lastRenderedPageBreak/>
        <w:t>REFERENCE</w:t>
      </w:r>
      <w:r>
        <w:rPr>
          <w:rFonts w:cs="Times New Roman"/>
          <w:b/>
          <w:bCs/>
          <w:szCs w:val="24"/>
        </w:rPr>
        <w:t>S</w:t>
      </w:r>
    </w:p>
    <w:p w14:paraId="407DD5A1" w14:textId="6346753F" w:rsidR="00BE2999" w:rsidRPr="00BE2999" w:rsidRDefault="00A23F06" w:rsidP="00BE2999">
      <w:pPr>
        <w:widowControl w:val="0"/>
        <w:autoSpaceDE w:val="0"/>
        <w:autoSpaceDN w:val="0"/>
        <w:adjustRightInd w:val="0"/>
        <w:spacing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BE2999" w:rsidRPr="00BE2999">
        <w:rPr>
          <w:rFonts w:cs="Times New Roman"/>
          <w:noProof/>
          <w:szCs w:val="24"/>
        </w:rPr>
        <w:t xml:space="preserve">Ames, H., Hestevik, C. H., &amp; Briggs, A. M. (2024). Acceptability, values, and preferences of older people for chronic low back pain management; a qualitative evidence synthesis. </w:t>
      </w:r>
      <w:r w:rsidR="00BE2999" w:rsidRPr="00BE2999">
        <w:rPr>
          <w:rFonts w:cs="Times New Roman"/>
          <w:i/>
          <w:iCs/>
          <w:noProof/>
          <w:szCs w:val="24"/>
        </w:rPr>
        <w:t>BMC Geriatrics</w:t>
      </w:r>
      <w:r w:rsidR="00BE2999" w:rsidRPr="00BE2999">
        <w:rPr>
          <w:rFonts w:cs="Times New Roman"/>
          <w:noProof/>
          <w:szCs w:val="24"/>
        </w:rPr>
        <w:t xml:space="preserve">, </w:t>
      </w:r>
      <w:r w:rsidR="00BE2999" w:rsidRPr="00BE2999">
        <w:rPr>
          <w:rFonts w:cs="Times New Roman"/>
          <w:i/>
          <w:iCs/>
          <w:noProof/>
          <w:szCs w:val="24"/>
        </w:rPr>
        <w:t>24</w:t>
      </w:r>
      <w:r w:rsidR="00BE2999" w:rsidRPr="00BE2999">
        <w:rPr>
          <w:rFonts w:cs="Times New Roman"/>
          <w:noProof/>
          <w:szCs w:val="24"/>
        </w:rPr>
        <w:t>(1), 1–22. https://doi.org/10.1186/s12877-023-04608-4</w:t>
      </w:r>
    </w:p>
    <w:p w14:paraId="3679679E"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Bøg, M., Filges, T., &amp; Jørgensen, A. M. K. (2018). Deployment of personnel to military operations: impact on mental health and social functioning. </w:t>
      </w:r>
      <w:r w:rsidRPr="00BE2999">
        <w:rPr>
          <w:rFonts w:cs="Times New Roman"/>
          <w:i/>
          <w:iCs/>
          <w:noProof/>
          <w:szCs w:val="24"/>
        </w:rPr>
        <w:t>Campbell Systematic Reviews</w:t>
      </w:r>
      <w:r w:rsidRPr="00BE2999">
        <w:rPr>
          <w:rFonts w:cs="Times New Roman"/>
          <w:noProof/>
          <w:szCs w:val="24"/>
        </w:rPr>
        <w:t xml:space="preserve">, </w:t>
      </w:r>
      <w:r w:rsidRPr="00BE2999">
        <w:rPr>
          <w:rFonts w:cs="Times New Roman"/>
          <w:i/>
          <w:iCs/>
          <w:noProof/>
          <w:szCs w:val="24"/>
        </w:rPr>
        <w:t>14</w:t>
      </w:r>
      <w:r w:rsidRPr="00BE2999">
        <w:rPr>
          <w:rFonts w:cs="Times New Roman"/>
          <w:noProof/>
          <w:szCs w:val="24"/>
        </w:rPr>
        <w:t>(1), 1–127. https://doi.org/https://doi.org/10.4073/csr.2018.6</w:t>
      </w:r>
    </w:p>
    <w:p w14:paraId="6A88E1FA"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BE2999">
        <w:rPr>
          <w:rFonts w:cs="Times New Roman"/>
          <w:i/>
          <w:iCs/>
          <w:noProof/>
          <w:szCs w:val="24"/>
        </w:rPr>
        <w:t>Campbell Systematic Reviews</w:t>
      </w:r>
      <w:r w:rsidRPr="00BE2999">
        <w:rPr>
          <w:rFonts w:cs="Times New Roman"/>
          <w:noProof/>
          <w:szCs w:val="24"/>
        </w:rPr>
        <w:t xml:space="preserve">, </w:t>
      </w:r>
      <w:r w:rsidRPr="00BE2999">
        <w:rPr>
          <w:rFonts w:cs="Times New Roman"/>
          <w:i/>
          <w:iCs/>
          <w:noProof/>
          <w:szCs w:val="24"/>
        </w:rPr>
        <w:t>19</w:t>
      </w:r>
      <w:r w:rsidRPr="00BE2999">
        <w:rPr>
          <w:rFonts w:cs="Times New Roman"/>
          <w:noProof/>
          <w:szCs w:val="24"/>
        </w:rPr>
        <w:t>(3), e1345.</w:t>
      </w:r>
    </w:p>
    <w:p w14:paraId="20521BE6"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BE2999">
        <w:rPr>
          <w:rFonts w:cs="Times New Roman"/>
          <w:i/>
          <w:iCs/>
          <w:noProof/>
          <w:szCs w:val="24"/>
        </w:rPr>
        <w:t>Humanities and Social Sciences Communications</w:t>
      </w:r>
      <w:r w:rsidRPr="00BE2999">
        <w:rPr>
          <w:rFonts w:cs="Times New Roman"/>
          <w:noProof/>
          <w:szCs w:val="24"/>
        </w:rPr>
        <w:t xml:space="preserve">, </w:t>
      </w:r>
      <w:r w:rsidRPr="00BE2999">
        <w:rPr>
          <w:rFonts w:cs="Times New Roman"/>
          <w:i/>
          <w:iCs/>
          <w:noProof/>
          <w:szCs w:val="24"/>
        </w:rPr>
        <w:t>8</w:t>
      </w:r>
      <w:r w:rsidRPr="00BE2999">
        <w:rPr>
          <w:rFonts w:cs="Times New Roman"/>
          <w:noProof/>
          <w:szCs w:val="24"/>
        </w:rPr>
        <w:t>(1), 1–15.</w:t>
      </w:r>
    </w:p>
    <w:p w14:paraId="09050580"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Burgard, T., &amp; Bittermann, A. (2023). Reducing Literature Screening Workload With Machine Learning. </w:t>
      </w:r>
      <w:r w:rsidRPr="00BE2999">
        <w:rPr>
          <w:rFonts w:cs="Times New Roman"/>
          <w:i/>
          <w:iCs/>
          <w:noProof/>
          <w:szCs w:val="24"/>
        </w:rPr>
        <w:t>Zeitschrift Für Psychologie</w:t>
      </w:r>
      <w:r w:rsidRPr="00BE2999">
        <w:rPr>
          <w:rFonts w:cs="Times New Roman"/>
          <w:noProof/>
          <w:szCs w:val="24"/>
        </w:rPr>
        <w:t>.</w:t>
      </w:r>
    </w:p>
    <w:p w14:paraId="20B0A2CB"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Buscemi, N., Hartling, L., Vandermeer, B., Tjosvold, L., &amp; Klassen, T. P. (2006). Single data extraction generated more errors than double data extraction in systematic reviews. </w:t>
      </w:r>
      <w:r w:rsidRPr="00BE2999">
        <w:rPr>
          <w:rFonts w:cs="Times New Roman"/>
          <w:i/>
          <w:iCs/>
          <w:noProof/>
          <w:szCs w:val="24"/>
        </w:rPr>
        <w:t>Journal of Clinical Epidemiology</w:t>
      </w:r>
      <w:r w:rsidRPr="00BE2999">
        <w:rPr>
          <w:rFonts w:cs="Times New Roman"/>
          <w:noProof/>
          <w:szCs w:val="24"/>
        </w:rPr>
        <w:t xml:space="preserve">, </w:t>
      </w:r>
      <w:r w:rsidRPr="00BE2999">
        <w:rPr>
          <w:rFonts w:cs="Times New Roman"/>
          <w:i/>
          <w:iCs/>
          <w:noProof/>
          <w:szCs w:val="24"/>
        </w:rPr>
        <w:t>59</w:t>
      </w:r>
      <w:r w:rsidRPr="00BE2999">
        <w:rPr>
          <w:rFonts w:cs="Times New Roman"/>
          <w:noProof/>
          <w:szCs w:val="24"/>
        </w:rPr>
        <w:t>(7), 697–703.</w:t>
      </w:r>
    </w:p>
    <w:p w14:paraId="33620E6D"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Campos, D. G., Fütterer, T., Gfrörer, T., Lavelle-Hill, R. E., Murayama, K., König, L., Hecht, M., Zitzmann, S., &amp; Scherer, R. (2023). </w:t>
      </w:r>
      <w:r w:rsidRPr="00BE2999">
        <w:rPr>
          <w:rFonts w:cs="Times New Roman"/>
          <w:i/>
          <w:iCs/>
          <w:noProof/>
          <w:szCs w:val="24"/>
        </w:rPr>
        <w:t>Screening Smarter, Not Harder: A Comparative Analysis of Machine Learning Screening Algorithms and Heuristic Stopping Criteria for Systematic Reviews in Educational Research</w:t>
      </w:r>
      <w:r w:rsidRPr="00BE2999">
        <w:rPr>
          <w:rFonts w:cs="Times New Roman"/>
          <w:noProof/>
          <w:szCs w:val="24"/>
        </w:rPr>
        <w:t>.</w:t>
      </w:r>
    </w:p>
    <w:p w14:paraId="53D04CC7"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Chicco, D., &amp; Jurman, G. (2023). The Matthews correlation coefficient (MCC) should replace the ROC AUC as the standard metric for assessing binary classification. </w:t>
      </w:r>
      <w:r w:rsidRPr="00BE2999">
        <w:rPr>
          <w:rFonts w:cs="Times New Roman"/>
          <w:i/>
          <w:iCs/>
          <w:noProof/>
          <w:szCs w:val="24"/>
        </w:rPr>
        <w:t>BioData Mining</w:t>
      </w:r>
      <w:r w:rsidRPr="00BE2999">
        <w:rPr>
          <w:rFonts w:cs="Times New Roman"/>
          <w:noProof/>
          <w:szCs w:val="24"/>
        </w:rPr>
        <w:t xml:space="preserve">, </w:t>
      </w:r>
      <w:r w:rsidRPr="00BE2999">
        <w:rPr>
          <w:rFonts w:cs="Times New Roman"/>
          <w:i/>
          <w:iCs/>
          <w:noProof/>
          <w:szCs w:val="24"/>
        </w:rPr>
        <w:t>16</w:t>
      </w:r>
      <w:r w:rsidRPr="00BE2999">
        <w:rPr>
          <w:rFonts w:cs="Times New Roman"/>
          <w:noProof/>
          <w:szCs w:val="24"/>
        </w:rPr>
        <w:t>(1), 1–23.</w:t>
      </w:r>
    </w:p>
    <w:p w14:paraId="791E5EAF"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Cohen, A. M., Hersh, W. R., Peterson, K., &amp; Yen, P.-Y. (2006). Reducing workload in systematic review preparation using automated citation classification. </w:t>
      </w:r>
      <w:r w:rsidRPr="00BE2999">
        <w:rPr>
          <w:rFonts w:cs="Times New Roman"/>
          <w:i/>
          <w:iCs/>
          <w:noProof/>
          <w:szCs w:val="24"/>
        </w:rPr>
        <w:t>Journal of the American Medical Informatics Association</w:t>
      </w:r>
      <w:r w:rsidRPr="00BE2999">
        <w:rPr>
          <w:rFonts w:cs="Times New Roman"/>
          <w:noProof/>
          <w:szCs w:val="24"/>
        </w:rPr>
        <w:t xml:space="preserve">, </w:t>
      </w:r>
      <w:r w:rsidRPr="00BE2999">
        <w:rPr>
          <w:rFonts w:cs="Times New Roman"/>
          <w:i/>
          <w:iCs/>
          <w:noProof/>
          <w:szCs w:val="24"/>
        </w:rPr>
        <w:t>13</w:t>
      </w:r>
      <w:r w:rsidRPr="00BE2999">
        <w:rPr>
          <w:rFonts w:cs="Times New Roman"/>
          <w:noProof/>
          <w:szCs w:val="24"/>
        </w:rPr>
        <w:t>(2), 206–219.</w:t>
      </w:r>
    </w:p>
    <w:p w14:paraId="1D234B19"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lastRenderedPageBreak/>
        <w:t xml:space="preserve">Dalgaard, N. T., Bondebjerg, A., Klokker, R., Viinholt, B. C. A., &amp; Dietrichson, J. (2022). Adult/child ratio and group size in early childhood education or care to promote the development of children aged 0–5 years: A systematic review. </w:t>
      </w:r>
      <w:r w:rsidRPr="00BE2999">
        <w:rPr>
          <w:rFonts w:cs="Times New Roman"/>
          <w:i/>
          <w:iCs/>
          <w:noProof/>
          <w:szCs w:val="24"/>
        </w:rPr>
        <w:t>Campbell Systematic Reviews</w:t>
      </w:r>
      <w:r w:rsidRPr="00BE2999">
        <w:rPr>
          <w:rFonts w:cs="Times New Roman"/>
          <w:noProof/>
          <w:szCs w:val="24"/>
        </w:rPr>
        <w:t xml:space="preserve">, </w:t>
      </w:r>
      <w:r w:rsidRPr="00BE2999">
        <w:rPr>
          <w:rFonts w:cs="Times New Roman"/>
          <w:i/>
          <w:iCs/>
          <w:noProof/>
          <w:szCs w:val="24"/>
        </w:rPr>
        <w:t>18</w:t>
      </w:r>
      <w:r w:rsidRPr="00BE2999">
        <w:rPr>
          <w:rFonts w:cs="Times New Roman"/>
          <w:noProof/>
          <w:szCs w:val="24"/>
        </w:rPr>
        <w:t>(2), e1239. https://doi.org/https://doi.org/10.1002/cl2.1239</w:t>
      </w:r>
    </w:p>
    <w:p w14:paraId="6E04CABB"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BE2999">
        <w:rPr>
          <w:rFonts w:cs="Times New Roman"/>
          <w:i/>
          <w:iCs/>
          <w:noProof/>
          <w:szCs w:val="24"/>
        </w:rPr>
        <w:t>Campbell Systematic Reviews</w:t>
      </w:r>
      <w:r w:rsidRPr="00BE2999">
        <w:rPr>
          <w:rFonts w:cs="Times New Roman"/>
          <w:noProof/>
          <w:szCs w:val="24"/>
        </w:rPr>
        <w:t xml:space="preserve">, </w:t>
      </w:r>
      <w:r w:rsidRPr="00BE2999">
        <w:rPr>
          <w:rFonts w:cs="Times New Roman"/>
          <w:i/>
          <w:iCs/>
          <w:noProof/>
          <w:szCs w:val="24"/>
        </w:rPr>
        <w:t>18</w:t>
      </w:r>
      <w:r w:rsidRPr="00BE2999">
        <w:rPr>
          <w:rFonts w:cs="Times New Roman"/>
          <w:noProof/>
          <w:szCs w:val="24"/>
        </w:rPr>
        <w:t>(4), e1291. https://doi.org/https://doi.org/10.1002/cl2.1291</w:t>
      </w:r>
    </w:p>
    <w:p w14:paraId="48E2612B"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BE2999">
        <w:rPr>
          <w:rFonts w:cs="Times New Roman"/>
          <w:i/>
          <w:iCs/>
          <w:noProof/>
          <w:szCs w:val="24"/>
        </w:rPr>
        <w:t>Campbell Systematic Reviews</w:t>
      </w:r>
      <w:r w:rsidRPr="00BE2999">
        <w:rPr>
          <w:rFonts w:cs="Times New Roman"/>
          <w:noProof/>
          <w:szCs w:val="24"/>
        </w:rPr>
        <w:t xml:space="preserve">, </w:t>
      </w:r>
      <w:r w:rsidRPr="00BE2999">
        <w:rPr>
          <w:rFonts w:cs="Times New Roman"/>
          <w:i/>
          <w:iCs/>
          <w:noProof/>
          <w:szCs w:val="24"/>
        </w:rPr>
        <w:t>18</w:t>
      </w:r>
      <w:r w:rsidRPr="00BE2999">
        <w:rPr>
          <w:rFonts w:cs="Times New Roman"/>
          <w:noProof/>
          <w:szCs w:val="24"/>
        </w:rPr>
        <w:t>(1), e1209. https://doi.org/https://doi.org/10.1002/cl2.1209</w:t>
      </w:r>
    </w:p>
    <w:p w14:paraId="2FB68491"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BE2999">
        <w:rPr>
          <w:rFonts w:cs="Times New Roman"/>
          <w:i/>
          <w:iCs/>
          <w:noProof/>
          <w:szCs w:val="24"/>
        </w:rPr>
        <w:t>Campbell Systematic Reviews</w:t>
      </w:r>
      <w:r w:rsidRPr="00BE2999">
        <w:rPr>
          <w:rFonts w:cs="Times New Roman"/>
          <w:noProof/>
          <w:szCs w:val="24"/>
        </w:rPr>
        <w:t xml:space="preserve">, </w:t>
      </w:r>
      <w:r w:rsidRPr="00BE2999">
        <w:rPr>
          <w:rFonts w:cs="Times New Roman"/>
          <w:i/>
          <w:iCs/>
          <w:noProof/>
          <w:szCs w:val="24"/>
        </w:rPr>
        <w:t>18</w:t>
      </w:r>
      <w:r w:rsidRPr="00BE2999">
        <w:rPr>
          <w:rFonts w:cs="Times New Roman"/>
          <w:noProof/>
          <w:szCs w:val="24"/>
        </w:rPr>
        <w:t>(3), e1254. https://doi.org/10.1002/cl2.1254</w:t>
      </w:r>
    </w:p>
    <w:p w14:paraId="08086F45"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Pr="00BE2999">
        <w:rPr>
          <w:rFonts w:cs="Times New Roman"/>
          <w:i/>
          <w:iCs/>
          <w:noProof/>
          <w:szCs w:val="24"/>
        </w:rPr>
        <w:t>Campbell Systematic Reviews</w:t>
      </w:r>
      <w:r w:rsidRPr="00BE2999">
        <w:rPr>
          <w:rFonts w:cs="Times New Roman"/>
          <w:noProof/>
          <w:szCs w:val="24"/>
        </w:rPr>
        <w:t xml:space="preserve">, </w:t>
      </w:r>
      <w:r w:rsidRPr="00BE2999">
        <w:rPr>
          <w:rFonts w:cs="Times New Roman"/>
          <w:i/>
          <w:iCs/>
          <w:noProof/>
          <w:szCs w:val="24"/>
        </w:rPr>
        <w:t>16</w:t>
      </w:r>
      <w:r w:rsidRPr="00BE2999">
        <w:rPr>
          <w:rFonts w:cs="Times New Roman"/>
          <w:noProof/>
          <w:szCs w:val="24"/>
        </w:rPr>
        <w:t>(2), e1081. https://doi.org/10.1002/cl2.1081</w:t>
      </w:r>
    </w:p>
    <w:p w14:paraId="46A14D35"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Dietrichson, J., Filges, T., Seerup, J. K., Klokker, R. H., Viinholt, B. C. A., Bøg, M., &amp; Eiberg, M. (2021). Targeted school-based interventions for improving reading and mathematics for students with or at risk of academic difficulties in Grades K-6: A systematic review. </w:t>
      </w:r>
      <w:r w:rsidRPr="00BE2999">
        <w:rPr>
          <w:rFonts w:cs="Times New Roman"/>
          <w:i/>
          <w:iCs/>
          <w:noProof/>
          <w:szCs w:val="24"/>
        </w:rPr>
        <w:t>Campbell Systematic Reviews</w:t>
      </w:r>
      <w:r w:rsidRPr="00BE2999">
        <w:rPr>
          <w:rFonts w:cs="Times New Roman"/>
          <w:noProof/>
          <w:szCs w:val="24"/>
        </w:rPr>
        <w:t xml:space="preserve">, </w:t>
      </w:r>
      <w:r w:rsidRPr="00BE2999">
        <w:rPr>
          <w:rFonts w:cs="Times New Roman"/>
          <w:i/>
          <w:iCs/>
          <w:noProof/>
          <w:szCs w:val="24"/>
        </w:rPr>
        <w:t>17</w:t>
      </w:r>
      <w:r w:rsidRPr="00BE2999">
        <w:rPr>
          <w:rFonts w:cs="Times New Roman"/>
          <w:noProof/>
          <w:szCs w:val="24"/>
        </w:rPr>
        <w:t>(2), e1152. https://doi.org/10.1002/cl2.1152</w:t>
      </w:r>
    </w:p>
    <w:p w14:paraId="351BCB5D"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Evensen, L. H., Kleven, L., Dahm, K. T., Hafstad, E. V., Holte, H. H., Robberstad, B., &amp; Risstad, H. (2023). </w:t>
      </w:r>
      <w:r w:rsidRPr="00BE2999">
        <w:rPr>
          <w:rFonts w:cs="Times New Roman"/>
          <w:i/>
          <w:iCs/>
          <w:noProof/>
          <w:szCs w:val="24"/>
        </w:rPr>
        <w:t>Sutur av degenerative rotatorcuff-rupturer: en fullstendig metodevurdering [Rotator cuff repair for degenerative rotator cuff tears: a health technology assessment].</w:t>
      </w:r>
      <w:r w:rsidRPr="00BE2999">
        <w:rPr>
          <w:rFonts w:cs="Times New Roman"/>
          <w:noProof/>
          <w:szCs w:val="24"/>
        </w:rPr>
        <w:t xml:space="preserve"> https://www.fhi.no/publ/2023/sutur-av-degenerative-rotatorcuff-rupturer/</w:t>
      </w:r>
    </w:p>
    <w:p w14:paraId="065571DA"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Filges, T., Dalgaard, N. T., &amp; Viinholt, B. C. A. (2022). Outreach programs to improve life circumstances and prevent further adverse developmental trajectories of at-risk youth in OECD </w:t>
      </w:r>
      <w:r w:rsidRPr="00BE2999">
        <w:rPr>
          <w:rFonts w:cs="Times New Roman"/>
          <w:noProof/>
          <w:szCs w:val="24"/>
        </w:rPr>
        <w:lastRenderedPageBreak/>
        <w:t xml:space="preserve">countries: A systematic review. </w:t>
      </w:r>
      <w:r w:rsidRPr="00BE2999">
        <w:rPr>
          <w:rFonts w:cs="Times New Roman"/>
          <w:i/>
          <w:iCs/>
          <w:noProof/>
          <w:szCs w:val="24"/>
        </w:rPr>
        <w:t>Campbell Systematic Reviews</w:t>
      </w:r>
      <w:r w:rsidRPr="00BE2999">
        <w:rPr>
          <w:rFonts w:cs="Times New Roman"/>
          <w:noProof/>
          <w:szCs w:val="24"/>
        </w:rPr>
        <w:t xml:space="preserve">, </w:t>
      </w:r>
      <w:r w:rsidRPr="00BE2999">
        <w:rPr>
          <w:rFonts w:cs="Times New Roman"/>
          <w:i/>
          <w:iCs/>
          <w:noProof/>
          <w:szCs w:val="24"/>
        </w:rPr>
        <w:t>18</w:t>
      </w:r>
      <w:r w:rsidRPr="00BE2999">
        <w:rPr>
          <w:rFonts w:cs="Times New Roman"/>
          <w:noProof/>
          <w:szCs w:val="24"/>
        </w:rPr>
        <w:t>(4), e1282. https://doi.org/https://doi.org/10.1002/cl2.1282</w:t>
      </w:r>
    </w:p>
    <w:p w14:paraId="16FD5B1D"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Filges, T., Dietrichson, J., Viinholt, B. C. A., &amp; Dalgaard, N. T. (2022). Service learning for improving academic success in students in grade K to 12: A systematic review. </w:t>
      </w:r>
      <w:r w:rsidRPr="00BE2999">
        <w:rPr>
          <w:rFonts w:cs="Times New Roman"/>
          <w:i/>
          <w:iCs/>
          <w:noProof/>
          <w:szCs w:val="24"/>
        </w:rPr>
        <w:t>Campbell Systematic Reviews</w:t>
      </w:r>
      <w:r w:rsidRPr="00BE2999">
        <w:rPr>
          <w:rFonts w:cs="Times New Roman"/>
          <w:noProof/>
          <w:szCs w:val="24"/>
        </w:rPr>
        <w:t xml:space="preserve">, </w:t>
      </w:r>
      <w:r w:rsidRPr="00BE2999">
        <w:rPr>
          <w:rFonts w:cs="Times New Roman"/>
          <w:i/>
          <w:iCs/>
          <w:noProof/>
          <w:szCs w:val="24"/>
        </w:rPr>
        <w:t>18</w:t>
      </w:r>
      <w:r w:rsidRPr="00BE2999">
        <w:rPr>
          <w:rFonts w:cs="Times New Roman"/>
          <w:noProof/>
          <w:szCs w:val="24"/>
        </w:rPr>
        <w:t>(1), e1210. https://doi.org/https://doi.org/10.1002/cl2.1210</w:t>
      </w:r>
    </w:p>
    <w:p w14:paraId="109D33BE"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Filges, T., Montgomery, E., Kastrup, M., &amp; Jørgensen, A.-M. K. (2015). The Impact of Detention on the Health of Asylum Seekers: A Systematic Review. </w:t>
      </w:r>
      <w:r w:rsidRPr="00BE2999">
        <w:rPr>
          <w:rFonts w:cs="Times New Roman"/>
          <w:i/>
          <w:iCs/>
          <w:noProof/>
          <w:szCs w:val="24"/>
        </w:rPr>
        <w:t>Campbell Systematic Reviews</w:t>
      </w:r>
      <w:r w:rsidRPr="00BE2999">
        <w:rPr>
          <w:rFonts w:cs="Times New Roman"/>
          <w:noProof/>
          <w:szCs w:val="24"/>
        </w:rPr>
        <w:t xml:space="preserve">, </w:t>
      </w:r>
      <w:r w:rsidRPr="00BE2999">
        <w:rPr>
          <w:rFonts w:cs="Times New Roman"/>
          <w:i/>
          <w:iCs/>
          <w:noProof/>
          <w:szCs w:val="24"/>
        </w:rPr>
        <w:t>11</w:t>
      </w:r>
      <w:r w:rsidRPr="00BE2999">
        <w:rPr>
          <w:rFonts w:cs="Times New Roman"/>
          <w:noProof/>
          <w:szCs w:val="24"/>
        </w:rPr>
        <w:t>(1), 1–104. https://doi.org/https://doi.org/10.4073/csr.2015.13</w:t>
      </w:r>
    </w:p>
    <w:p w14:paraId="79D6A915"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Filges, T., Siren, A., Fridberg, T., &amp; Nielsen, B. C. V. (2020). Voluntary work for the physical and mental health of older volunteers: A systematic review. </w:t>
      </w:r>
      <w:r w:rsidRPr="00BE2999">
        <w:rPr>
          <w:rFonts w:cs="Times New Roman"/>
          <w:i/>
          <w:iCs/>
          <w:noProof/>
          <w:szCs w:val="24"/>
        </w:rPr>
        <w:t>Campbell Systematic Reviews</w:t>
      </w:r>
      <w:r w:rsidRPr="00BE2999">
        <w:rPr>
          <w:rFonts w:cs="Times New Roman"/>
          <w:noProof/>
          <w:szCs w:val="24"/>
        </w:rPr>
        <w:t xml:space="preserve">, </w:t>
      </w:r>
      <w:r w:rsidRPr="00BE2999">
        <w:rPr>
          <w:rFonts w:cs="Times New Roman"/>
          <w:i/>
          <w:iCs/>
          <w:noProof/>
          <w:szCs w:val="24"/>
        </w:rPr>
        <w:t>16</w:t>
      </w:r>
      <w:r w:rsidRPr="00BE2999">
        <w:rPr>
          <w:rFonts w:cs="Times New Roman"/>
          <w:noProof/>
          <w:szCs w:val="24"/>
        </w:rPr>
        <w:t>(4), e1124. https://doi.org/https://doi.org/10.1002/cl2.1124</w:t>
      </w:r>
    </w:p>
    <w:p w14:paraId="3B217926"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Filges, T., Smedslund, G., Eriksen, T., &amp; Birkefoss, K. (2023). PROTOCOL: The FRIENDS preventive programme for reducing anxiety symptoms in children and adolescents: A systematic review. </w:t>
      </w:r>
      <w:r w:rsidRPr="00BE2999">
        <w:rPr>
          <w:rFonts w:cs="Times New Roman"/>
          <w:i/>
          <w:iCs/>
          <w:noProof/>
          <w:szCs w:val="24"/>
        </w:rPr>
        <w:t>Campbell Systematic Reviews</w:t>
      </w:r>
      <w:r w:rsidRPr="00BE2999">
        <w:rPr>
          <w:rFonts w:cs="Times New Roman"/>
          <w:noProof/>
          <w:szCs w:val="24"/>
        </w:rPr>
        <w:t xml:space="preserve">, </w:t>
      </w:r>
      <w:r w:rsidRPr="00BE2999">
        <w:rPr>
          <w:rFonts w:cs="Times New Roman"/>
          <w:i/>
          <w:iCs/>
          <w:noProof/>
          <w:szCs w:val="24"/>
        </w:rPr>
        <w:t>19</w:t>
      </w:r>
      <w:r w:rsidRPr="00BE2999">
        <w:rPr>
          <w:rFonts w:cs="Times New Roman"/>
          <w:noProof/>
          <w:szCs w:val="24"/>
        </w:rPr>
        <w:t>(4), e1374. https://doi.org/https://doi.org/10.1002/cl2.1374</w:t>
      </w:r>
    </w:p>
    <w:p w14:paraId="0E317DA6"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Filges, T., Sonne‐Schmidt, C. S., &amp; Nielsen, B. C. V. (2018). Small class sizes for improving student achievement in primary and secondary schools: A systematic review. </w:t>
      </w:r>
      <w:r w:rsidRPr="00BE2999">
        <w:rPr>
          <w:rFonts w:cs="Times New Roman"/>
          <w:i/>
          <w:iCs/>
          <w:noProof/>
          <w:szCs w:val="24"/>
        </w:rPr>
        <w:t>Campbell Systematic Reviews</w:t>
      </w:r>
      <w:r w:rsidRPr="00BE2999">
        <w:rPr>
          <w:rFonts w:cs="Times New Roman"/>
          <w:noProof/>
          <w:szCs w:val="24"/>
        </w:rPr>
        <w:t xml:space="preserve">, </w:t>
      </w:r>
      <w:r w:rsidRPr="00BE2999">
        <w:rPr>
          <w:rFonts w:cs="Times New Roman"/>
          <w:i/>
          <w:iCs/>
          <w:noProof/>
          <w:szCs w:val="24"/>
        </w:rPr>
        <w:t>14</w:t>
      </w:r>
      <w:r w:rsidRPr="00BE2999">
        <w:rPr>
          <w:rFonts w:cs="Times New Roman"/>
          <w:noProof/>
          <w:szCs w:val="24"/>
        </w:rPr>
        <w:t>(1), 1–107. https://doi.org/10.4073/csr.2018.10</w:t>
      </w:r>
    </w:p>
    <w:p w14:paraId="1BAE10CA"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Pr="00BE2999">
        <w:rPr>
          <w:rFonts w:cs="Times New Roman"/>
          <w:i/>
          <w:iCs/>
          <w:noProof/>
          <w:szCs w:val="24"/>
        </w:rPr>
        <w:t>Campbell Systematic Reviews</w:t>
      </w:r>
      <w:r w:rsidRPr="00BE2999">
        <w:rPr>
          <w:rFonts w:cs="Times New Roman"/>
          <w:noProof/>
          <w:szCs w:val="24"/>
        </w:rPr>
        <w:t xml:space="preserve">, </w:t>
      </w:r>
      <w:r w:rsidRPr="00BE2999">
        <w:rPr>
          <w:rFonts w:cs="Times New Roman"/>
          <w:i/>
          <w:iCs/>
          <w:noProof/>
          <w:szCs w:val="24"/>
        </w:rPr>
        <w:t>15</w:t>
      </w:r>
      <w:r w:rsidRPr="00BE2999">
        <w:rPr>
          <w:rFonts w:cs="Times New Roman"/>
          <w:noProof/>
          <w:szCs w:val="24"/>
        </w:rPr>
        <w:t>(4), e1060. https://doi.org/https://doi.org/10.1002/cl2.1060</w:t>
      </w:r>
    </w:p>
    <w:p w14:paraId="7FC6D3CB"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Filges, T., Verner, M., Ladekjær, E., &amp; Bengtsen, E. (2023). PROTOCOL: Participation in organised sport to improve and prevent adverse developmental trajectories of at-risk youth: A systematic review. </w:t>
      </w:r>
      <w:r w:rsidRPr="00BE2999">
        <w:rPr>
          <w:rFonts w:cs="Times New Roman"/>
          <w:i/>
          <w:iCs/>
          <w:noProof/>
          <w:szCs w:val="24"/>
        </w:rPr>
        <w:t>Campbell Systematic Reviews</w:t>
      </w:r>
      <w:r w:rsidRPr="00BE2999">
        <w:rPr>
          <w:rFonts w:cs="Times New Roman"/>
          <w:noProof/>
          <w:szCs w:val="24"/>
        </w:rPr>
        <w:t xml:space="preserve">, </w:t>
      </w:r>
      <w:r w:rsidRPr="00BE2999">
        <w:rPr>
          <w:rFonts w:cs="Times New Roman"/>
          <w:i/>
          <w:iCs/>
          <w:noProof/>
          <w:szCs w:val="24"/>
        </w:rPr>
        <w:t>19</w:t>
      </w:r>
      <w:r w:rsidRPr="00BE2999">
        <w:rPr>
          <w:rFonts w:cs="Times New Roman"/>
          <w:noProof/>
          <w:szCs w:val="24"/>
        </w:rPr>
        <w:t>(2), e1321. https://doi.org/https://doi.org/10.1002/cl2.1321</w:t>
      </w:r>
    </w:p>
    <w:p w14:paraId="09B81EB7"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BE2999">
        <w:rPr>
          <w:rFonts w:cs="Times New Roman"/>
          <w:i/>
          <w:iCs/>
          <w:noProof/>
          <w:szCs w:val="24"/>
        </w:rPr>
        <w:t>Systematic Reviews</w:t>
      </w:r>
      <w:r w:rsidRPr="00BE2999">
        <w:rPr>
          <w:rFonts w:cs="Times New Roman"/>
          <w:noProof/>
          <w:szCs w:val="24"/>
        </w:rPr>
        <w:t xml:space="preserve">, </w:t>
      </w:r>
      <w:r w:rsidRPr="00BE2999">
        <w:rPr>
          <w:rFonts w:cs="Times New Roman"/>
          <w:i/>
          <w:iCs/>
          <w:noProof/>
          <w:szCs w:val="24"/>
        </w:rPr>
        <w:t>8</w:t>
      </w:r>
      <w:r w:rsidRPr="00BE2999">
        <w:rPr>
          <w:rFonts w:cs="Times New Roman"/>
          <w:noProof/>
          <w:szCs w:val="24"/>
        </w:rPr>
        <w:t>(1), 277. https://doi.org/10.1186/s13643-019-</w:t>
      </w:r>
      <w:r w:rsidRPr="00BE2999">
        <w:rPr>
          <w:rFonts w:cs="Times New Roman"/>
          <w:noProof/>
          <w:szCs w:val="24"/>
        </w:rPr>
        <w:lastRenderedPageBreak/>
        <w:t>1221-3</w:t>
      </w:r>
    </w:p>
    <w:p w14:paraId="777F11A4"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Gough, D., Oliver, S., &amp; Thomas, J. (2017). </w:t>
      </w:r>
      <w:r w:rsidRPr="00BE2999">
        <w:rPr>
          <w:rFonts w:cs="Times New Roman"/>
          <w:i/>
          <w:iCs/>
          <w:noProof/>
          <w:szCs w:val="24"/>
        </w:rPr>
        <w:t>An introduction to systematic reviews</w:t>
      </w:r>
      <w:r w:rsidRPr="00BE2999">
        <w:rPr>
          <w:rFonts w:cs="Times New Roman"/>
          <w:noProof/>
          <w:szCs w:val="24"/>
        </w:rPr>
        <w:t xml:space="preserve"> (2nd ed.). Sage.</w:t>
      </w:r>
    </w:p>
    <w:p w14:paraId="60D4C580"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Guo, E., Gupta, M., Deng, J., Park, Y.-J., Paget, M., &amp; Naugler, C. (2024). Automated Paper Screening for Clinical Reviews Using Large Language Models: Data Analysis Study. </w:t>
      </w:r>
      <w:r w:rsidRPr="00BE2999">
        <w:rPr>
          <w:rFonts w:cs="Times New Roman"/>
          <w:i/>
          <w:iCs/>
          <w:noProof/>
          <w:szCs w:val="24"/>
        </w:rPr>
        <w:t>J Med Internet Res</w:t>
      </w:r>
      <w:r w:rsidRPr="00BE2999">
        <w:rPr>
          <w:rFonts w:cs="Times New Roman"/>
          <w:noProof/>
          <w:szCs w:val="24"/>
        </w:rPr>
        <w:t xml:space="preserve">, </w:t>
      </w:r>
      <w:r w:rsidRPr="00BE2999">
        <w:rPr>
          <w:rFonts w:cs="Times New Roman"/>
          <w:i/>
          <w:iCs/>
          <w:noProof/>
          <w:szCs w:val="24"/>
        </w:rPr>
        <w:t>26</w:t>
      </w:r>
      <w:r w:rsidRPr="00BE2999">
        <w:rPr>
          <w:rFonts w:cs="Times New Roman"/>
          <w:noProof/>
          <w:szCs w:val="24"/>
        </w:rPr>
        <w:t>, e48996. https://doi.org/10.2196/48996</w:t>
      </w:r>
    </w:p>
    <w:p w14:paraId="5DA9A254"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Higgins, J. P. T., Thomas, J., Chandler, J., Cumpston, M. S., Li, T., Page, M., &amp; Welch, V. (2019). </w:t>
      </w:r>
      <w:r w:rsidRPr="00BE2999">
        <w:rPr>
          <w:rFonts w:cs="Times New Roman"/>
          <w:i/>
          <w:iCs/>
          <w:noProof/>
          <w:szCs w:val="24"/>
        </w:rPr>
        <w:t>Cochrane handbook for systematic reviews of interventions</w:t>
      </w:r>
      <w:r w:rsidRPr="00BE2999">
        <w:rPr>
          <w:rFonts w:cs="Times New Roman"/>
          <w:noProof/>
          <w:szCs w:val="24"/>
        </w:rPr>
        <w:t xml:space="preserve"> (2nd ed.). Wiley Online Library. https://doi.org/10.1002/9781119536604</w:t>
      </w:r>
    </w:p>
    <w:p w14:paraId="4FC560C2"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Hou, Z., &amp; Tipton, E. (2024). Enhancing recall in automated record screening: A resampling algorithm. </w:t>
      </w:r>
      <w:r w:rsidRPr="00BE2999">
        <w:rPr>
          <w:rFonts w:cs="Times New Roman"/>
          <w:i/>
          <w:iCs/>
          <w:noProof/>
          <w:szCs w:val="24"/>
        </w:rPr>
        <w:t>Research Synthesis Methods</w:t>
      </w:r>
      <w:r w:rsidRPr="00BE2999">
        <w:rPr>
          <w:rFonts w:cs="Times New Roman"/>
          <w:noProof/>
          <w:szCs w:val="24"/>
        </w:rPr>
        <w:t xml:space="preserve">, </w:t>
      </w:r>
      <w:r w:rsidRPr="00BE2999">
        <w:rPr>
          <w:rFonts w:cs="Times New Roman"/>
          <w:i/>
          <w:iCs/>
          <w:noProof/>
          <w:szCs w:val="24"/>
        </w:rPr>
        <w:t>n/a</w:t>
      </w:r>
      <w:r w:rsidRPr="00BE2999">
        <w:rPr>
          <w:rFonts w:cs="Times New Roman"/>
          <w:noProof/>
          <w:szCs w:val="24"/>
        </w:rPr>
        <w:t>(n/a). https://doi.org/https://doi.org/10.1002/jrsm.1690</w:t>
      </w:r>
    </w:p>
    <w:p w14:paraId="621DD00F"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Jardim, P. S. J., Borge, T. C., &amp; Johansen, T. B. (2021). </w:t>
      </w:r>
      <w:r w:rsidRPr="00BE2999">
        <w:rPr>
          <w:rFonts w:cs="Times New Roman"/>
          <w:i/>
          <w:iCs/>
          <w:noProof/>
          <w:szCs w:val="24"/>
        </w:rPr>
        <w:t>Effekten av antipsykotika ved førstegangspsykose: en systematisk oversikt [The effect of antipsychotics on first episode psychosis]</w:t>
      </w:r>
      <w:r w:rsidRPr="00BE2999">
        <w:rPr>
          <w:rFonts w:cs="Times New Roman"/>
          <w:noProof/>
          <w:szCs w:val="24"/>
        </w:rPr>
        <w:t>. https://fhi.no/publ/2021/effekten-av-antipsykotika-ved-forstegangspsykose/</w:t>
      </w:r>
    </w:p>
    <w:p w14:paraId="2CC3CAA2"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Johansen, T. B., Nøkleby, H., Langøien, L. J., &amp; Borge, T. C. (2022). </w:t>
      </w:r>
      <w:r w:rsidRPr="00BE2999">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BE2999">
        <w:rPr>
          <w:rFonts w:cs="Times New Roman"/>
          <w:noProof/>
          <w:szCs w:val="24"/>
        </w:rPr>
        <w:t>. https://www.fhi.no/publ/2022/samvars--og-bostedsordninger-etter-samlivsbrudd-betydninger-for-barn-og-ung/</w:t>
      </w:r>
    </w:p>
    <w:p w14:paraId="6E417401"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König, L., Zitzmann, S., Fütterer, T., Campos, D. G., Scherer, R., &amp; Hecht, M. (2023). </w:t>
      </w:r>
      <w:r w:rsidRPr="00BE2999">
        <w:rPr>
          <w:rFonts w:cs="Times New Roman"/>
          <w:i/>
          <w:iCs/>
          <w:noProof/>
          <w:szCs w:val="24"/>
        </w:rPr>
        <w:t>When to stop and what to expect—An Evaluation of the performance of stopping rules in AI-assisted reviewing for psychological meta-analytical research</w:t>
      </w:r>
      <w:r w:rsidRPr="00BE2999">
        <w:rPr>
          <w:rFonts w:cs="Times New Roman"/>
          <w:noProof/>
          <w:szCs w:val="24"/>
        </w:rPr>
        <w:t>.</w:t>
      </w:r>
    </w:p>
    <w:p w14:paraId="600C2B52"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Meneses Echavez, J. F., Borge, T. C., Nygård, H. T., Gaustad, J.-V., &amp; Hval, G. (2022). </w:t>
      </w:r>
      <w:r w:rsidRPr="00BE2999">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BE2999">
        <w:rPr>
          <w:rFonts w:cs="Times New Roman"/>
          <w:noProof/>
          <w:szCs w:val="24"/>
        </w:rPr>
        <w:t>. https://www.fhi.no/publ/2022/psykologisk-debriefing-for-helsepersonell-involvert-i-uonskede-pasienthende/</w:t>
      </w:r>
    </w:p>
    <w:p w14:paraId="4DE6C46D"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Ng, L., Pitt, V., Huckvale, K., Clavisi, O., Turner, T., Gruen, R., &amp; Elliott, J. H. (2014). Title and Abstract Screening and Evaluation in Systematic Reviews (TASER): a pilot randomised </w:t>
      </w:r>
      <w:r w:rsidRPr="00BE2999">
        <w:rPr>
          <w:rFonts w:cs="Times New Roman"/>
          <w:noProof/>
          <w:szCs w:val="24"/>
        </w:rPr>
        <w:lastRenderedPageBreak/>
        <w:t xml:space="preserve">controlled trial of title and abstract screening by medical students. </w:t>
      </w:r>
      <w:r w:rsidRPr="00BE2999">
        <w:rPr>
          <w:rFonts w:cs="Times New Roman"/>
          <w:i/>
          <w:iCs/>
          <w:noProof/>
          <w:szCs w:val="24"/>
        </w:rPr>
        <w:t>Systematic Reviews</w:t>
      </w:r>
      <w:r w:rsidRPr="00BE2999">
        <w:rPr>
          <w:rFonts w:cs="Times New Roman"/>
          <w:noProof/>
          <w:szCs w:val="24"/>
        </w:rPr>
        <w:t xml:space="preserve">, </w:t>
      </w:r>
      <w:r w:rsidRPr="00BE2999">
        <w:rPr>
          <w:rFonts w:cs="Times New Roman"/>
          <w:i/>
          <w:iCs/>
          <w:noProof/>
          <w:szCs w:val="24"/>
        </w:rPr>
        <w:t>3</w:t>
      </w:r>
      <w:r w:rsidRPr="00BE2999">
        <w:rPr>
          <w:rFonts w:cs="Times New Roman"/>
          <w:noProof/>
          <w:szCs w:val="24"/>
        </w:rPr>
        <w:t>, 1–8.</w:t>
      </w:r>
    </w:p>
    <w:p w14:paraId="290A690F"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O’Connor, A. M., Tsafnat, G., Thomas, J., Glasziou, P., Gilbert, S. B., &amp; Hutton, B. (2019). A question of trust: can we build an evidence base to gain trust in systematic review automation technologies? </w:t>
      </w:r>
      <w:r w:rsidRPr="00BE2999">
        <w:rPr>
          <w:rFonts w:cs="Times New Roman"/>
          <w:i/>
          <w:iCs/>
          <w:noProof/>
          <w:szCs w:val="24"/>
        </w:rPr>
        <w:t>Systematic Reviews</w:t>
      </w:r>
      <w:r w:rsidRPr="00BE2999">
        <w:rPr>
          <w:rFonts w:cs="Times New Roman"/>
          <w:noProof/>
          <w:szCs w:val="24"/>
        </w:rPr>
        <w:t xml:space="preserve">, </w:t>
      </w:r>
      <w:r w:rsidRPr="00BE2999">
        <w:rPr>
          <w:rFonts w:cs="Times New Roman"/>
          <w:i/>
          <w:iCs/>
          <w:noProof/>
          <w:szCs w:val="24"/>
        </w:rPr>
        <w:t>8</w:t>
      </w:r>
      <w:r w:rsidRPr="00BE2999">
        <w:rPr>
          <w:rFonts w:cs="Times New Roman"/>
          <w:noProof/>
          <w:szCs w:val="24"/>
        </w:rPr>
        <w:t>(1), 1–8.</w:t>
      </w:r>
    </w:p>
    <w:p w14:paraId="0F6D27AA"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O’Mara-Eves, A., Thomas, J., McNaught, J., Miwa, M., &amp; Ananiadou, S. (2015). Using text mining for study identification in systematic reviews: a systematic review of current approaches. </w:t>
      </w:r>
      <w:r w:rsidRPr="00BE2999">
        <w:rPr>
          <w:rFonts w:cs="Times New Roman"/>
          <w:i/>
          <w:iCs/>
          <w:noProof/>
          <w:szCs w:val="24"/>
        </w:rPr>
        <w:t>Systematic Reviews</w:t>
      </w:r>
      <w:r w:rsidRPr="00BE2999">
        <w:rPr>
          <w:rFonts w:cs="Times New Roman"/>
          <w:noProof/>
          <w:szCs w:val="24"/>
        </w:rPr>
        <w:t xml:space="preserve">, </w:t>
      </w:r>
      <w:r w:rsidRPr="00BE2999">
        <w:rPr>
          <w:rFonts w:cs="Times New Roman"/>
          <w:i/>
          <w:iCs/>
          <w:noProof/>
          <w:szCs w:val="24"/>
        </w:rPr>
        <w:t>4</w:t>
      </w:r>
      <w:r w:rsidRPr="00BE2999">
        <w:rPr>
          <w:rFonts w:cs="Times New Roman"/>
          <w:noProof/>
          <w:szCs w:val="24"/>
        </w:rPr>
        <w:t>(1), 1–22.</w:t>
      </w:r>
    </w:p>
    <w:p w14:paraId="6997559C"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Olofsson, H., Brolund, A., Hellberg, C., Silverstein, R., Stenström, K., Österberg, M., &amp; Dagerhamn, J. (2017). Can abstract screening workload be reduced using text mining? User experiences of the tool Rayyan. </w:t>
      </w:r>
      <w:r w:rsidRPr="00BE2999">
        <w:rPr>
          <w:rFonts w:cs="Times New Roman"/>
          <w:i/>
          <w:iCs/>
          <w:noProof/>
          <w:szCs w:val="24"/>
        </w:rPr>
        <w:t>Research Synthesis Methods</w:t>
      </w:r>
      <w:r w:rsidRPr="00BE2999">
        <w:rPr>
          <w:rFonts w:cs="Times New Roman"/>
          <w:noProof/>
          <w:szCs w:val="24"/>
        </w:rPr>
        <w:t xml:space="preserve">, </w:t>
      </w:r>
      <w:r w:rsidRPr="00BE2999">
        <w:rPr>
          <w:rFonts w:cs="Times New Roman"/>
          <w:i/>
          <w:iCs/>
          <w:noProof/>
          <w:szCs w:val="24"/>
        </w:rPr>
        <w:t>8</w:t>
      </w:r>
      <w:r w:rsidRPr="00BE2999">
        <w:rPr>
          <w:rFonts w:cs="Times New Roman"/>
          <w:noProof/>
          <w:szCs w:val="24"/>
        </w:rPr>
        <w:t>(3), 275–280.</w:t>
      </w:r>
    </w:p>
    <w:p w14:paraId="6DBC2BFE"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Olorisade, B. K., Brereton, P., &amp; Andras, P. (2017). Reproducibility of studies on text mining for citation screening in systematic reviews: Evaluation and checklist. </w:t>
      </w:r>
      <w:r w:rsidRPr="00BE2999">
        <w:rPr>
          <w:rFonts w:cs="Times New Roman"/>
          <w:i/>
          <w:iCs/>
          <w:noProof/>
          <w:szCs w:val="24"/>
        </w:rPr>
        <w:t>Journal of Biomedical Informatics</w:t>
      </w:r>
      <w:r w:rsidRPr="00BE2999">
        <w:rPr>
          <w:rFonts w:cs="Times New Roman"/>
          <w:noProof/>
          <w:szCs w:val="24"/>
        </w:rPr>
        <w:t xml:space="preserve">, </w:t>
      </w:r>
      <w:r w:rsidRPr="00BE2999">
        <w:rPr>
          <w:rFonts w:cs="Times New Roman"/>
          <w:i/>
          <w:iCs/>
          <w:noProof/>
          <w:szCs w:val="24"/>
        </w:rPr>
        <w:t>73</w:t>
      </w:r>
      <w:r w:rsidRPr="00BE2999">
        <w:rPr>
          <w:rFonts w:cs="Times New Roman"/>
          <w:noProof/>
          <w:szCs w:val="24"/>
        </w:rPr>
        <w:t>, 1–13. https://doi.org/https://doi.org/10.1016/j.jbi.2017.07.010</w:t>
      </w:r>
    </w:p>
    <w:p w14:paraId="66F0A5CF"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Olorisade, B. K., de Quincey, E., Brereton, P., &amp; Andras, P. (2016). A critical analysis of studies that address the use of text mining for citation screening in systematic reviews. </w:t>
      </w:r>
      <w:r w:rsidRPr="00BE2999">
        <w:rPr>
          <w:rFonts w:cs="Times New Roman"/>
          <w:i/>
          <w:iCs/>
          <w:noProof/>
          <w:szCs w:val="24"/>
        </w:rPr>
        <w:t>Proceedings of the 20th International Conference on Evaluation and Assessment in Software Engineering</w:t>
      </w:r>
      <w:r w:rsidRPr="00BE2999">
        <w:rPr>
          <w:rFonts w:cs="Times New Roman"/>
          <w:noProof/>
          <w:szCs w:val="24"/>
        </w:rPr>
        <w:t>, 1–11.</w:t>
      </w:r>
    </w:p>
    <w:p w14:paraId="3915DDD3"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Perlman‐Arrow, S., Loo, N., Bobrovitz, N., Yan, T., &amp; Arora, R. K. (2023). A real‐world evaluation of the implementation of NLP technology in abstract screening of a systematic review. </w:t>
      </w:r>
      <w:r w:rsidRPr="00BE2999">
        <w:rPr>
          <w:rFonts w:cs="Times New Roman"/>
          <w:i/>
          <w:iCs/>
          <w:noProof/>
          <w:szCs w:val="24"/>
        </w:rPr>
        <w:t>Research Synthesis Methods</w:t>
      </w:r>
      <w:r w:rsidRPr="00BE2999">
        <w:rPr>
          <w:rFonts w:cs="Times New Roman"/>
          <w:noProof/>
          <w:szCs w:val="24"/>
        </w:rPr>
        <w:t xml:space="preserve">, </w:t>
      </w:r>
      <w:r w:rsidRPr="00BE2999">
        <w:rPr>
          <w:rFonts w:cs="Times New Roman"/>
          <w:i/>
          <w:iCs/>
          <w:noProof/>
          <w:szCs w:val="24"/>
        </w:rPr>
        <w:t>14</w:t>
      </w:r>
      <w:r w:rsidRPr="00BE2999">
        <w:rPr>
          <w:rFonts w:cs="Times New Roman"/>
          <w:noProof/>
          <w:szCs w:val="24"/>
        </w:rPr>
        <w:t>(4), 608–621.</w:t>
      </w:r>
    </w:p>
    <w:p w14:paraId="16EBC983"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Polanin, J. R., Pigott, T. D., Espelage, D. L., &amp; Grotpeter, J. K. (2019). Best practice guidelines for abstract screening large-evidence systematic reviews and meta-analyses. </w:t>
      </w:r>
      <w:r w:rsidRPr="00BE2999">
        <w:rPr>
          <w:rFonts w:cs="Times New Roman"/>
          <w:i/>
          <w:iCs/>
          <w:noProof/>
          <w:szCs w:val="24"/>
        </w:rPr>
        <w:t>Research Synthesis Methods</w:t>
      </w:r>
      <w:r w:rsidRPr="00BE2999">
        <w:rPr>
          <w:rFonts w:cs="Times New Roman"/>
          <w:noProof/>
          <w:szCs w:val="24"/>
        </w:rPr>
        <w:t xml:space="preserve">, </w:t>
      </w:r>
      <w:r w:rsidRPr="00BE2999">
        <w:rPr>
          <w:rFonts w:cs="Times New Roman"/>
          <w:i/>
          <w:iCs/>
          <w:noProof/>
          <w:szCs w:val="24"/>
        </w:rPr>
        <w:t>10</w:t>
      </w:r>
      <w:r w:rsidRPr="00BE2999">
        <w:rPr>
          <w:rFonts w:cs="Times New Roman"/>
          <w:noProof/>
          <w:szCs w:val="24"/>
        </w:rPr>
        <w:t>(3), 330–342. https://doi.org/https://doi.org/10.1002/jrsm.1354</w:t>
      </w:r>
    </w:p>
    <w:p w14:paraId="6E9E629B"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Rathbone, J., Hoffmann, T., &amp; Glasziou, P. (2015). Faster title and abstract screening? Evaluating Abstrackr, a semi-automated online screening program for systematic reviewers. </w:t>
      </w:r>
      <w:r w:rsidRPr="00BE2999">
        <w:rPr>
          <w:rFonts w:cs="Times New Roman"/>
          <w:i/>
          <w:iCs/>
          <w:noProof/>
          <w:szCs w:val="24"/>
        </w:rPr>
        <w:t>Systematic Reviews</w:t>
      </w:r>
      <w:r w:rsidRPr="00BE2999">
        <w:rPr>
          <w:rFonts w:cs="Times New Roman"/>
          <w:noProof/>
          <w:szCs w:val="24"/>
        </w:rPr>
        <w:t xml:space="preserve">, </w:t>
      </w:r>
      <w:r w:rsidRPr="00BE2999">
        <w:rPr>
          <w:rFonts w:cs="Times New Roman"/>
          <w:i/>
          <w:iCs/>
          <w:noProof/>
          <w:szCs w:val="24"/>
        </w:rPr>
        <w:t>4</w:t>
      </w:r>
      <w:r w:rsidRPr="00BE2999">
        <w:rPr>
          <w:rFonts w:cs="Times New Roman"/>
          <w:noProof/>
          <w:szCs w:val="24"/>
        </w:rPr>
        <w:t>(1), 1–7.</w:t>
      </w:r>
    </w:p>
    <w:p w14:paraId="4D39C11B"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Rothstein, H. R., Sutton, A. J., &amp; Borenstein, M. (2005). Publication bias in meta-analysis. In H. R. Rothstein, A. J. Sutton, &amp; M. Borenstein (Eds.), </w:t>
      </w:r>
      <w:r w:rsidRPr="00BE2999">
        <w:rPr>
          <w:rFonts w:cs="Times New Roman"/>
          <w:i/>
          <w:iCs/>
          <w:noProof/>
          <w:szCs w:val="24"/>
        </w:rPr>
        <w:t>Publication bias in meta-analysis: Prevention, assessment and adjustments</w:t>
      </w:r>
      <w:r w:rsidRPr="00BE2999">
        <w:rPr>
          <w:rFonts w:cs="Times New Roman"/>
          <w:noProof/>
          <w:szCs w:val="24"/>
        </w:rPr>
        <w:t>. Wiley Online Library.</w:t>
      </w:r>
    </w:p>
    <w:p w14:paraId="3BB1F8C2"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lastRenderedPageBreak/>
        <w:t xml:space="preserve">Röver, C., &amp; Friede, T. (2022). Double arcsine transform not appropriate for meta-analysis. </w:t>
      </w:r>
      <w:r w:rsidRPr="00BE2999">
        <w:rPr>
          <w:rFonts w:cs="Times New Roman"/>
          <w:i/>
          <w:iCs/>
          <w:noProof/>
          <w:szCs w:val="24"/>
        </w:rPr>
        <w:t>Research Synthesis Methods</w:t>
      </w:r>
      <w:r w:rsidRPr="00BE2999">
        <w:rPr>
          <w:rFonts w:cs="Times New Roman"/>
          <w:noProof/>
          <w:szCs w:val="24"/>
        </w:rPr>
        <w:t xml:space="preserve">, </w:t>
      </w:r>
      <w:r w:rsidRPr="00BE2999">
        <w:rPr>
          <w:rFonts w:cs="Times New Roman"/>
          <w:i/>
          <w:iCs/>
          <w:noProof/>
          <w:szCs w:val="24"/>
        </w:rPr>
        <w:t>13</w:t>
      </w:r>
      <w:r w:rsidRPr="00BE2999">
        <w:rPr>
          <w:rFonts w:cs="Times New Roman"/>
          <w:noProof/>
          <w:szCs w:val="24"/>
        </w:rPr>
        <w:t>(5), 645–648. https://doi.org/https://doi.org/10.1002/jrsm.1591</w:t>
      </w:r>
    </w:p>
    <w:p w14:paraId="35A0FD0C"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BE2999">
        <w:rPr>
          <w:rFonts w:cs="Times New Roman"/>
          <w:i/>
          <w:iCs/>
          <w:noProof/>
          <w:szCs w:val="24"/>
        </w:rPr>
        <w:t>Research Synthesis Methods</w:t>
      </w:r>
      <w:r w:rsidRPr="00BE2999">
        <w:rPr>
          <w:rFonts w:cs="Times New Roman"/>
          <w:noProof/>
          <w:szCs w:val="24"/>
        </w:rPr>
        <w:t xml:space="preserve">, </w:t>
      </w:r>
      <w:r w:rsidRPr="00BE2999">
        <w:rPr>
          <w:rFonts w:cs="Times New Roman"/>
          <w:i/>
          <w:iCs/>
          <w:noProof/>
          <w:szCs w:val="24"/>
        </w:rPr>
        <w:t>10</w:t>
      </w:r>
      <w:r w:rsidRPr="00BE2999">
        <w:rPr>
          <w:rFonts w:cs="Times New Roman"/>
          <w:noProof/>
          <w:szCs w:val="24"/>
        </w:rPr>
        <w:t>(3), 476–483. https://doi.org/https://doi.org/10.1002/jrsm.1348</w:t>
      </w:r>
    </w:p>
    <w:p w14:paraId="7C1895A4"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Shemilt, I., Khan, N., Park, S., &amp; Thomas, J. (2016). Use of cost-effectiveness analysis to compare the efficiency of study identification methods in systematic reviews. </w:t>
      </w:r>
      <w:r w:rsidRPr="00BE2999">
        <w:rPr>
          <w:rFonts w:cs="Times New Roman"/>
          <w:i/>
          <w:iCs/>
          <w:noProof/>
          <w:szCs w:val="24"/>
        </w:rPr>
        <w:t>Systematic Reviews</w:t>
      </w:r>
      <w:r w:rsidRPr="00BE2999">
        <w:rPr>
          <w:rFonts w:cs="Times New Roman"/>
          <w:noProof/>
          <w:szCs w:val="24"/>
        </w:rPr>
        <w:t xml:space="preserve">, </w:t>
      </w:r>
      <w:r w:rsidRPr="00BE2999">
        <w:rPr>
          <w:rFonts w:cs="Times New Roman"/>
          <w:i/>
          <w:iCs/>
          <w:noProof/>
          <w:szCs w:val="24"/>
        </w:rPr>
        <w:t>5</w:t>
      </w:r>
      <w:r w:rsidRPr="00BE2999">
        <w:rPr>
          <w:rFonts w:cs="Times New Roman"/>
          <w:noProof/>
          <w:szCs w:val="24"/>
        </w:rPr>
        <w:t>, 1–13.</w:t>
      </w:r>
    </w:p>
    <w:p w14:paraId="56319E13"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Syriani, E., David, I., &amp; Kumar, G. (2023). Assessing the Ability of ChatGPT to Screen Articles for Systematic Reviews. </w:t>
      </w:r>
      <w:r w:rsidRPr="00BE2999">
        <w:rPr>
          <w:rFonts w:cs="Times New Roman"/>
          <w:i/>
          <w:iCs/>
          <w:noProof/>
          <w:szCs w:val="24"/>
        </w:rPr>
        <w:t>ArXiv Preprint ArXiv:2307.06464</w:t>
      </w:r>
      <w:r w:rsidRPr="00BE2999">
        <w:rPr>
          <w:rFonts w:cs="Times New Roman"/>
          <w:noProof/>
          <w:szCs w:val="24"/>
        </w:rPr>
        <w:t>.</w:t>
      </w:r>
    </w:p>
    <w:p w14:paraId="488A3583"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Van De Schoot, R., De Bruin, J., Schram, R., Zahedi, P., De Boer, J., Weijdema, F., Kramer, B., Huijts, M., Hoogerwerf, M., &amp; Ferdinands, G. (2021). An open source machine learning framework for efficient and transparent systematic reviews. </w:t>
      </w:r>
      <w:r w:rsidRPr="00BE2999">
        <w:rPr>
          <w:rFonts w:cs="Times New Roman"/>
          <w:i/>
          <w:iCs/>
          <w:noProof/>
          <w:szCs w:val="24"/>
        </w:rPr>
        <w:t>Nature Machine Intelligence</w:t>
      </w:r>
      <w:r w:rsidRPr="00BE2999">
        <w:rPr>
          <w:rFonts w:cs="Times New Roman"/>
          <w:noProof/>
          <w:szCs w:val="24"/>
        </w:rPr>
        <w:t xml:space="preserve">, </w:t>
      </w:r>
      <w:r w:rsidRPr="00BE2999">
        <w:rPr>
          <w:rFonts w:cs="Times New Roman"/>
          <w:i/>
          <w:iCs/>
          <w:noProof/>
          <w:szCs w:val="24"/>
        </w:rPr>
        <w:t>3</w:t>
      </w:r>
      <w:r w:rsidRPr="00BE2999">
        <w:rPr>
          <w:rFonts w:cs="Times New Roman"/>
          <w:noProof/>
          <w:szCs w:val="24"/>
        </w:rPr>
        <w:t>(2), 125–133.</w:t>
      </w:r>
    </w:p>
    <w:p w14:paraId="7933D108" w14:textId="77777777" w:rsidR="00BE2999" w:rsidRPr="00BE2999" w:rsidRDefault="00BE2999" w:rsidP="00BE2999">
      <w:pPr>
        <w:widowControl w:val="0"/>
        <w:autoSpaceDE w:val="0"/>
        <w:autoSpaceDN w:val="0"/>
        <w:adjustRightInd w:val="0"/>
        <w:spacing w:line="360" w:lineRule="auto"/>
        <w:ind w:left="480" w:hanging="480"/>
        <w:rPr>
          <w:rFonts w:cs="Times New Roman"/>
          <w:noProof/>
          <w:szCs w:val="24"/>
        </w:rPr>
      </w:pPr>
      <w:r w:rsidRPr="00BE2999">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BE2999">
        <w:rPr>
          <w:rFonts w:cs="Times New Roman"/>
          <w:i/>
          <w:iCs/>
          <w:noProof/>
          <w:szCs w:val="24"/>
        </w:rPr>
        <w:t>BMC Medical Research Methodology</w:t>
      </w:r>
      <w:r w:rsidRPr="00BE2999">
        <w:rPr>
          <w:rFonts w:cs="Times New Roman"/>
          <w:noProof/>
          <w:szCs w:val="24"/>
        </w:rPr>
        <w:t xml:space="preserve">, </w:t>
      </w:r>
      <w:r w:rsidRPr="00BE2999">
        <w:rPr>
          <w:rFonts w:cs="Times New Roman"/>
          <w:i/>
          <w:iCs/>
          <w:noProof/>
          <w:szCs w:val="24"/>
        </w:rPr>
        <w:t>19</w:t>
      </w:r>
      <w:r w:rsidRPr="00BE2999">
        <w:rPr>
          <w:rFonts w:cs="Times New Roman"/>
          <w:noProof/>
          <w:szCs w:val="24"/>
        </w:rPr>
        <w:t>(1), 132. https://doi.org/10.1186/s12874-019-0782-0</w:t>
      </w:r>
    </w:p>
    <w:p w14:paraId="53E71611" w14:textId="77777777" w:rsidR="00BE2999" w:rsidRPr="00BE2999" w:rsidRDefault="00BE2999" w:rsidP="00BE2999">
      <w:pPr>
        <w:widowControl w:val="0"/>
        <w:autoSpaceDE w:val="0"/>
        <w:autoSpaceDN w:val="0"/>
        <w:adjustRightInd w:val="0"/>
        <w:spacing w:line="360" w:lineRule="auto"/>
        <w:ind w:left="480" w:hanging="480"/>
        <w:rPr>
          <w:rFonts w:cs="Times New Roman"/>
          <w:noProof/>
        </w:rPr>
      </w:pPr>
      <w:r w:rsidRPr="00BE2999">
        <w:rPr>
          <w:rFonts w:cs="Times New Roman"/>
          <w:noProof/>
          <w:szCs w:val="24"/>
        </w:rPr>
        <w:t xml:space="preserve">Wang, Z., Nayfeh, T., Tetzlaff, J., O’Blenis, P., &amp; Murad, M. H. (2020). Error rates of human reviewers during abstract screening in systematic reviews. </w:t>
      </w:r>
      <w:r w:rsidRPr="00BE2999">
        <w:rPr>
          <w:rFonts w:cs="Times New Roman"/>
          <w:i/>
          <w:iCs/>
          <w:noProof/>
          <w:szCs w:val="24"/>
        </w:rPr>
        <w:t>PloS One</w:t>
      </w:r>
      <w:r w:rsidRPr="00BE2999">
        <w:rPr>
          <w:rFonts w:cs="Times New Roman"/>
          <w:noProof/>
          <w:szCs w:val="24"/>
        </w:rPr>
        <w:t xml:space="preserve">, </w:t>
      </w:r>
      <w:r w:rsidRPr="00BE2999">
        <w:rPr>
          <w:rFonts w:cs="Times New Roman"/>
          <w:i/>
          <w:iCs/>
          <w:noProof/>
          <w:szCs w:val="24"/>
        </w:rPr>
        <w:t>15</w:t>
      </w:r>
      <w:r w:rsidRPr="00BE2999">
        <w:rPr>
          <w:rFonts w:cs="Times New Roman"/>
          <w:noProof/>
          <w:szCs w:val="24"/>
        </w:rPr>
        <w:t>(1), e0227742.</w:t>
      </w:r>
    </w:p>
    <w:p w14:paraId="0E4E3EC9" w14:textId="77777777" w:rsidR="00A23F06" w:rsidRDefault="00A23F06" w:rsidP="00410211">
      <w:pPr>
        <w:spacing w:line="360" w:lineRule="auto"/>
      </w:pPr>
      <w:r>
        <w:fldChar w:fldCharType="end"/>
      </w:r>
    </w:p>
    <w:sectPr w:rsidR="00A23F06">
      <w:headerReference w:type="default" r:id="rId1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kkel Helding Vembye" w:date="2024-01-29T13:56:00Z" w:initials="MHV">
    <w:p w14:paraId="5803C309" w14:textId="77777777" w:rsidR="008E1A47" w:rsidRDefault="008E1A47">
      <w:pPr>
        <w:pStyle w:val="CommentText"/>
      </w:pPr>
      <w:r>
        <w:rPr>
          <w:rStyle w:val="CommentReference"/>
        </w:rPr>
        <w:annotationRef/>
      </w:r>
      <w:r>
        <w:t xml:space="preserve">Go back to WSS when all simulation results are re-screened. </w:t>
      </w:r>
    </w:p>
  </w:comment>
  <w:comment w:id="2" w:author="Mikkel Helding Vembye" w:date="2024-01-30T14:23:00Z" w:initials="MHV">
    <w:p w14:paraId="3A862896" w14:textId="37F5FF74" w:rsidR="007E73D4" w:rsidRDefault="007E73D4">
      <w:pPr>
        <w:pStyle w:val="CommentText"/>
      </w:pPr>
      <w:r>
        <w:rPr>
          <w:rStyle w:val="CommentReference"/>
        </w:rPr>
        <w:annotationRef/>
      </w:r>
      <w:r>
        <w:t xml:space="preserve">Extra </w:t>
      </w:r>
      <w:r>
        <w:rPr>
          <w:rStyle w:val="translation"/>
        </w:rPr>
        <w:t>security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03C309" w15:done="0"/>
  <w15:commentEx w15:paraId="3A8628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03C309" w16cid:durableId="29622D0E"/>
  <w16cid:commentId w16cid:paraId="3A862896" w16cid:durableId="296384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41CF5" w14:textId="77777777" w:rsidR="009A0C73" w:rsidRDefault="009A0C73" w:rsidP="00E22B11">
      <w:pPr>
        <w:spacing w:after="0" w:line="240" w:lineRule="auto"/>
      </w:pPr>
      <w:r>
        <w:separator/>
      </w:r>
    </w:p>
  </w:endnote>
  <w:endnote w:type="continuationSeparator" w:id="0">
    <w:p w14:paraId="28FADD9F" w14:textId="77777777" w:rsidR="009A0C73" w:rsidRDefault="009A0C73"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496E5" w14:textId="77777777" w:rsidR="009A0C73" w:rsidRDefault="009A0C73" w:rsidP="00E22B11">
      <w:pPr>
        <w:spacing w:after="0" w:line="240" w:lineRule="auto"/>
      </w:pPr>
      <w:r>
        <w:separator/>
      </w:r>
    </w:p>
  </w:footnote>
  <w:footnote w:type="continuationSeparator" w:id="0">
    <w:p w14:paraId="075D8584" w14:textId="77777777" w:rsidR="009A0C73" w:rsidRDefault="009A0C73" w:rsidP="00E22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77777777" w:rsidR="00E22B11" w:rsidRDefault="00E22B11">
    <w:pPr>
      <w:pStyle w:val="Header"/>
    </w:pPr>
    <w:r>
      <w:t>GPT AS SECOND SCREENER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kwMqgFAAfciOwtAAAA"/>
  </w:docVars>
  <w:rsids>
    <w:rsidRoot w:val="00A23F06"/>
    <w:rsid w:val="00005B30"/>
    <w:rsid w:val="00024398"/>
    <w:rsid w:val="000414F1"/>
    <w:rsid w:val="00050C10"/>
    <w:rsid w:val="0008000E"/>
    <w:rsid w:val="00081125"/>
    <w:rsid w:val="0008295A"/>
    <w:rsid w:val="000851F2"/>
    <w:rsid w:val="0009296A"/>
    <w:rsid w:val="000F56A9"/>
    <w:rsid w:val="00136452"/>
    <w:rsid w:val="00144033"/>
    <w:rsid w:val="00145A2B"/>
    <w:rsid w:val="00155358"/>
    <w:rsid w:val="001608CA"/>
    <w:rsid w:val="00173371"/>
    <w:rsid w:val="00194CBC"/>
    <w:rsid w:val="001A4320"/>
    <w:rsid w:val="001B5D51"/>
    <w:rsid w:val="001D4611"/>
    <w:rsid w:val="001F0247"/>
    <w:rsid w:val="001F0CFC"/>
    <w:rsid w:val="001F3EE3"/>
    <w:rsid w:val="001F4910"/>
    <w:rsid w:val="001F7678"/>
    <w:rsid w:val="00200F7D"/>
    <w:rsid w:val="00220AA0"/>
    <w:rsid w:val="00246F91"/>
    <w:rsid w:val="0025186E"/>
    <w:rsid w:val="00253BEB"/>
    <w:rsid w:val="00276A96"/>
    <w:rsid w:val="00285183"/>
    <w:rsid w:val="00286F4E"/>
    <w:rsid w:val="002A499D"/>
    <w:rsid w:val="002C730A"/>
    <w:rsid w:val="002D264A"/>
    <w:rsid w:val="002F4D99"/>
    <w:rsid w:val="00303077"/>
    <w:rsid w:val="00310D56"/>
    <w:rsid w:val="00310E18"/>
    <w:rsid w:val="00311D80"/>
    <w:rsid w:val="00317DE3"/>
    <w:rsid w:val="00323F25"/>
    <w:rsid w:val="003538EF"/>
    <w:rsid w:val="00356322"/>
    <w:rsid w:val="00357147"/>
    <w:rsid w:val="00377405"/>
    <w:rsid w:val="00382F5D"/>
    <w:rsid w:val="00392867"/>
    <w:rsid w:val="003C57F2"/>
    <w:rsid w:val="003D3EC1"/>
    <w:rsid w:val="00410211"/>
    <w:rsid w:val="004315B1"/>
    <w:rsid w:val="00447BAE"/>
    <w:rsid w:val="00456430"/>
    <w:rsid w:val="00466B16"/>
    <w:rsid w:val="00476BB4"/>
    <w:rsid w:val="00495581"/>
    <w:rsid w:val="00496CC9"/>
    <w:rsid w:val="004E1A95"/>
    <w:rsid w:val="004F1EC5"/>
    <w:rsid w:val="005052F2"/>
    <w:rsid w:val="005107D8"/>
    <w:rsid w:val="00520939"/>
    <w:rsid w:val="00521E21"/>
    <w:rsid w:val="005322D3"/>
    <w:rsid w:val="00533A66"/>
    <w:rsid w:val="00540D17"/>
    <w:rsid w:val="00542A3C"/>
    <w:rsid w:val="00570E6D"/>
    <w:rsid w:val="005A61A3"/>
    <w:rsid w:val="005C61C0"/>
    <w:rsid w:val="005C6CFD"/>
    <w:rsid w:val="005F7456"/>
    <w:rsid w:val="00606EFD"/>
    <w:rsid w:val="00611107"/>
    <w:rsid w:val="006156B4"/>
    <w:rsid w:val="00625587"/>
    <w:rsid w:val="00663E77"/>
    <w:rsid w:val="00672E8D"/>
    <w:rsid w:val="006747EC"/>
    <w:rsid w:val="006A5825"/>
    <w:rsid w:val="006C7126"/>
    <w:rsid w:val="006E76C1"/>
    <w:rsid w:val="006E7DA1"/>
    <w:rsid w:val="007318B3"/>
    <w:rsid w:val="007346FF"/>
    <w:rsid w:val="00734ACC"/>
    <w:rsid w:val="00735FFC"/>
    <w:rsid w:val="00747C76"/>
    <w:rsid w:val="00752C13"/>
    <w:rsid w:val="00785285"/>
    <w:rsid w:val="00793B6A"/>
    <w:rsid w:val="007948B5"/>
    <w:rsid w:val="007E73D4"/>
    <w:rsid w:val="007F58AE"/>
    <w:rsid w:val="00807874"/>
    <w:rsid w:val="00811203"/>
    <w:rsid w:val="00831924"/>
    <w:rsid w:val="00860934"/>
    <w:rsid w:val="00880700"/>
    <w:rsid w:val="00890ED0"/>
    <w:rsid w:val="0089339C"/>
    <w:rsid w:val="0089387E"/>
    <w:rsid w:val="008A5716"/>
    <w:rsid w:val="008B330E"/>
    <w:rsid w:val="008C7FAA"/>
    <w:rsid w:val="008D1FE3"/>
    <w:rsid w:val="008E1A47"/>
    <w:rsid w:val="008F1538"/>
    <w:rsid w:val="00905C8C"/>
    <w:rsid w:val="009125FA"/>
    <w:rsid w:val="00950F4A"/>
    <w:rsid w:val="00953421"/>
    <w:rsid w:val="00962924"/>
    <w:rsid w:val="00985796"/>
    <w:rsid w:val="009867F7"/>
    <w:rsid w:val="009A0C73"/>
    <w:rsid w:val="009A0FAE"/>
    <w:rsid w:val="009F7526"/>
    <w:rsid w:val="00A005F9"/>
    <w:rsid w:val="00A10243"/>
    <w:rsid w:val="00A2293C"/>
    <w:rsid w:val="00A23F06"/>
    <w:rsid w:val="00A25FC2"/>
    <w:rsid w:val="00A40E4F"/>
    <w:rsid w:val="00A473E7"/>
    <w:rsid w:val="00A6591A"/>
    <w:rsid w:val="00A86CFD"/>
    <w:rsid w:val="00AA4BB7"/>
    <w:rsid w:val="00AB4492"/>
    <w:rsid w:val="00AC200B"/>
    <w:rsid w:val="00AD612C"/>
    <w:rsid w:val="00AE4081"/>
    <w:rsid w:val="00B270BF"/>
    <w:rsid w:val="00B53BDD"/>
    <w:rsid w:val="00B54EC3"/>
    <w:rsid w:val="00B6152F"/>
    <w:rsid w:val="00B721DE"/>
    <w:rsid w:val="00B740D9"/>
    <w:rsid w:val="00B92FF8"/>
    <w:rsid w:val="00BA1204"/>
    <w:rsid w:val="00BC3CE5"/>
    <w:rsid w:val="00BE2999"/>
    <w:rsid w:val="00BE4E8F"/>
    <w:rsid w:val="00BF0C53"/>
    <w:rsid w:val="00C01387"/>
    <w:rsid w:val="00C03E98"/>
    <w:rsid w:val="00C12283"/>
    <w:rsid w:val="00C1782D"/>
    <w:rsid w:val="00C46DF7"/>
    <w:rsid w:val="00C77380"/>
    <w:rsid w:val="00CA34D8"/>
    <w:rsid w:val="00CC2B3C"/>
    <w:rsid w:val="00CD1813"/>
    <w:rsid w:val="00CE468E"/>
    <w:rsid w:val="00CE5E3E"/>
    <w:rsid w:val="00D247A4"/>
    <w:rsid w:val="00D43317"/>
    <w:rsid w:val="00D70412"/>
    <w:rsid w:val="00D753BF"/>
    <w:rsid w:val="00DB0C82"/>
    <w:rsid w:val="00DD4464"/>
    <w:rsid w:val="00DD5C6C"/>
    <w:rsid w:val="00DD7881"/>
    <w:rsid w:val="00DE4FC3"/>
    <w:rsid w:val="00E03701"/>
    <w:rsid w:val="00E22B11"/>
    <w:rsid w:val="00E41AB0"/>
    <w:rsid w:val="00E50CAC"/>
    <w:rsid w:val="00E82BE5"/>
    <w:rsid w:val="00EB0949"/>
    <w:rsid w:val="00EB6061"/>
    <w:rsid w:val="00EF0A2C"/>
    <w:rsid w:val="00EF601C"/>
    <w:rsid w:val="00F10888"/>
    <w:rsid w:val="00F1767F"/>
    <w:rsid w:val="00F4715C"/>
    <w:rsid w:val="00F51139"/>
    <w:rsid w:val="00F54D4D"/>
    <w:rsid w:val="00F55B35"/>
    <w:rsid w:val="00F8213A"/>
    <w:rsid w:val="00F85F12"/>
    <w:rsid w:val="00FD6AC7"/>
    <w:rsid w:val="00FE2947"/>
    <w:rsid w:val="00FE76A0"/>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7EC"/>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semiHidden/>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semiHidden/>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page/journal/17592887/homepage/forauthors.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i.com/blog/function-calling-and-other-api-updates"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s://openai.com/blog/function-calling-and-other-api-updates"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campbellcollaboration.org/news-and-events/news/stepping-up-evidence-synthesis.html" TargetMode="External"/><Relationship Id="rId14" Type="http://schemas.openxmlformats.org/officeDocument/2006/relationships/comments" Target="comment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8AA40-04EE-4E1B-9CE7-87CC1D4A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21</Pages>
  <Words>26968</Words>
  <Characters>153719</Characters>
  <Application>Microsoft Office Word</Application>
  <DocSecurity>0</DocSecurity>
  <Lines>1280</Lines>
  <Paragraphs>360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180327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224</cp:revision>
  <dcterms:created xsi:type="dcterms:W3CDTF">2023-11-14T09:26:00Z</dcterms:created>
  <dcterms:modified xsi:type="dcterms:W3CDTF">2024-01-30T15:05:00Z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