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825" w:rsidRPr="001F0CFC" w:rsidRDefault="00A23F06" w:rsidP="00410211">
      <w:pPr>
        <w:spacing w:line="360" w:lineRule="auto"/>
        <w:jc w:val="center"/>
        <w:rPr>
          <w:b/>
          <w:sz w:val="28"/>
          <w:lang w:val="en-US"/>
        </w:rPr>
      </w:pPr>
      <w:r w:rsidRPr="00310E18">
        <w:rPr>
          <w:b/>
          <w:sz w:val="28"/>
          <w:lang w:val="en-US"/>
        </w:rPr>
        <w:softHyphen/>
      </w:r>
      <w:r w:rsidR="00310E18">
        <w:rPr>
          <w:b/>
          <w:sz w:val="28"/>
          <w:lang w:val="en-US"/>
        </w:rPr>
        <w:t xml:space="preserve">OpenAI’s </w:t>
      </w:r>
      <w:r w:rsidR="001A4320" w:rsidRPr="00310E18">
        <w:rPr>
          <w:b/>
          <w:sz w:val="28"/>
          <w:lang w:val="en-US"/>
        </w:rPr>
        <w:t>GP</w:t>
      </w:r>
      <w:r w:rsidR="006A5825" w:rsidRPr="00310E18">
        <w:rPr>
          <w:b/>
          <w:sz w:val="28"/>
          <w:lang w:val="en-US"/>
        </w:rPr>
        <w:t>T</w:t>
      </w:r>
      <w:r w:rsidR="00310E18">
        <w:rPr>
          <w:b/>
          <w:sz w:val="28"/>
          <w:lang w:val="en-US"/>
        </w:rPr>
        <w:t xml:space="preserve"> API</w:t>
      </w:r>
      <w:r w:rsidR="00285183">
        <w:rPr>
          <w:b/>
          <w:sz w:val="28"/>
          <w:lang w:val="en-US"/>
        </w:rPr>
        <w:t xml:space="preserve"> model</w:t>
      </w:r>
      <w:r w:rsidR="00310E18">
        <w:rPr>
          <w:b/>
          <w:sz w:val="28"/>
          <w:lang w:val="en-US"/>
        </w:rPr>
        <w:t>s</w:t>
      </w:r>
      <w:r w:rsidR="006A5825" w:rsidRPr="001F0CFC">
        <w:rPr>
          <w:b/>
          <w:sz w:val="28"/>
          <w:lang w:val="en-US"/>
        </w:rPr>
        <w:t xml:space="preserve"> Can Function as a Highly Reliable Second Screener of Titles and Abstracts in Systematic Reviews</w:t>
      </w:r>
    </w:p>
    <w:p w:rsidR="00E22B11" w:rsidRDefault="00E22B11" w:rsidP="00410211">
      <w:pPr>
        <w:spacing w:line="360" w:lineRule="auto"/>
        <w:rPr>
          <w:b/>
          <w:lang w:val="en-US"/>
        </w:rPr>
      </w:pPr>
    </w:p>
    <w:p w:rsidR="00E22B11" w:rsidRPr="00E22B11" w:rsidRDefault="00E22B11" w:rsidP="00410211">
      <w:pPr>
        <w:spacing w:line="360" w:lineRule="auto"/>
        <w:rPr>
          <w:b/>
          <w:lang w:val="en-US"/>
        </w:rPr>
      </w:pPr>
      <w:r>
        <w:rPr>
          <w:b/>
          <w:lang w:val="en-US"/>
        </w:rPr>
        <w:t>ABSTRACT</w:t>
      </w:r>
    </w:p>
    <w:p w:rsidR="00950F4A" w:rsidRDefault="001A4320" w:rsidP="00410211">
      <w:pPr>
        <w:spacing w:line="360" w:lineRule="auto"/>
        <w:rPr>
          <w:lang w:val="en-US"/>
        </w:rPr>
      </w:pPr>
      <w:r>
        <w:rPr>
          <w:lang w:val="en-US"/>
        </w:rPr>
        <w:t>Independent human double-</w:t>
      </w:r>
      <w:r w:rsidR="000F56A9">
        <w:rPr>
          <w:lang w:val="en-US"/>
        </w:rPr>
        <w:t>screening of titles and abstracts is</w:t>
      </w:r>
      <w:r w:rsidR="00950F4A">
        <w:rPr>
          <w:lang w:val="en-US"/>
        </w:rPr>
        <w:t xml:space="preserve"> considered</w:t>
      </w:r>
      <w:r w:rsidR="000F56A9">
        <w:rPr>
          <w:lang w:val="en-US"/>
        </w:rPr>
        <w:t xml:space="preserve"> a pivotal step to ensure the</w:t>
      </w:r>
      <w:r w:rsidR="007948B5">
        <w:rPr>
          <w:lang w:val="en-US"/>
        </w:rPr>
        <w:t xml:space="preserve"> </w:t>
      </w:r>
      <w:r w:rsidR="00950F4A">
        <w:rPr>
          <w:lang w:val="en-US"/>
        </w:rPr>
        <w:t>quality</w:t>
      </w:r>
      <w:r w:rsidR="000F56A9">
        <w:rPr>
          <w:lang w:val="en-US"/>
        </w:rPr>
        <w:t xml:space="preserve"> of systematic reviews</w:t>
      </w:r>
      <w:r w:rsidR="00950F4A">
        <w:rPr>
          <w:lang w:val="en-US"/>
        </w:rPr>
        <w:t xml:space="preserve"> and meta-analyses</w:t>
      </w:r>
      <w:r w:rsidR="000F56A9">
        <w:rPr>
          <w:lang w:val="en-US"/>
        </w:rPr>
        <w:t>. Yet, double screening is a costly as well as a time- and</w:t>
      </w:r>
      <w:r w:rsidR="000F56A9" w:rsidRPr="001F0CFC">
        <w:rPr>
          <w:lang w:val="en-US"/>
        </w:rPr>
        <w:t xml:space="preserve"> resource-</w:t>
      </w:r>
      <w:r w:rsidR="00890ED0">
        <w:rPr>
          <w:lang w:val="en-US"/>
        </w:rPr>
        <w:t>intensive procedure th</w:t>
      </w:r>
      <w:r w:rsidR="00625587">
        <w:rPr>
          <w:lang w:val="en-US"/>
        </w:rPr>
        <w:t>at</w:t>
      </w:r>
      <w:r w:rsidR="007948B5">
        <w:rPr>
          <w:lang w:val="en-US"/>
        </w:rPr>
        <w:t xml:space="preserve"> slows the review process, ultimately excluding</w:t>
      </w:r>
      <w:r w:rsidR="00890ED0">
        <w:rPr>
          <w:lang w:val="en-US"/>
        </w:rPr>
        <w:t xml:space="preserve"> </w:t>
      </w:r>
      <w:r w:rsidR="000F56A9" w:rsidRPr="001F0CFC">
        <w:rPr>
          <w:lang w:val="en-US"/>
        </w:rPr>
        <w:t>many researchers from using it</w:t>
      </w:r>
      <w:r w:rsidR="000F56A9">
        <w:rPr>
          <w:lang w:val="en-US"/>
        </w:rPr>
        <w:t xml:space="preserve">. </w:t>
      </w:r>
      <w:r w:rsidR="007948B5">
        <w:rPr>
          <w:lang w:val="en-US"/>
        </w:rPr>
        <w:t xml:space="preserve">To </w:t>
      </w:r>
      <w:r w:rsidR="009F7526">
        <w:rPr>
          <w:lang w:val="en-US"/>
        </w:rPr>
        <w:t>alleviate this issue</w:t>
      </w:r>
      <w:r>
        <w:rPr>
          <w:lang w:val="en-US"/>
        </w:rPr>
        <w:t xml:space="preserve"> and potentially increase the reliability of systematic reviews</w:t>
      </w:r>
      <w:r w:rsidR="00950F4A">
        <w:rPr>
          <w:lang w:val="en-US"/>
        </w:rPr>
        <w:t xml:space="preserve"> and meta-analyses</w:t>
      </w:r>
      <w:r w:rsidR="00303077">
        <w:rPr>
          <w:lang w:val="en-US"/>
        </w:rPr>
        <w:t>, we evaluate</w:t>
      </w:r>
      <w:r w:rsidR="002D264A">
        <w:rPr>
          <w:lang w:val="en-US"/>
        </w:rPr>
        <w:t>d</w:t>
      </w:r>
      <w:r w:rsidR="00285183">
        <w:rPr>
          <w:lang w:val="en-US"/>
        </w:rPr>
        <w:t xml:space="preserve"> the use of OpenAI’s </w:t>
      </w:r>
      <w:r w:rsidR="00303077">
        <w:rPr>
          <w:lang w:val="en-US"/>
        </w:rPr>
        <w:t>GPT</w:t>
      </w:r>
      <w:r w:rsidR="00285183">
        <w:rPr>
          <w:lang w:val="en-US"/>
        </w:rPr>
        <w:t xml:space="preserve"> API models</w:t>
      </w:r>
      <w:r w:rsidR="00303077">
        <w:rPr>
          <w:lang w:val="en-US"/>
        </w:rPr>
        <w:t xml:space="preserve"> as a</w:t>
      </w:r>
      <w:r w:rsidR="00625587">
        <w:rPr>
          <w:lang w:val="en-US"/>
        </w:rPr>
        <w:t>n alternative</w:t>
      </w:r>
      <w:r w:rsidR="00303077">
        <w:rPr>
          <w:lang w:val="en-US"/>
        </w:rPr>
        <w:t xml:space="preserve"> second screener of titles and abstracts in large-</w:t>
      </w:r>
      <w:r w:rsidR="00950F4A">
        <w:rPr>
          <w:lang w:val="en-US"/>
        </w:rPr>
        <w:t xml:space="preserve">scale systematic reviews. Overall, we found that GPT models perform similarly or even better than human screeners in terms of detecting relevant studies to be included. </w:t>
      </w:r>
      <w:r w:rsidR="00950F4A">
        <w:rPr>
          <w:lang w:val="en-US"/>
        </w:rPr>
        <w:t xml:space="preserve">To support future reviewers, we </w:t>
      </w:r>
      <w:r w:rsidR="00950F4A">
        <w:rPr>
          <w:lang w:val="en-US"/>
        </w:rPr>
        <w:t>develop</w:t>
      </w:r>
      <w:r w:rsidR="00950F4A">
        <w:rPr>
          <w:lang w:val="en-US"/>
        </w:rPr>
        <w:t xml:space="preserve"> a reproducible workflow </w:t>
      </w:r>
      <w:r w:rsidR="00950F4A" w:rsidRPr="001F0CFC">
        <w:rPr>
          <w:lang w:val="en-US"/>
        </w:rPr>
        <w:t xml:space="preserve">and </w:t>
      </w:r>
      <w:r w:rsidR="00950F4A">
        <w:rPr>
          <w:lang w:val="en-US"/>
        </w:rPr>
        <w:t xml:space="preserve">tentative </w:t>
      </w:r>
      <w:r w:rsidR="00950F4A">
        <w:rPr>
          <w:lang w:val="en-US"/>
        </w:rPr>
        <w:t>guidelines for when reviewers can</w:t>
      </w:r>
      <w:r w:rsidR="00950F4A" w:rsidRPr="001F0CFC">
        <w:rPr>
          <w:lang w:val="en-US"/>
        </w:rPr>
        <w:t xml:space="preserve"> </w:t>
      </w:r>
      <w:r w:rsidR="00950F4A">
        <w:rPr>
          <w:lang w:val="en-US"/>
        </w:rPr>
        <w:t>use GPT models for title and abstract screening</w:t>
      </w:r>
      <w:r w:rsidR="00950F4A">
        <w:rPr>
          <w:lang w:val="en-US"/>
        </w:rPr>
        <w:t>. For this purpose, we present the R package AIscreenR.</w:t>
      </w:r>
    </w:p>
    <w:p w:rsidR="00950F4A" w:rsidRDefault="00950F4A" w:rsidP="00410211">
      <w:pPr>
        <w:spacing w:line="360" w:lineRule="auto"/>
        <w:rPr>
          <w:lang w:val="en-US"/>
        </w:rPr>
      </w:pPr>
    </w:p>
    <w:p w:rsidR="009F7526" w:rsidRDefault="00F8213A" w:rsidP="00410211">
      <w:pPr>
        <w:spacing w:line="360" w:lineRule="auto"/>
        <w:rPr>
          <w:lang w:val="en-US"/>
        </w:rPr>
      </w:pPr>
      <w:r>
        <w:rPr>
          <w:lang w:val="en-US"/>
        </w:rPr>
        <w:t xml:space="preserve">GPT-4 models seem to work better </w:t>
      </w:r>
      <w:r w:rsidR="009F7526">
        <w:rPr>
          <w:lang w:val="en-US"/>
        </w:rPr>
        <w:t>FINDINGS</w:t>
      </w:r>
    </w:p>
    <w:p w:rsidR="009F7526" w:rsidRDefault="009F7526" w:rsidP="00410211">
      <w:pPr>
        <w:spacing w:line="360" w:lineRule="auto"/>
        <w:rPr>
          <w:lang w:val="en-US"/>
        </w:rPr>
      </w:pPr>
      <w:r>
        <w:rPr>
          <w:lang w:val="en-US"/>
        </w:rPr>
        <w:t>FU</w:t>
      </w:r>
      <w:r w:rsidR="001A4320">
        <w:rPr>
          <w:lang w:val="en-US"/>
        </w:rPr>
        <w:t>R</w:t>
      </w:r>
      <w:r>
        <w:rPr>
          <w:lang w:val="en-US"/>
        </w:rPr>
        <w:t>THER DETAILS</w:t>
      </w:r>
    </w:p>
    <w:p w:rsidR="00303077" w:rsidRDefault="00625587" w:rsidP="00410211">
      <w:pPr>
        <w:spacing w:line="360" w:lineRule="auto"/>
        <w:rPr>
          <w:lang w:val="en-US"/>
        </w:rPr>
      </w:pPr>
      <w:r>
        <w:rPr>
          <w:lang w:val="en-US"/>
        </w:rPr>
        <w:t>To access the performance of ChatGPT</w:t>
      </w:r>
      <w:r w:rsidR="00303077">
        <w:rPr>
          <w:lang w:val="en-US"/>
        </w:rPr>
        <w:t xml:space="preserve">, we develop benchmarks to compare the screening performance between humans and any given AI screener based on conflict rates estimates </w:t>
      </w:r>
      <w:r>
        <w:rPr>
          <w:lang w:val="en-US"/>
        </w:rPr>
        <w:t>from 16</w:t>
      </w:r>
      <w:r w:rsidR="00303077">
        <w:rPr>
          <w:lang w:val="en-US"/>
        </w:rPr>
        <w:t xml:space="preserve"> large-scale </w:t>
      </w:r>
      <w:r w:rsidR="00570E6D">
        <w:rPr>
          <w:lang w:val="en-US"/>
        </w:rPr>
        <w:t>Campbell Systematic R</w:t>
      </w:r>
      <w:r w:rsidR="00303077">
        <w:rPr>
          <w:lang w:val="en-US"/>
        </w:rPr>
        <w:t xml:space="preserve">eviews conducted over the last 10 years </w:t>
      </w:r>
      <w:r>
        <w:rPr>
          <w:lang w:val="en-US"/>
        </w:rPr>
        <w:t>by</w:t>
      </w:r>
      <w:r w:rsidR="00570E6D">
        <w:rPr>
          <w:lang w:val="en-US"/>
        </w:rPr>
        <w:t xml:space="preserve"> </w:t>
      </w:r>
      <w:r w:rsidR="009125FA">
        <w:rPr>
          <w:lang w:val="en-US"/>
        </w:rPr>
        <w:t>the Danish VIVE Campbell group</w:t>
      </w:r>
      <w:r w:rsidR="00303077">
        <w:rPr>
          <w:lang w:val="en-US"/>
        </w:rPr>
        <w:t>. In contrast to the typical conflict rate between human screener</w:t>
      </w:r>
      <w:r w:rsidR="005322D3">
        <w:rPr>
          <w:lang w:val="en-US"/>
        </w:rPr>
        <w:t>s</w:t>
      </w:r>
      <w:r w:rsidR="00303077">
        <w:rPr>
          <w:lang w:val="en-US"/>
        </w:rPr>
        <w:t>, we find that ChatGPT can function, as a highly reliable second</w:t>
      </w:r>
      <w:r w:rsidR="00CD1813">
        <w:rPr>
          <w:lang w:val="en-US"/>
        </w:rPr>
        <w:t xml:space="preserve"> screener, </w:t>
      </w:r>
      <w:r w:rsidR="0008000E">
        <w:rPr>
          <w:lang w:val="en-US"/>
        </w:rPr>
        <w:t xml:space="preserve">which performs equally or better </w:t>
      </w:r>
      <w:r w:rsidR="00303077">
        <w:rPr>
          <w:lang w:val="en-US"/>
        </w:rPr>
        <w:t>(i.e., fewer false excl</w:t>
      </w:r>
      <w:r w:rsidR="002D264A">
        <w:rPr>
          <w:lang w:val="en-US"/>
        </w:rPr>
        <w:t>uded references</w:t>
      </w:r>
      <w:r w:rsidR="00303077">
        <w:rPr>
          <w:lang w:val="en-US"/>
        </w:rPr>
        <w:t xml:space="preserve">) </w:t>
      </w:r>
      <w:r w:rsidR="0008000E">
        <w:rPr>
          <w:lang w:val="en-US"/>
        </w:rPr>
        <w:t>relative to</w:t>
      </w:r>
      <w:r w:rsidR="00B721DE">
        <w:rPr>
          <w:lang w:val="en-US"/>
        </w:rPr>
        <w:t xml:space="preserve"> human</w:t>
      </w:r>
      <w:r w:rsidR="0008000E">
        <w:rPr>
          <w:lang w:val="en-US"/>
        </w:rPr>
        <w:t xml:space="preserve"> screeners</w:t>
      </w:r>
      <w:r w:rsidR="00303077">
        <w:rPr>
          <w:lang w:val="en-US"/>
        </w:rPr>
        <w:t xml:space="preserve">. </w:t>
      </w:r>
    </w:p>
    <w:p w:rsidR="00E22B11" w:rsidRDefault="00E22B11" w:rsidP="00410211">
      <w:pPr>
        <w:spacing w:line="360" w:lineRule="auto"/>
        <w:rPr>
          <w:lang w:val="en-US"/>
        </w:rPr>
      </w:pPr>
      <w:r>
        <w:rPr>
          <w:b/>
          <w:lang w:val="en-US"/>
        </w:rPr>
        <w:t xml:space="preserve">KEYWORDS: </w:t>
      </w:r>
      <w:r>
        <w:rPr>
          <w:i/>
          <w:lang w:val="en-US"/>
        </w:rPr>
        <w:t>title and abstract screening, GPT</w:t>
      </w:r>
      <w:r w:rsidR="001D4611">
        <w:rPr>
          <w:i/>
          <w:lang w:val="en-US"/>
        </w:rPr>
        <w:t xml:space="preserve"> API models</w:t>
      </w:r>
      <w:r>
        <w:rPr>
          <w:i/>
          <w:lang w:val="en-US"/>
        </w:rPr>
        <w:t>, systematic review, screening benchmarks, AIscreenR</w:t>
      </w:r>
      <w:r>
        <w:rPr>
          <w:lang w:val="en-US"/>
        </w:rPr>
        <w:br w:type="page"/>
      </w:r>
    </w:p>
    <w:p w:rsidR="00E22B11" w:rsidRDefault="00E22B11" w:rsidP="00410211">
      <w:pPr>
        <w:spacing w:line="360" w:lineRule="auto"/>
        <w:rPr>
          <w:b/>
          <w:lang w:val="en-US"/>
        </w:rPr>
      </w:pPr>
      <w:r>
        <w:rPr>
          <w:b/>
          <w:lang w:val="en-US"/>
        </w:rPr>
        <w:lastRenderedPageBreak/>
        <w:t>HIGHLIGHTS</w:t>
      </w:r>
    </w:p>
    <w:p w:rsidR="00E22B11" w:rsidRPr="005112A8" w:rsidRDefault="00E22B11" w:rsidP="00410211">
      <w:pPr>
        <w:spacing w:line="360" w:lineRule="auto"/>
        <w:rPr>
          <w:rFonts w:cs="Times New Roman"/>
          <w:b/>
          <w:bCs/>
          <w:szCs w:val="24"/>
        </w:rPr>
      </w:pPr>
      <w:r w:rsidRPr="005112A8">
        <w:rPr>
          <w:rFonts w:cs="Times New Roman"/>
          <w:b/>
          <w:bCs/>
          <w:szCs w:val="24"/>
        </w:rPr>
        <w:t>What is already known</w:t>
      </w:r>
    </w:p>
    <w:p w:rsidR="00E22B11" w:rsidRDefault="001D4611" w:rsidP="00410211">
      <w:pPr>
        <w:pStyle w:val="ListParagraph"/>
        <w:numPr>
          <w:ilvl w:val="0"/>
          <w:numId w:val="3"/>
        </w:numPr>
        <w:spacing w:line="360" w:lineRule="auto"/>
        <w:rPr>
          <w:rFonts w:cs="Times New Roman"/>
          <w:szCs w:val="24"/>
        </w:rPr>
      </w:pPr>
      <w:r>
        <w:rPr>
          <w:rFonts w:cs="Times New Roman"/>
          <w:szCs w:val="24"/>
        </w:rPr>
        <w:t xml:space="preserve">OpenAI’s </w:t>
      </w:r>
      <w:r w:rsidR="00625587">
        <w:rPr>
          <w:rFonts w:cs="Times New Roman"/>
          <w:szCs w:val="24"/>
        </w:rPr>
        <w:t>GPT API</w:t>
      </w:r>
      <w:r>
        <w:rPr>
          <w:rFonts w:cs="Times New Roman"/>
          <w:szCs w:val="24"/>
        </w:rPr>
        <w:t xml:space="preserve"> model</w:t>
      </w:r>
      <w:r w:rsidR="00625587">
        <w:rPr>
          <w:rFonts w:cs="Times New Roman"/>
          <w:szCs w:val="24"/>
        </w:rPr>
        <w:t xml:space="preserve">s have been shown to work as a second screener of titles and abstracts within clinical and software literature. </w:t>
      </w:r>
    </w:p>
    <w:p w:rsidR="00625587" w:rsidRDefault="00310E18" w:rsidP="00410211">
      <w:pPr>
        <w:pStyle w:val="ListParagraph"/>
        <w:numPr>
          <w:ilvl w:val="0"/>
          <w:numId w:val="3"/>
        </w:numPr>
        <w:spacing w:line="360" w:lineRule="auto"/>
        <w:rPr>
          <w:rFonts w:cs="Times New Roman"/>
          <w:szCs w:val="24"/>
        </w:rPr>
      </w:pPr>
      <w:r>
        <w:rPr>
          <w:rFonts w:cs="Times New Roman"/>
          <w:szCs w:val="24"/>
        </w:rPr>
        <w:t xml:space="preserve">Automating screening tools </w:t>
      </w:r>
      <w:r w:rsidR="001D4611">
        <w:rPr>
          <w:rFonts w:cs="Times New Roman"/>
          <w:szCs w:val="24"/>
        </w:rPr>
        <w:t xml:space="preserve">can ease the </w:t>
      </w:r>
      <w:r>
        <w:rPr>
          <w:rFonts w:cs="Times New Roman"/>
          <w:szCs w:val="24"/>
        </w:rPr>
        <w:t>burden</w:t>
      </w:r>
      <w:r w:rsidR="001D4611">
        <w:rPr>
          <w:rFonts w:cs="Times New Roman"/>
          <w:szCs w:val="24"/>
        </w:rPr>
        <w:t xml:space="preserve"> of title and abstract screening </w:t>
      </w:r>
    </w:p>
    <w:p w:rsidR="001A4320" w:rsidRPr="001A4320" w:rsidRDefault="00E22B11" w:rsidP="00410211">
      <w:pPr>
        <w:spacing w:line="360" w:lineRule="auto"/>
        <w:rPr>
          <w:rFonts w:cs="Times New Roman"/>
          <w:b/>
          <w:bCs/>
          <w:szCs w:val="24"/>
        </w:rPr>
      </w:pPr>
      <w:r w:rsidRPr="005112A8">
        <w:rPr>
          <w:rFonts w:cs="Times New Roman"/>
          <w:b/>
          <w:bCs/>
          <w:szCs w:val="24"/>
        </w:rPr>
        <w:t>What is new</w:t>
      </w:r>
    </w:p>
    <w:p w:rsidR="001A4320" w:rsidRDefault="001A4320" w:rsidP="00410211">
      <w:pPr>
        <w:pStyle w:val="ListParagraph"/>
        <w:numPr>
          <w:ilvl w:val="0"/>
          <w:numId w:val="2"/>
        </w:numPr>
        <w:spacing w:line="360" w:lineRule="auto"/>
        <w:rPr>
          <w:rFonts w:cs="Times New Roman"/>
          <w:szCs w:val="24"/>
        </w:rPr>
      </w:pPr>
      <w:r>
        <w:rPr>
          <w:rFonts w:cs="Times New Roman"/>
          <w:szCs w:val="24"/>
        </w:rPr>
        <w:t>W</w:t>
      </w:r>
      <w:r w:rsidR="001D4611">
        <w:rPr>
          <w:rFonts w:cs="Times New Roman"/>
          <w:szCs w:val="24"/>
        </w:rPr>
        <w:t xml:space="preserve">e show that OpenAI’s </w:t>
      </w:r>
      <w:r>
        <w:rPr>
          <w:rFonts w:cs="Times New Roman"/>
          <w:szCs w:val="24"/>
        </w:rPr>
        <w:t>GPT</w:t>
      </w:r>
      <w:r w:rsidR="001D4611">
        <w:rPr>
          <w:rFonts w:cs="Times New Roman"/>
          <w:szCs w:val="24"/>
        </w:rPr>
        <w:t xml:space="preserve"> API models</w:t>
      </w:r>
      <w:r>
        <w:rPr>
          <w:rFonts w:cs="Times New Roman"/>
          <w:szCs w:val="24"/>
        </w:rPr>
        <w:t xml:space="preserve"> can </w:t>
      </w:r>
      <w:r w:rsidR="001D4611">
        <w:rPr>
          <w:rFonts w:cs="Times New Roman"/>
          <w:szCs w:val="24"/>
        </w:rPr>
        <w:t>function as a</w:t>
      </w:r>
      <w:r>
        <w:rPr>
          <w:rFonts w:cs="Times New Roman"/>
          <w:szCs w:val="24"/>
        </w:rPr>
        <w:t xml:space="preserve"> highly</w:t>
      </w:r>
      <w:r w:rsidR="001D4611">
        <w:rPr>
          <w:rFonts w:cs="Times New Roman"/>
          <w:szCs w:val="24"/>
        </w:rPr>
        <w:t xml:space="preserve"> reliable second screener in</w:t>
      </w:r>
      <w:r>
        <w:rPr>
          <w:rFonts w:cs="Times New Roman"/>
          <w:szCs w:val="24"/>
        </w:rPr>
        <w:t xml:space="preserve"> social science review</w:t>
      </w:r>
      <w:r w:rsidR="001D4611">
        <w:rPr>
          <w:rFonts w:cs="Times New Roman"/>
          <w:szCs w:val="24"/>
        </w:rPr>
        <w:t>s</w:t>
      </w:r>
      <w:r w:rsidR="009A0FAE">
        <w:rPr>
          <w:rFonts w:cs="Times New Roman"/>
          <w:szCs w:val="24"/>
        </w:rPr>
        <w:t xml:space="preserve"> with better recalls than presented in previous evaluations. </w:t>
      </w:r>
    </w:p>
    <w:p w:rsidR="00625587" w:rsidRPr="00625587" w:rsidRDefault="009A0FAE" w:rsidP="00410211">
      <w:pPr>
        <w:pStyle w:val="ListParagraph"/>
        <w:numPr>
          <w:ilvl w:val="0"/>
          <w:numId w:val="2"/>
        </w:numPr>
        <w:spacing w:line="360" w:lineRule="auto"/>
        <w:rPr>
          <w:rFonts w:cs="Times New Roman"/>
          <w:szCs w:val="24"/>
        </w:rPr>
      </w:pPr>
      <w:r>
        <w:rPr>
          <w:rFonts w:cs="Times New Roman"/>
          <w:szCs w:val="24"/>
        </w:rPr>
        <w:t xml:space="preserve">We develop </w:t>
      </w:r>
      <w:r w:rsidR="00542A3C">
        <w:rPr>
          <w:rFonts w:cs="Times New Roman"/>
          <w:szCs w:val="24"/>
        </w:rPr>
        <w:t xml:space="preserve">general </w:t>
      </w:r>
      <w:r w:rsidR="00625587">
        <w:rPr>
          <w:rFonts w:cs="Times New Roman"/>
          <w:szCs w:val="24"/>
        </w:rPr>
        <w:t>benchmarks</w:t>
      </w:r>
      <w:r w:rsidR="001D4611">
        <w:rPr>
          <w:rFonts w:cs="Times New Roman"/>
          <w:szCs w:val="24"/>
        </w:rPr>
        <w:t xml:space="preserve"> to</w:t>
      </w:r>
      <w:r w:rsidR="00625587">
        <w:rPr>
          <w:rFonts w:cs="Times New Roman"/>
          <w:szCs w:val="24"/>
        </w:rPr>
        <w:t xml:space="preserve"> </w:t>
      </w:r>
      <w:r w:rsidR="001D4611">
        <w:rPr>
          <w:rFonts w:cs="Times New Roman"/>
          <w:szCs w:val="24"/>
        </w:rPr>
        <w:t xml:space="preserve">compare the performance of </w:t>
      </w:r>
      <w:r w:rsidR="00625587">
        <w:rPr>
          <w:rFonts w:cs="Times New Roman"/>
          <w:szCs w:val="24"/>
        </w:rPr>
        <w:t>AI screening</w:t>
      </w:r>
      <w:r w:rsidR="001D4611">
        <w:rPr>
          <w:rFonts w:cs="Times New Roman"/>
          <w:szCs w:val="24"/>
        </w:rPr>
        <w:t xml:space="preserve"> tools</w:t>
      </w:r>
      <w:r w:rsidR="00625587">
        <w:rPr>
          <w:rFonts w:cs="Times New Roman"/>
          <w:szCs w:val="24"/>
        </w:rPr>
        <w:t xml:space="preserve"> </w:t>
      </w:r>
      <w:r w:rsidR="00542A3C">
        <w:rPr>
          <w:rFonts w:cs="Times New Roman"/>
          <w:szCs w:val="24"/>
        </w:rPr>
        <w:t>with human screening</w:t>
      </w:r>
      <w:r w:rsidR="00625587">
        <w:rPr>
          <w:rFonts w:cs="Times New Roman"/>
          <w:szCs w:val="24"/>
        </w:rPr>
        <w:t>.</w:t>
      </w:r>
    </w:p>
    <w:p w:rsidR="00E22B11" w:rsidRDefault="001D4611" w:rsidP="00410211">
      <w:pPr>
        <w:pStyle w:val="ListParagraph"/>
        <w:numPr>
          <w:ilvl w:val="0"/>
          <w:numId w:val="2"/>
        </w:numPr>
        <w:spacing w:line="360" w:lineRule="auto"/>
        <w:rPr>
          <w:rFonts w:cs="Times New Roman"/>
          <w:szCs w:val="24"/>
        </w:rPr>
      </w:pPr>
      <w:r>
        <w:rPr>
          <w:rFonts w:cs="Times New Roman"/>
          <w:szCs w:val="24"/>
        </w:rPr>
        <w:t>We</w:t>
      </w:r>
      <w:r w:rsidR="009A0FAE">
        <w:rPr>
          <w:rFonts w:cs="Times New Roman"/>
          <w:szCs w:val="24"/>
        </w:rPr>
        <w:t xml:space="preserve"> provide general guidelines for how and when GPT models safely can used </w:t>
      </w:r>
    </w:p>
    <w:p w:rsidR="00E22B11" w:rsidRDefault="00625587" w:rsidP="00410211">
      <w:pPr>
        <w:pStyle w:val="ListParagraph"/>
        <w:numPr>
          <w:ilvl w:val="0"/>
          <w:numId w:val="2"/>
        </w:numPr>
        <w:spacing w:line="360" w:lineRule="auto"/>
        <w:rPr>
          <w:rFonts w:cs="Times New Roman"/>
          <w:szCs w:val="24"/>
        </w:rPr>
      </w:pPr>
      <w:r>
        <w:rPr>
          <w:rFonts w:cs="Times New Roman"/>
          <w:szCs w:val="24"/>
        </w:rPr>
        <w:t xml:space="preserve">We present </w:t>
      </w:r>
      <w:r w:rsidR="009A0FAE">
        <w:rPr>
          <w:rFonts w:cs="Times New Roman"/>
          <w:szCs w:val="24"/>
        </w:rPr>
        <w:t xml:space="preserve">and validate </w:t>
      </w:r>
      <w:r>
        <w:rPr>
          <w:rFonts w:cs="Times New Roman"/>
          <w:szCs w:val="24"/>
        </w:rPr>
        <w:t xml:space="preserve">the R package AIscreenR to ensure standardized conduct of title and abstract screening with </w:t>
      </w:r>
      <w:r w:rsidR="001D4611">
        <w:rPr>
          <w:rFonts w:cs="Times New Roman"/>
          <w:szCs w:val="24"/>
        </w:rPr>
        <w:t xml:space="preserve">OpenAI’s </w:t>
      </w:r>
      <w:r>
        <w:rPr>
          <w:rFonts w:cs="Times New Roman"/>
          <w:szCs w:val="24"/>
        </w:rPr>
        <w:t>GPT</w:t>
      </w:r>
      <w:r w:rsidR="001D4611">
        <w:rPr>
          <w:rFonts w:cs="Times New Roman"/>
          <w:szCs w:val="24"/>
        </w:rPr>
        <w:t xml:space="preserve"> models</w:t>
      </w:r>
      <w:r>
        <w:rPr>
          <w:rFonts w:cs="Times New Roman"/>
          <w:szCs w:val="24"/>
        </w:rPr>
        <w:t xml:space="preserve">. </w:t>
      </w:r>
    </w:p>
    <w:p w:rsidR="00E22B11" w:rsidRPr="00EB0949" w:rsidRDefault="00E22B11" w:rsidP="00410211">
      <w:pPr>
        <w:spacing w:line="360" w:lineRule="auto"/>
        <w:rPr>
          <w:rFonts w:cs="Times New Roman"/>
          <w:b/>
          <w:bCs/>
          <w:szCs w:val="24"/>
        </w:rPr>
      </w:pPr>
      <w:r w:rsidRPr="00EB0949">
        <w:rPr>
          <w:rFonts w:cs="Times New Roman"/>
          <w:b/>
          <w:bCs/>
          <w:szCs w:val="24"/>
        </w:rPr>
        <w:t>Potential impact</w:t>
      </w:r>
      <w:r w:rsidR="00EB0949" w:rsidRPr="00EB0949">
        <w:rPr>
          <w:rFonts w:cs="Times New Roman"/>
          <w:b/>
          <w:bCs/>
          <w:szCs w:val="24"/>
        </w:rPr>
        <w:t xml:space="preserve"> f</w:t>
      </w:r>
      <w:r w:rsidR="00EB0949" w:rsidRPr="00EB0949">
        <w:rPr>
          <w:b/>
        </w:rPr>
        <w:t xml:space="preserve">or </w:t>
      </w:r>
      <w:r w:rsidR="00EB0949" w:rsidRPr="00AA4BB7">
        <w:rPr>
          <w:rStyle w:val="Emphasis"/>
          <w:b/>
          <w:i w:val="0"/>
        </w:rPr>
        <w:t>Research Synthesis Methods</w:t>
      </w:r>
      <w:r w:rsidR="00EB0949" w:rsidRPr="00EB0949">
        <w:rPr>
          <w:b/>
        </w:rPr>
        <w:t xml:space="preserve"> readers</w:t>
      </w:r>
    </w:p>
    <w:p w:rsidR="00625587" w:rsidRDefault="00625587" w:rsidP="00410211">
      <w:pPr>
        <w:pStyle w:val="ListParagraph"/>
        <w:numPr>
          <w:ilvl w:val="0"/>
          <w:numId w:val="4"/>
        </w:numPr>
        <w:spacing w:line="360" w:lineRule="auto"/>
        <w:rPr>
          <w:rFonts w:cs="Times New Roman"/>
          <w:szCs w:val="24"/>
        </w:rPr>
      </w:pPr>
      <w:r>
        <w:rPr>
          <w:rFonts w:cs="Times New Roman"/>
          <w:szCs w:val="24"/>
        </w:rPr>
        <w:t xml:space="preserve">Changing </w:t>
      </w:r>
      <w:r w:rsidR="00EB0949">
        <w:rPr>
          <w:rFonts w:cs="Times New Roman"/>
          <w:szCs w:val="24"/>
        </w:rPr>
        <w:t xml:space="preserve">the workflow for </w:t>
      </w:r>
      <w:r>
        <w:rPr>
          <w:rFonts w:cs="Times New Roman"/>
          <w:szCs w:val="24"/>
        </w:rPr>
        <w:t>double screening</w:t>
      </w:r>
      <w:r w:rsidR="00EB0949">
        <w:rPr>
          <w:rFonts w:cs="Times New Roman"/>
          <w:szCs w:val="24"/>
        </w:rPr>
        <w:t xml:space="preserve"> of</w:t>
      </w:r>
      <w:r>
        <w:rPr>
          <w:rFonts w:cs="Times New Roman"/>
          <w:szCs w:val="24"/>
        </w:rPr>
        <w:t xml:space="preserve"> title and abstract screening in systematic reviews</w:t>
      </w:r>
    </w:p>
    <w:p w:rsidR="009A0FAE" w:rsidRDefault="009A0FAE" w:rsidP="00410211">
      <w:pPr>
        <w:pStyle w:val="ListParagraph"/>
        <w:numPr>
          <w:ilvl w:val="0"/>
          <w:numId w:val="4"/>
        </w:numPr>
        <w:spacing w:line="360" w:lineRule="auto"/>
        <w:rPr>
          <w:rFonts w:cs="Times New Roman"/>
          <w:szCs w:val="24"/>
        </w:rPr>
      </w:pPr>
      <w:r>
        <w:rPr>
          <w:rFonts w:cs="Times New Roman"/>
          <w:szCs w:val="24"/>
        </w:rPr>
        <w:t>Substantial reduction in human labor in systematic reviews</w:t>
      </w:r>
    </w:p>
    <w:p w:rsidR="00625587" w:rsidRPr="00625587" w:rsidRDefault="00625587" w:rsidP="00410211">
      <w:pPr>
        <w:pStyle w:val="ListParagraph"/>
        <w:numPr>
          <w:ilvl w:val="0"/>
          <w:numId w:val="4"/>
        </w:numPr>
        <w:spacing w:line="360" w:lineRule="auto"/>
        <w:rPr>
          <w:rFonts w:cs="Times New Roman"/>
          <w:szCs w:val="24"/>
        </w:rPr>
      </w:pPr>
      <w:r>
        <w:rPr>
          <w:rFonts w:cs="Times New Roman"/>
          <w:szCs w:val="24"/>
        </w:rPr>
        <w:t>Stan</w:t>
      </w:r>
      <w:r w:rsidR="00C1782D">
        <w:rPr>
          <w:rFonts w:cs="Times New Roman"/>
          <w:szCs w:val="24"/>
        </w:rPr>
        <w:t>dardizing screening with</w:t>
      </w:r>
      <w:r w:rsidR="001A4320">
        <w:rPr>
          <w:rFonts w:cs="Times New Roman"/>
          <w:szCs w:val="24"/>
        </w:rPr>
        <w:t xml:space="preserve"> GPT API model</w:t>
      </w:r>
      <w:r w:rsidR="00EB0949">
        <w:rPr>
          <w:rFonts w:cs="Times New Roman"/>
          <w:szCs w:val="24"/>
        </w:rPr>
        <w:t>s</w:t>
      </w:r>
    </w:p>
    <w:p w:rsidR="00E22B11" w:rsidRDefault="00E22B11" w:rsidP="00410211">
      <w:pPr>
        <w:pStyle w:val="ListParagraph"/>
        <w:spacing w:line="360" w:lineRule="auto"/>
        <w:rPr>
          <w:rFonts w:cs="Times New Roman"/>
          <w:szCs w:val="24"/>
        </w:rPr>
      </w:pPr>
    </w:p>
    <w:p w:rsidR="00E22B11" w:rsidRPr="00E22B11" w:rsidRDefault="00E22B11" w:rsidP="00410211">
      <w:pPr>
        <w:spacing w:line="360" w:lineRule="auto"/>
        <w:rPr>
          <w:b/>
          <w:lang w:val="en-US"/>
        </w:rPr>
      </w:pPr>
    </w:p>
    <w:p w:rsidR="00E22B11" w:rsidRPr="00E22B11" w:rsidRDefault="00E22B11" w:rsidP="00410211">
      <w:pPr>
        <w:spacing w:line="360" w:lineRule="auto"/>
        <w:rPr>
          <w:lang w:val="en-US"/>
        </w:rPr>
      </w:pPr>
      <w:r>
        <w:rPr>
          <w:lang w:val="en-US"/>
        </w:rPr>
        <w:br w:type="page"/>
      </w:r>
      <w:r>
        <w:rPr>
          <w:b/>
          <w:lang w:val="en-US"/>
        </w:rPr>
        <w:lastRenderedPageBreak/>
        <w:t>INTRODUCTION</w:t>
      </w:r>
    </w:p>
    <w:p w:rsidR="001608CA" w:rsidRDefault="001608CA" w:rsidP="00410211">
      <w:pPr>
        <w:spacing w:line="360" w:lineRule="auto"/>
        <w:rPr>
          <w:lang w:val="en-US"/>
        </w:rPr>
      </w:pPr>
      <w:r>
        <w:rPr>
          <w:lang w:val="en-US"/>
        </w:rPr>
        <w:t>General intro</w:t>
      </w:r>
    </w:p>
    <w:p w:rsidR="00A23F06" w:rsidRDefault="00A23F06" w:rsidP="00410211">
      <w:pPr>
        <w:spacing w:line="360" w:lineRule="auto"/>
        <w:rPr>
          <w:lang w:val="en-US"/>
        </w:rPr>
      </w:pPr>
      <w:r w:rsidRPr="001F0CFC">
        <w:rPr>
          <w:lang w:val="en-US"/>
        </w:rPr>
        <w:t>An all-important step to ensure the quality of systematic reviews</w:t>
      </w:r>
      <w:r w:rsidR="001A4320">
        <w:rPr>
          <w:lang w:val="en-US"/>
        </w:rPr>
        <w:t xml:space="preserve"> and meta-analyses herein</w:t>
      </w:r>
      <w:r w:rsidRPr="001F0CFC">
        <w:rPr>
          <w:lang w:val="en-US"/>
        </w:rPr>
        <w:t xml:space="preserve"> involves detecting all relevant references related to the literature under review</w:t>
      </w:r>
      <w:r w:rsidR="00EB0949">
        <w:rPr>
          <w:lang w:val="en-US"/>
        </w:rPr>
        <w:t xml:space="preserve"> </w:t>
      </w:r>
      <w:r w:rsidR="001A4320">
        <w:rPr>
          <w:lang w:val="en-US"/>
        </w:rPr>
        <w:fldChar w:fldCharType="begin" w:fldLock="1"/>
      </w:r>
      <w:r w:rsidR="00AA4BB7">
        <w:rPr>
          <w:lang w:val="en-US"/>
        </w:rPr>
        <w:instrText>ADDIN CSL_CITATION {"citationItems":[{"id":"ITEM-1","itemData":{"DOI":"https://doi.org/10.1002/jrsm.1354","ISSN":"1759-2879","abstract":"Abstract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1A4320">
        <w:rPr>
          <w:lang w:val="en-US"/>
        </w:rPr>
        <w:fldChar w:fldCharType="separate"/>
      </w:r>
      <w:r w:rsidR="00EB0949" w:rsidRPr="00EB0949">
        <w:rPr>
          <w:noProof/>
          <w:lang w:val="en-US"/>
        </w:rPr>
        <w:t>(Polanin et al., 2019)</w:t>
      </w:r>
      <w:r w:rsidR="001A4320">
        <w:rPr>
          <w:lang w:val="en-US"/>
        </w:rPr>
        <w:fldChar w:fldCharType="end"/>
      </w:r>
      <w:r w:rsidRPr="001F0CFC">
        <w:rPr>
          <w:lang w:val="en-US"/>
        </w:rPr>
        <w:t xml:space="preserve">. Usually, this involves independent </w:t>
      </w:r>
      <w:r w:rsidR="00DD5C6C">
        <w:rPr>
          <w:lang w:val="en-US"/>
        </w:rPr>
        <w:t xml:space="preserve">human </w:t>
      </w:r>
      <w:r w:rsidRPr="001F0CFC">
        <w:rPr>
          <w:lang w:val="en-US"/>
        </w:rPr>
        <w:t>double screening of all references detected in relevant databases and literature with two human screeners. This procedure has shown pivotal</w:t>
      </w:r>
      <w:r w:rsidR="00807874" w:rsidRPr="001F0CFC">
        <w:rPr>
          <w:lang w:val="en-US"/>
        </w:rPr>
        <w:t>ly</w:t>
      </w:r>
      <w:r w:rsidRPr="001F0CFC">
        <w:rPr>
          <w:lang w:val="en-US"/>
        </w:rPr>
        <w:t xml:space="preserve"> since less experienced single screeners tend to miss around 13% </w:t>
      </w:r>
      <w:r w:rsidR="00807874" w:rsidRPr="001F0CFC">
        <w:rPr>
          <w:lang w:val="en-US"/>
        </w:rPr>
        <w:t>of</w:t>
      </w:r>
      <w:r w:rsidRPr="001F0CFC">
        <w:rPr>
          <w:lang w:val="en-US"/>
        </w:rPr>
        <w:t xml:space="preserve"> rel</w:t>
      </w:r>
      <w:r w:rsidR="00807874" w:rsidRPr="001F0CFC">
        <w:rPr>
          <w:lang w:val="en-US"/>
        </w:rPr>
        <w:t>e</w:t>
      </w:r>
      <w:r w:rsidRPr="001F0CFC">
        <w:rPr>
          <w:lang w:val="en-US"/>
        </w:rPr>
        <w:t xml:space="preserve">vant studies (with 3% for experienced screeners), </w:t>
      </w:r>
      <w:r w:rsidR="008C7FAA">
        <w:rPr>
          <w:lang w:val="en-US"/>
        </w:rPr>
        <w:t>mostly changing</w:t>
      </w:r>
      <w:r w:rsidRPr="001F0CFC">
        <w:rPr>
          <w:lang w:val="en-US"/>
        </w:rPr>
        <w:t xml:space="preserve"> the main review findings</w:t>
      </w:r>
      <w:r w:rsidR="00EB0949">
        <w:rPr>
          <w:lang w:val="en-US"/>
        </w:rPr>
        <w:t xml:space="preserve"> </w:t>
      </w:r>
      <w:r w:rsidR="00C03E98">
        <w:fldChar w:fldCharType="begin" w:fldLock="1"/>
      </w:r>
      <w:r w:rsidR="00AA4BB7">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review","type":"article-journal","volume":"19"},"uris":["http://www.mendeley.com/documents/?uuid=55d972d4-01a7-462d-894b-5e35da15ff3c"]}],"mendeley":{"formattedCitation":"(Waffenschmidt et al., 2019)","plainTextFormattedCitation":"(Waffenschmidt et al., 2019)","previouslyFormattedCitation":"(Waffenschmidt et al., 2019)"},"properties":{"noteIndex":0},"schema":"https://github.com/citation-style-language/schema/raw/master/csl-citation.json"}</w:instrText>
      </w:r>
      <w:r w:rsidR="00C03E98">
        <w:fldChar w:fldCharType="separate"/>
      </w:r>
      <w:r w:rsidR="00EB0949" w:rsidRPr="00EB0949">
        <w:rPr>
          <w:noProof/>
          <w:lang w:val="en-US"/>
        </w:rPr>
        <w:t>(Waffenschmidt et al., 2019)</w:t>
      </w:r>
      <w:r w:rsidR="00C03E98">
        <w:fldChar w:fldCharType="end"/>
      </w:r>
      <w:r w:rsidR="00C03E98" w:rsidRPr="001F0CFC">
        <w:rPr>
          <w:lang w:val="en-US"/>
        </w:rPr>
        <w:t xml:space="preserve">. </w:t>
      </w:r>
      <w:r w:rsidRPr="001F0CFC">
        <w:rPr>
          <w:lang w:val="en-US"/>
        </w:rPr>
        <w:t>Yet, double-screening is a costly and resource</w:t>
      </w:r>
      <w:r w:rsidR="00807874" w:rsidRPr="001F0CFC">
        <w:rPr>
          <w:lang w:val="en-US"/>
        </w:rPr>
        <w:t>-</w:t>
      </w:r>
      <w:r w:rsidR="00625587">
        <w:rPr>
          <w:lang w:val="en-US"/>
        </w:rPr>
        <w:t>intensive procedure which ultimately excludes</w:t>
      </w:r>
      <w:r w:rsidRPr="001F0CFC">
        <w:rPr>
          <w:lang w:val="en-US"/>
        </w:rPr>
        <w:t xml:space="preserve"> many researchers from using </w:t>
      </w:r>
      <w:r w:rsidR="00625587">
        <w:rPr>
          <w:lang w:val="en-US"/>
        </w:rPr>
        <w:t>i</w:t>
      </w:r>
      <w:r w:rsidRPr="001F0CFC">
        <w:rPr>
          <w:lang w:val="en-US"/>
        </w:rPr>
        <w:t>t. An alternative to human double-screening is to use automated tools to act as the second screener</w:t>
      </w:r>
      <w:r w:rsidR="00EB0949">
        <w:rPr>
          <w:lang w:val="en-US"/>
        </w:rPr>
        <w:t xml:space="preserve"> </w:t>
      </w:r>
      <w:r w:rsidR="00C03E98">
        <w:fldChar w:fldCharType="begin" w:fldLock="1"/>
      </w:r>
      <w:r w:rsidR="00AA4BB7">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reviews","type":"article-journal","volume":"3"},"uris":["http://www.mendeley.com/documents/?uuid=7f678686-0882-4047-9080-d553b8b81a1e"]}],"mendeley":{"formattedCitation":"(Gartlehner et al., 2019; Van De Schoot et al., 2021)","plainTextFormattedCitation":"(Gartlehner et al., 2019; Van De Schoot et al., 2021)","previouslyFormattedCitation":"(Gartlehner et al., 2019; Van De Schoot et al., 2021)"},"properties":{"noteIndex":0},"schema":"https://github.com/citation-style-language/schema/raw/master/csl-citation.json"}</w:instrText>
      </w:r>
      <w:r w:rsidR="00C03E98">
        <w:fldChar w:fldCharType="separate"/>
      </w:r>
      <w:r w:rsidR="00EB0949" w:rsidRPr="00EB0949">
        <w:rPr>
          <w:noProof/>
          <w:lang w:val="en-US"/>
        </w:rPr>
        <w:t>(Gartlehner et al., 2019; Van De Schoot et al., 2021)</w:t>
      </w:r>
      <w:r w:rsidR="00C03E98">
        <w:fldChar w:fldCharType="end"/>
      </w:r>
      <w:r w:rsidR="00EB0949">
        <w:t xml:space="preserve">. </w:t>
      </w:r>
      <w:r w:rsidR="00AE4081">
        <w:rPr>
          <w:lang w:val="en-US"/>
        </w:rPr>
        <w:t>P</w:t>
      </w:r>
      <w:r w:rsidRPr="001F0CFC">
        <w:rPr>
          <w:lang w:val="en-US"/>
        </w:rPr>
        <w:t>revious eval</w:t>
      </w:r>
      <w:r w:rsidR="00807874" w:rsidRPr="001F0CFC">
        <w:rPr>
          <w:lang w:val="en-US"/>
        </w:rPr>
        <w:t xml:space="preserve">uations of existing tools find </w:t>
      </w:r>
      <w:r w:rsidRPr="001F0CFC">
        <w:rPr>
          <w:lang w:val="en-US"/>
        </w:rPr>
        <w:t xml:space="preserve">that most automated tools fail to reliably act as/imitating a human second screener. Meanwhile, it is </w:t>
      </w:r>
      <w:r w:rsidR="008C7FAA">
        <w:rPr>
          <w:lang w:val="en-US"/>
        </w:rPr>
        <w:t>still less known how well</w:t>
      </w:r>
      <w:r w:rsidRPr="001F0CFC">
        <w:rPr>
          <w:lang w:val="en-US"/>
        </w:rPr>
        <w:t xml:space="preserve"> or if the newly developed large-language models (LLMs)</w:t>
      </w:r>
      <w:r w:rsidR="008C7FAA">
        <w:rPr>
          <w:lang w:val="en-US"/>
        </w:rPr>
        <w:t>,</w:t>
      </w:r>
      <w:r w:rsidRPr="001F0CFC">
        <w:rPr>
          <w:lang w:val="en-US"/>
        </w:rPr>
        <w:t xml:space="preserve"> such as ChatGPT</w:t>
      </w:r>
      <w:r w:rsidR="008C7FAA">
        <w:rPr>
          <w:lang w:val="en-US"/>
        </w:rPr>
        <w:t xml:space="preserve">, can work as a reliable </w:t>
      </w:r>
      <w:r w:rsidRPr="001F0CFC">
        <w:rPr>
          <w:lang w:val="en-US"/>
        </w:rPr>
        <w:t>second screener, especially within social science reviews.</w:t>
      </w:r>
    </w:p>
    <w:p w:rsidR="00A6591A" w:rsidRDefault="00A6591A" w:rsidP="00410211">
      <w:pPr>
        <w:spacing w:line="360" w:lineRule="auto"/>
        <w:rPr>
          <w:lang w:val="en-US"/>
        </w:rPr>
      </w:pPr>
      <w:r>
        <w:rPr>
          <w:lang w:val="en-US"/>
        </w:rPr>
        <w:t>Human in duplicate considered to be gold standard</w:t>
      </w:r>
      <w:r w:rsidR="00AA4BB7">
        <w:rPr>
          <w:lang w:val="en-US"/>
        </w:rPr>
        <w:t xml:space="preserve"> </w:t>
      </w:r>
      <w:r w:rsidR="00AA4BB7">
        <w:rPr>
          <w:lang w:val="en-US"/>
        </w:rPr>
        <w:fldChar w:fldCharType="begin" w:fldLock="1"/>
      </w:r>
      <w:r w:rsidR="00AA4BB7">
        <w:rPr>
          <w:lang w:val="en-US"/>
        </w:rPr>
        <w:instrText>ADDIN CSL_CITATION {"citationItems":[{"id":"ITEM-1","itemData":{"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interventions","type":"book"},"uris":["http://www.mendeley.com/documents/?uuid=feeb0d96-42b7-4002-9ca5-2aeb24bea79a"]}],"mendeley":{"formattedCitation":"(Higgins et al., 2019; Wang et al., 2020)","plainTextFormattedCitation":"(Higgins et al., 2019; Wang et al., 2020)","previouslyFormattedCitation":"(Higgins et al., 2019; Wang et al., 2020)"},"properties":{"noteIndex":0},"schema":"https://github.com/citation-style-language/schema/raw/master/csl-citation.json"}</w:instrText>
      </w:r>
      <w:r w:rsidR="00AA4BB7">
        <w:rPr>
          <w:lang w:val="en-US"/>
        </w:rPr>
        <w:fldChar w:fldCharType="separate"/>
      </w:r>
      <w:r w:rsidR="00AA4BB7" w:rsidRPr="00AA4BB7">
        <w:rPr>
          <w:noProof/>
          <w:lang w:val="en-US"/>
        </w:rPr>
        <w:t>(Higgins et al., 2019; Wang et al., 2020)</w:t>
      </w:r>
      <w:r w:rsidR="00AA4BB7">
        <w:rPr>
          <w:lang w:val="en-US"/>
        </w:rPr>
        <w:fldChar w:fldCharType="end"/>
      </w:r>
      <w:r>
        <w:rPr>
          <w:lang w:val="en-US"/>
        </w:rPr>
        <w:t>.</w:t>
      </w:r>
      <w:r w:rsidR="00AA4BB7">
        <w:rPr>
          <w:lang w:val="en-US"/>
        </w:rPr>
        <w:t xml:space="preserve"> MOVE UP</w:t>
      </w:r>
    </w:p>
    <w:p w:rsidR="00AE4081" w:rsidRDefault="00AE4081" w:rsidP="00410211">
      <w:pPr>
        <w:spacing w:line="360" w:lineRule="auto"/>
        <w:rPr>
          <w:lang w:val="en-US"/>
        </w:rPr>
      </w:pPr>
      <w:r>
        <w:rPr>
          <w:lang w:val="en-US"/>
        </w:rPr>
        <w:t>We still need to know if it can work for social science reviews, there is a lack of guideline</w:t>
      </w:r>
      <w:r w:rsidR="00AA4BB7">
        <w:rPr>
          <w:lang w:val="en-US"/>
        </w:rPr>
        <w:t>s</w:t>
      </w:r>
      <w:r>
        <w:rPr>
          <w:lang w:val="en-US"/>
        </w:rPr>
        <w:t xml:space="preserve"> for how to use GPT plus we software has not yet been develop to scale up the use of these models for title and abstract screening. </w:t>
      </w:r>
    </w:p>
    <w:p w:rsidR="00540D17" w:rsidRPr="00F85F12" w:rsidRDefault="00540D17" w:rsidP="00410211">
      <w:pPr>
        <w:spacing w:line="360" w:lineRule="auto"/>
        <w:rPr>
          <w:lang w:val="en-US"/>
        </w:rPr>
      </w:pPr>
      <w:r>
        <w:rPr>
          <w:lang w:val="en-US"/>
        </w:rPr>
        <w:t>“</w:t>
      </w:r>
      <w:r w:rsidRPr="00F85F12">
        <w:rPr>
          <w:i/>
          <w:lang w:val="en-US"/>
        </w:rPr>
        <w:t>Deployment and user acceptance: requires (a) functioning tech (b) proof that it is functioning appropriately (c) the tech embodied in usable products (d) agreed guidelines for appropriate use (e) training (f) ongoing support.</w:t>
      </w:r>
      <w:r w:rsidRPr="00F85F12">
        <w:rPr>
          <w:lang w:val="en-US"/>
        </w:rPr>
        <w:t>” (</w:t>
      </w:r>
      <w:hyperlink r:id="rId8" w:history="1">
        <w:r w:rsidRPr="00F85F12">
          <w:rPr>
            <w:rStyle w:val="Hyperlink"/>
            <w:lang w:val="en-US"/>
          </w:rPr>
          <w:t>Campbell C</w:t>
        </w:r>
        <w:r w:rsidRPr="00F85F12">
          <w:rPr>
            <w:rStyle w:val="Hyperlink"/>
            <w:lang w:val="en-US"/>
          </w:rPr>
          <w:t>o</w:t>
        </w:r>
        <w:r w:rsidRPr="00F85F12">
          <w:rPr>
            <w:rStyle w:val="Hyperlink"/>
            <w:lang w:val="en-US"/>
          </w:rPr>
          <w:t>llaboration</w:t>
        </w:r>
      </w:hyperlink>
      <w:r w:rsidRPr="00F85F12">
        <w:rPr>
          <w:lang w:val="en-US"/>
        </w:rPr>
        <w:t>)</w:t>
      </w:r>
    </w:p>
    <w:p w:rsidR="00540D17" w:rsidRDefault="00540D17" w:rsidP="00410211">
      <w:pPr>
        <w:spacing w:line="360" w:lineRule="auto"/>
        <w:rPr>
          <w:lang w:val="en-US"/>
        </w:rPr>
      </w:pPr>
      <w:r w:rsidRPr="00F85F12">
        <w:rPr>
          <w:lang w:val="en-US"/>
        </w:rPr>
        <w:t>We focus on proving (b) and develop</w:t>
      </w:r>
      <w:r w:rsidR="000F56A9" w:rsidRPr="00F85F12">
        <w:rPr>
          <w:lang w:val="en-US"/>
        </w:rPr>
        <w:t>ing</w:t>
      </w:r>
      <w:r w:rsidRPr="00F85F12">
        <w:rPr>
          <w:lang w:val="en-US"/>
        </w:rPr>
        <w:t xml:space="preserve"> as well as provid</w:t>
      </w:r>
      <w:r w:rsidR="000F56A9" w:rsidRPr="00F85F12">
        <w:rPr>
          <w:lang w:val="en-US"/>
        </w:rPr>
        <w:t>ing</w:t>
      </w:r>
      <w:r w:rsidRPr="00F85F12">
        <w:rPr>
          <w:lang w:val="en-US"/>
        </w:rPr>
        <w:t xml:space="preserve"> software and user guidelines to fulfill (c) and (d).</w:t>
      </w:r>
    </w:p>
    <w:p w:rsidR="001A4320" w:rsidRDefault="001A4320" w:rsidP="00410211">
      <w:pPr>
        <w:spacing w:line="360" w:lineRule="auto"/>
        <w:rPr>
          <w:lang w:val="en-US"/>
        </w:rPr>
      </w:pPr>
      <w:r>
        <w:rPr>
          <w:lang w:val="en-US"/>
        </w:rPr>
        <w:fldChar w:fldCharType="begin" w:fldLock="1"/>
      </w:r>
      <w:r w:rsidR="00AA4BB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Research","type":"article-journal"},"uris":["http://www.mendeley.com/documents/?uuid=95eae932-1d78-401b-8fcc-7bcfc45a2fe0"]}],"mendeley":{"formattedCitation":"(Campos et al., 2023; Hou &amp; Tipton, 2024)","plainTextFormattedCitation":"(Campos et al., 2023; Hou &amp; Tipton, 2024)","previouslyFormattedCitation":"(Campos et al., 2023; Hou &amp; Tipton, 2024)"},"properties":{"noteIndex":0},"schema":"https://github.com/citation-style-language/schema/raw/master/csl-citation.json"}</w:instrText>
      </w:r>
      <w:r>
        <w:rPr>
          <w:lang w:val="en-US"/>
        </w:rPr>
        <w:fldChar w:fldCharType="separate"/>
      </w:r>
      <w:r w:rsidR="00EB0949" w:rsidRPr="00EB0949">
        <w:rPr>
          <w:noProof/>
          <w:lang w:val="en-US"/>
        </w:rPr>
        <w:t>(Campos et al., 2023; Hou &amp; Tipton, 2024)</w:t>
      </w:r>
      <w:r>
        <w:rPr>
          <w:lang w:val="en-US"/>
        </w:rPr>
        <w:fldChar w:fldCharType="end"/>
      </w:r>
    </w:p>
    <w:p w:rsidR="00C03E98" w:rsidRDefault="00C03E98" w:rsidP="00410211">
      <w:pPr>
        <w:spacing w:line="360" w:lineRule="auto"/>
        <w:rPr>
          <w:i/>
          <w:lang w:val="en-US"/>
        </w:rPr>
      </w:pPr>
      <w:r w:rsidRPr="001F0CFC">
        <w:rPr>
          <w:i/>
          <w:lang w:val="en-US"/>
        </w:rPr>
        <w:t>Previous research</w:t>
      </w:r>
    </w:p>
    <w:p w:rsidR="00625587" w:rsidRPr="00625587" w:rsidRDefault="00625587" w:rsidP="00410211">
      <w:pPr>
        <w:spacing w:line="360" w:lineRule="auto"/>
      </w:pPr>
      <w:r>
        <w:rPr>
          <w:lang w:val="en-US"/>
        </w:rPr>
        <w:t>Syriani et al.</w:t>
      </w:r>
      <w:r w:rsidRPr="00625587">
        <w:t xml:space="preserve"> </w:t>
      </w:r>
      <w:r>
        <w:fldChar w:fldCharType="begin" w:fldLock="1"/>
      </w:r>
      <w:r w:rsidR="00AA4BB7">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Reviews","type":"article-journal"},"uris":["http://www.mendeley.com/documents/?uuid=44ec6506-2e01-4247-9168-95e0d15b8515"]}],"mendeley":{"formattedCitation":"(Syriani et al., 2023)","plainTextFormattedCitation":"(Syriani et al., 2023)","previouslyFormattedCitation":"(Syriani et al., 2023)"},"properties":{"noteIndex":0},"schema":"https://github.com/citation-style-language/schema/raw/master/csl-citation.json"}</w:instrText>
      </w:r>
      <w:r>
        <w:fldChar w:fldCharType="separate"/>
      </w:r>
      <w:r w:rsidR="00EB0949" w:rsidRPr="00EB0949">
        <w:rPr>
          <w:noProof/>
        </w:rPr>
        <w:t>(Syriani et al., 2023)</w:t>
      </w:r>
      <w:r>
        <w:fldChar w:fldCharType="end"/>
      </w:r>
      <w:r>
        <w:rPr>
          <w:lang w:val="en-US"/>
        </w:rPr>
        <w:t xml:space="preserve"> test the performance relative to other machine-learning models.</w:t>
      </w:r>
    </w:p>
    <w:p w:rsidR="00C1782D" w:rsidRDefault="00C03E98" w:rsidP="00410211">
      <w:pPr>
        <w:spacing w:line="360" w:lineRule="auto"/>
        <w:rPr>
          <w:i/>
          <w:lang w:val="en-US"/>
        </w:rPr>
      </w:pPr>
      <w:r w:rsidRPr="001F0CFC">
        <w:rPr>
          <w:i/>
          <w:lang w:val="en-US"/>
        </w:rPr>
        <w:t>What we do different</w:t>
      </w:r>
      <w:r w:rsidR="00B270BF" w:rsidRPr="001F0CFC">
        <w:rPr>
          <w:i/>
          <w:lang w:val="en-US"/>
        </w:rPr>
        <w:t>ly</w:t>
      </w:r>
    </w:p>
    <w:p w:rsidR="00625587" w:rsidRDefault="00625587" w:rsidP="00410211">
      <w:pPr>
        <w:pStyle w:val="ListParagraph"/>
        <w:numPr>
          <w:ilvl w:val="0"/>
          <w:numId w:val="5"/>
        </w:numPr>
        <w:spacing w:line="360" w:lineRule="auto"/>
        <w:rPr>
          <w:lang w:val="en-US"/>
        </w:rPr>
      </w:pPr>
      <w:r>
        <w:rPr>
          <w:lang w:val="en-US"/>
        </w:rPr>
        <w:lastRenderedPageBreak/>
        <w:t xml:space="preserve">Use newest models with function calling. We are the first to present results for the GPT-4 model. </w:t>
      </w:r>
    </w:p>
    <w:p w:rsidR="00C1782D" w:rsidRPr="00C1782D" w:rsidRDefault="00C1782D" w:rsidP="00410211">
      <w:pPr>
        <w:spacing w:line="360" w:lineRule="auto"/>
        <w:rPr>
          <w:lang w:val="en-US"/>
        </w:rPr>
      </w:pPr>
      <w:r>
        <w:t>”</w:t>
      </w:r>
      <w:r w:rsidRPr="00C1782D">
        <w:rPr>
          <w:i/>
        </w:rPr>
        <w:t>Function calling allows developers to more reliably get structured data back from the model.</w:t>
      </w:r>
      <w:r>
        <w:t>” (</w:t>
      </w:r>
      <w:hyperlink r:id="rId9" w:history="1">
        <w:r w:rsidRPr="006F23AB">
          <w:rPr>
            <w:rStyle w:val="Hyperlink"/>
          </w:rPr>
          <w:t>https://openai.com/blog/function-calling-and-other-api-updates</w:t>
        </w:r>
      </w:hyperlink>
      <w:r>
        <w:t>)</w:t>
      </w:r>
    </w:p>
    <w:p w:rsidR="00625587" w:rsidRDefault="00625587" w:rsidP="00410211">
      <w:pPr>
        <w:pStyle w:val="ListParagraph"/>
        <w:numPr>
          <w:ilvl w:val="0"/>
          <w:numId w:val="5"/>
        </w:numPr>
        <w:spacing w:line="360" w:lineRule="auto"/>
        <w:rPr>
          <w:lang w:val="en-US"/>
        </w:rPr>
      </w:pPr>
      <w:r>
        <w:rPr>
          <w:lang w:val="en-US"/>
        </w:rPr>
        <w:t>Instead of comparing GPT to other machine learning models, we develop benchmark for comparing human and AI performance.</w:t>
      </w:r>
    </w:p>
    <w:p w:rsidR="00625587" w:rsidRDefault="00625587" w:rsidP="00410211">
      <w:pPr>
        <w:pStyle w:val="ListParagraph"/>
        <w:numPr>
          <w:ilvl w:val="0"/>
          <w:numId w:val="5"/>
        </w:numPr>
        <w:spacing w:line="360" w:lineRule="auto"/>
        <w:rPr>
          <w:lang w:val="en-US"/>
        </w:rPr>
      </w:pPr>
      <w:r>
        <w:rPr>
          <w:lang w:val="en-US"/>
        </w:rPr>
        <w:t xml:space="preserve">Develop new software (AIscreenR) to standardize the title and abstract screening with GPT. </w:t>
      </w:r>
    </w:p>
    <w:p w:rsidR="00276A96" w:rsidRDefault="00276A96" w:rsidP="00410211">
      <w:pPr>
        <w:pStyle w:val="ListParagraph"/>
        <w:numPr>
          <w:ilvl w:val="0"/>
          <w:numId w:val="5"/>
        </w:numPr>
        <w:spacing w:line="360" w:lineRule="auto"/>
        <w:rPr>
          <w:lang w:val="en-US"/>
        </w:rPr>
      </w:pPr>
      <w:r>
        <w:rPr>
          <w:lang w:val="en-US"/>
        </w:rPr>
        <w:t>Multi-core process to increase the time used on screening.</w:t>
      </w:r>
    </w:p>
    <w:p w:rsidR="00276A96" w:rsidRPr="00625587" w:rsidRDefault="00276A96" w:rsidP="00410211">
      <w:pPr>
        <w:pStyle w:val="ListParagraph"/>
        <w:numPr>
          <w:ilvl w:val="0"/>
          <w:numId w:val="5"/>
        </w:numPr>
        <w:spacing w:line="360" w:lineRule="auto"/>
        <w:rPr>
          <w:lang w:val="en-US"/>
        </w:rPr>
      </w:pPr>
      <w:r>
        <w:rPr>
          <w:lang w:val="en-US"/>
        </w:rPr>
        <w:t>Draw on function calling an incorporates uncertain decisions.</w:t>
      </w:r>
      <w:r w:rsidR="009A0FAE">
        <w:rPr>
          <w:lang w:val="en-US"/>
        </w:rPr>
        <w:t xml:space="preserve"> “</w:t>
      </w:r>
      <w:r w:rsidR="009A0FAE">
        <w:t>Function calling allows developers to more reliably get structured data back from the model</w:t>
      </w:r>
      <w:r w:rsidR="009A0FAE">
        <w:t>” (</w:t>
      </w:r>
      <w:hyperlink r:id="rId10" w:history="1">
        <w:r w:rsidR="009A0FAE" w:rsidRPr="0084381D">
          <w:rPr>
            <w:rStyle w:val="Hyperlink"/>
          </w:rPr>
          <w:t>https://openai.com/blog/function-calling-and-other-api-updates</w:t>
        </w:r>
      </w:hyperlink>
      <w:r w:rsidR="009A0FAE">
        <w:t xml:space="preserve">) </w:t>
      </w:r>
    </w:p>
    <w:p w:rsidR="00C03E98" w:rsidRDefault="00C03E98" w:rsidP="00410211">
      <w:pPr>
        <w:spacing w:line="360" w:lineRule="auto"/>
        <w:rPr>
          <w:i/>
          <w:lang w:val="en-US"/>
        </w:rPr>
      </w:pPr>
      <w:r w:rsidRPr="001F0CFC">
        <w:rPr>
          <w:i/>
          <w:lang w:val="en-US"/>
        </w:rPr>
        <w:t>Metric</w:t>
      </w:r>
      <w:r w:rsidR="00B270BF" w:rsidRPr="001F0CFC">
        <w:rPr>
          <w:i/>
          <w:lang w:val="en-US"/>
        </w:rPr>
        <w:t>s</w:t>
      </w:r>
      <w:r w:rsidRPr="001F0CFC">
        <w:rPr>
          <w:i/>
          <w:lang w:val="en-US"/>
        </w:rPr>
        <w:t xml:space="preserve"> we use to evalu</w:t>
      </w:r>
      <w:r w:rsidR="00B270BF" w:rsidRPr="001F0CFC">
        <w:rPr>
          <w:i/>
          <w:lang w:val="en-US"/>
        </w:rPr>
        <w:t>a</w:t>
      </w:r>
      <w:r w:rsidRPr="001F0CFC">
        <w:rPr>
          <w:i/>
          <w:lang w:val="en-US"/>
        </w:rPr>
        <w:t xml:space="preserve">te the performance of </w:t>
      </w:r>
      <w:r w:rsidR="00B270BF" w:rsidRPr="001F0CFC">
        <w:rPr>
          <w:i/>
          <w:lang w:val="en-US"/>
        </w:rPr>
        <w:t xml:space="preserve">the </w:t>
      </w:r>
      <w:r w:rsidR="00246F91">
        <w:rPr>
          <w:i/>
          <w:lang w:val="en-US"/>
        </w:rPr>
        <w:t xml:space="preserve">gpt </w:t>
      </w:r>
      <w:r w:rsidRPr="001F0CFC">
        <w:rPr>
          <w:i/>
          <w:lang w:val="en-US"/>
        </w:rPr>
        <w:t>model</w:t>
      </w:r>
      <w:r w:rsidR="00246F91">
        <w:rPr>
          <w:i/>
          <w:lang w:val="en-US"/>
        </w:rPr>
        <w:t>s</w:t>
      </w:r>
    </w:p>
    <w:p w:rsidR="00625587" w:rsidRPr="00AA4BB7" w:rsidRDefault="00AA4BB7" w:rsidP="00AA4BB7">
      <w:pPr>
        <w:autoSpaceDE w:val="0"/>
        <w:autoSpaceDN w:val="0"/>
        <w:adjustRightInd w:val="0"/>
        <w:spacing w:after="0" w:line="360" w:lineRule="auto"/>
        <w:rPr>
          <w:lang w:val="en-US"/>
        </w:rPr>
      </w:pPr>
      <w:r>
        <w:rPr>
          <w:lang w:val="en-US"/>
        </w:rPr>
        <w:t xml:space="preserve">All metrics presented below were chosen based on the recommendations made by Syriani et al. </w:t>
      </w:r>
      <w:r>
        <w:rPr>
          <w:lang w:val="en-US"/>
        </w:rPr>
        <w:fldChar w:fldCharType="begin" w:fldLock="1"/>
      </w:r>
      <w:r>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Pr>
          <w:lang w:val="en-US"/>
        </w:rPr>
        <w:fldChar w:fldCharType="separate"/>
      </w:r>
      <w:r w:rsidRPr="00AA4BB7">
        <w:rPr>
          <w:noProof/>
          <w:lang w:val="en-US"/>
        </w:rPr>
        <w:t>(2023)</w:t>
      </w:r>
      <w:r>
        <w:rPr>
          <w:lang w:val="en-US"/>
        </w:rPr>
        <w:fldChar w:fldCharType="end"/>
      </w:r>
      <w:r>
        <w:rPr>
          <w:lang w:val="en-US"/>
        </w:rPr>
        <w:t xml:space="preserve">. </w:t>
      </w:r>
      <w:r w:rsidR="00C77380">
        <w:rPr>
          <w:lang w:val="en-US"/>
        </w:rPr>
        <w:t xml:space="preserve">The two main metrics we used to </w:t>
      </w:r>
      <w:r w:rsidR="00246F91">
        <w:rPr>
          <w:lang w:val="en-US"/>
        </w:rPr>
        <w:t xml:space="preserve">evaluate the performance of the </w:t>
      </w:r>
      <w:r w:rsidR="00C77380">
        <w:rPr>
          <w:lang w:val="en-US"/>
        </w:rPr>
        <w:t>GPT</w:t>
      </w:r>
      <w:r>
        <w:rPr>
          <w:lang w:val="en-US"/>
        </w:rPr>
        <w:t xml:space="preserve"> API</w:t>
      </w:r>
      <w:r w:rsidR="00246F91">
        <w:rPr>
          <w:lang w:val="en-US"/>
        </w:rPr>
        <w:t xml:space="preserve"> models</w:t>
      </w:r>
      <w:r w:rsidR="00C77380">
        <w:rPr>
          <w:lang w:val="en-US"/>
        </w:rPr>
        <w:t xml:space="preserve"> were the recall and specificity metrics</w:t>
      </w:r>
      <w:r w:rsidR="00246F91">
        <w:rPr>
          <w:lang w:val="en-US"/>
        </w:rPr>
        <w:t xml:space="preserve"> since these are intuitive to understand and interpret</w:t>
      </w:r>
      <w:r>
        <w:rPr>
          <w:lang w:val="en-US"/>
        </w:rPr>
        <w:t xml:space="preserve"> and are not sensitive to imbalanced data (i.e., data with a large discrepancy between inclusion and exclusion references). The </w:t>
      </w:r>
      <w:r>
        <w:rPr>
          <w:rFonts w:cs="Times New Roman"/>
          <w:szCs w:val="20"/>
          <w:lang w:val="en-US"/>
        </w:rPr>
        <w:t>r</w:t>
      </w:r>
      <w:r w:rsidRPr="00AA4BB7">
        <w:rPr>
          <w:rFonts w:cs="Times New Roman"/>
          <w:szCs w:val="20"/>
          <w:lang w:val="en-US"/>
        </w:rPr>
        <w:t xml:space="preserve">ecall </w:t>
      </w:r>
      <w:r>
        <w:rPr>
          <w:rFonts w:cs="Times New Roman"/>
          <w:szCs w:val="20"/>
          <w:lang w:val="en-US"/>
        </w:rPr>
        <w:t>“</w:t>
      </w:r>
      <w:r w:rsidRPr="00AA4BB7">
        <w:rPr>
          <w:rFonts w:cs="Times New Roman"/>
          <w:szCs w:val="20"/>
          <w:lang w:val="en-US"/>
        </w:rPr>
        <w:t>represents the</w:t>
      </w:r>
      <w:r>
        <w:rPr>
          <w:rFonts w:cs="Times New Roman"/>
          <w:szCs w:val="20"/>
          <w:lang w:val="en-US"/>
        </w:rPr>
        <w:t xml:space="preserve"> proportion of relevant records </w:t>
      </w:r>
      <w:r w:rsidRPr="00AA4BB7">
        <w:rPr>
          <w:rFonts w:cs="Times New Roman"/>
          <w:szCs w:val="20"/>
          <w:lang w:val="en-US"/>
        </w:rPr>
        <w:t>being correctly classified</w:t>
      </w:r>
      <w:r>
        <w:rPr>
          <w:rFonts w:cs="Times New Roman"/>
          <w:szCs w:val="20"/>
          <w:lang w:val="en-US"/>
        </w:rPr>
        <w:t>”</w:t>
      </w:r>
      <w:r w:rsidRPr="00AA4BB7">
        <w:rPr>
          <w:rFonts w:cs="Times New Roman"/>
          <w:szCs w:val="20"/>
          <w:lang w:val="en-US"/>
        </w:rPr>
        <w:t xml:space="preserve"> </w:t>
      </w:r>
      <w:r w:rsidR="00C77380">
        <w:rPr>
          <w:lang w:val="en-US"/>
        </w:rPr>
        <w:fldChar w:fldCharType="begin" w:fldLock="1"/>
      </w:r>
      <w:r w:rsidR="00155358">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sidR="00C77380">
        <w:rPr>
          <w:lang w:val="en-US"/>
        </w:rPr>
        <w:fldChar w:fldCharType="separate"/>
      </w:r>
      <w:r w:rsidRPr="00AA4BB7">
        <w:rPr>
          <w:noProof/>
          <w:lang w:val="en-US"/>
        </w:rPr>
        <w:t>(Hou &amp; Tipton, 2024)</w:t>
      </w:r>
      <w:r w:rsidR="00C77380">
        <w:rPr>
          <w:lang w:val="en-US"/>
        </w:rPr>
        <w:fldChar w:fldCharType="end"/>
      </w:r>
      <w:r>
        <w:rPr>
          <w:lang w:val="en-US"/>
        </w:rPr>
        <w:t>, and can be written as</w:t>
      </w:r>
    </w:p>
    <w:p w:rsidR="00C77380" w:rsidRPr="00C77380" w:rsidRDefault="00C77380" w:rsidP="00410211">
      <w:pPr>
        <w:spacing w:line="360" w:lineRule="auto"/>
        <w:rPr>
          <w:rFonts w:eastAsiaTheme="minorEastAsia"/>
          <w:lang w:val="en-US"/>
        </w:rPr>
      </w:pPr>
      <m:oMathPara>
        <m:oMath>
          <m:r>
            <w:rPr>
              <w:rFonts w:ascii="Cambria Math" w:hAnsi="Cambria Math"/>
              <w:lang w:val="en-US"/>
            </w:rPr>
            <m:t>Rec=</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rsidR="00C77380" w:rsidRDefault="00C77380" w:rsidP="00410211">
      <w:pPr>
        <w:spacing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falsely excluded. </w:t>
      </w:r>
      <w:r w:rsidR="00AA4BB7">
        <w:rPr>
          <w:rFonts w:eastAsiaTheme="minorEastAsia"/>
          <w:lang w:val="en-US"/>
        </w:rPr>
        <w:t xml:space="preserve">By contrast, </w:t>
      </w:r>
      <w:r>
        <w:rPr>
          <w:rFonts w:eastAsiaTheme="minorEastAsia"/>
          <w:lang w:val="en-US"/>
        </w:rPr>
        <w:t xml:space="preserve">specificity </w:t>
      </w:r>
      <w:r w:rsidR="00AA4BB7">
        <w:rPr>
          <w:rFonts w:eastAsiaTheme="minorEastAsia"/>
          <w:lang w:val="en-US"/>
        </w:rPr>
        <w:t>“</w:t>
      </w:r>
      <w:r>
        <w:rPr>
          <w:rFonts w:eastAsiaTheme="minorEastAsia"/>
          <w:lang w:val="en-US"/>
        </w:rPr>
        <w:t>measures the ability to exclude all references that should be excluded”</w:t>
      </w:r>
      <w:r w:rsidR="00AA4BB7">
        <w:rPr>
          <w:rFonts w:eastAsiaTheme="minorEastAsia"/>
          <w:lang w:val="en-US"/>
        </w:rPr>
        <w:t xml:space="preserve"> </w:t>
      </w:r>
      <w:r>
        <w:rPr>
          <w:rFonts w:eastAsiaTheme="minorEastAsia"/>
          <w:lang w:val="en-US"/>
        </w:rPr>
        <w:fldChar w:fldCharType="begin" w:fldLock="1"/>
      </w:r>
      <w:r w:rsidR="00AA4BB7">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Reviews","type":"article-journal"},"uris":["http://www.mendeley.com/documents/?uuid=44ec6506-2e01-4247-9168-95e0d15b8515"]}],"mendeley":{"formattedCitation":"(Syriani et al., 2023)","plainTextFormattedCitation":"(Syriani et al., 2023)","previouslyFormattedCitation":"(Syriani et al., 2023)"},"properties":{"noteIndex":0},"schema":"https://github.com/citation-style-language/schema/raw/master/csl-citation.json"}</w:instrText>
      </w:r>
      <w:r>
        <w:rPr>
          <w:rFonts w:eastAsiaTheme="minorEastAsia"/>
          <w:lang w:val="en-US"/>
        </w:rPr>
        <w:fldChar w:fldCharType="separate"/>
      </w:r>
      <w:r w:rsidR="00EB0949" w:rsidRPr="00EB0949">
        <w:rPr>
          <w:rFonts w:eastAsiaTheme="minorEastAsia"/>
          <w:noProof/>
          <w:lang w:val="en-US"/>
        </w:rPr>
        <w:t>(Syriani et al., 2023)</w:t>
      </w:r>
      <w:r>
        <w:rPr>
          <w:rFonts w:eastAsiaTheme="minorEastAsia"/>
          <w:lang w:val="en-US"/>
        </w:rPr>
        <w:fldChar w:fldCharType="end"/>
      </w:r>
      <w:r w:rsidR="00AA4BB7">
        <w:rPr>
          <w:rFonts w:eastAsiaTheme="minorEastAsia"/>
          <w:lang w:val="en-US"/>
        </w:rPr>
        <w:t>, given by</w:t>
      </w:r>
    </w:p>
    <w:p w:rsidR="00C77380" w:rsidRDefault="00C77380" w:rsidP="00410211">
      <w:pPr>
        <w:spacing w:line="360" w:lineRule="auto"/>
        <w:rPr>
          <w:rFonts w:eastAsiaTheme="minorEastAsia"/>
          <w:lang w:val="en-US"/>
        </w:rPr>
      </w:pPr>
      <m:oMathPara>
        <m:oMath>
          <m:r>
            <w:rPr>
              <w:rFonts w:ascii="Cambria Math" w:eastAsiaTheme="minorEastAsia" w:hAnsi="Cambria Math"/>
              <w:lang w:val="en-US"/>
            </w:rPr>
            <m:t>Spec=</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p w:rsidR="00C77380" w:rsidRDefault="00C77380" w:rsidP="00410211">
      <w:pPr>
        <w:spacing w:line="360" w:lineRule="auto"/>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The recall metric can be considered the most important metric since it can seriously bias a review if the screener excludes references that should have been included.</w:t>
      </w:r>
      <w:r w:rsidR="00246F91">
        <w:rPr>
          <w:rFonts w:eastAsiaTheme="minorEastAsia"/>
          <w:lang w:val="en-US"/>
        </w:rPr>
        <w:t xml:space="preserve"> [FIND FURTER REASONS IN HOU &amp; TIPTON]</w:t>
      </w:r>
      <w:r>
        <w:rPr>
          <w:rFonts w:eastAsiaTheme="minorEastAsia"/>
          <w:lang w:val="en-US"/>
        </w:rPr>
        <w:t xml:space="preserve"> Whereas, a low specificity “just” means that reviewers must re-examine a larger share of the reference. This goes without </w:t>
      </w:r>
      <w:r>
        <w:rPr>
          <w:rFonts w:eastAsiaTheme="minorEastAsia"/>
          <w:lang w:val="en-US"/>
        </w:rPr>
        <w:lastRenderedPageBreak/>
        <w:t xml:space="preserve">saying that reviewers should accept low specificity rates. We will come back to that in the following sections.  </w:t>
      </w:r>
    </w:p>
    <w:p w:rsidR="00C77380" w:rsidRDefault="00C77380" w:rsidP="00410211">
      <w:pPr>
        <w:spacing w:line="360" w:lineRule="auto"/>
        <w:rPr>
          <w:rFonts w:eastAsiaTheme="minorEastAsia"/>
          <w:lang w:val="en-US"/>
        </w:rPr>
      </w:pPr>
      <w:r>
        <w:rPr>
          <w:rFonts w:eastAsiaTheme="minorEastAsia"/>
          <w:lang w:val="en-US"/>
        </w:rPr>
        <w:tab/>
      </w:r>
      <w:r w:rsidR="00FF5496">
        <w:rPr>
          <w:rFonts w:eastAsiaTheme="minorEastAsia"/>
          <w:lang w:val="en-US"/>
        </w:rPr>
        <w:t>We applied to o</w:t>
      </w:r>
      <w:r>
        <w:rPr>
          <w:rFonts w:eastAsiaTheme="minorEastAsia"/>
          <w:lang w:val="en-US"/>
        </w:rPr>
        <w:t>verall assessment metric</w:t>
      </w:r>
      <w:r w:rsidR="00FF5496">
        <w:rPr>
          <w:rFonts w:eastAsiaTheme="minorEastAsia"/>
          <w:lang w:val="en-US"/>
        </w:rPr>
        <w:t xml:space="preserve"> deduced from the above measure</w:t>
      </w:r>
      <w:r>
        <w:rPr>
          <w:rFonts w:eastAsiaTheme="minorEastAsia"/>
          <w:lang w:val="en-US"/>
        </w:rPr>
        <w:t>:</w:t>
      </w:r>
      <w:r w:rsidR="00FF5496">
        <w:rPr>
          <w:rFonts w:eastAsiaTheme="minorEastAsia"/>
          <w:lang w:val="en-US"/>
        </w:rPr>
        <w:t xml:space="preserve"> mention imbalanced data</w:t>
      </w:r>
    </w:p>
    <w:p w:rsidR="00C77380" w:rsidRDefault="00C77380" w:rsidP="00410211">
      <w:pPr>
        <w:spacing w:line="360" w:lineRule="auto"/>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Rec+Spec</m:t>
              </m:r>
            </m:num>
            <m:den>
              <m:r>
                <w:rPr>
                  <w:rFonts w:ascii="Cambria Math" w:hAnsi="Cambria Math"/>
                  <w:lang w:val="en-US"/>
                </w:rPr>
                <m:t>2</m:t>
              </m:r>
            </m:den>
          </m:f>
        </m:oMath>
      </m:oMathPara>
    </w:p>
    <w:p w:rsidR="00C77380" w:rsidRDefault="00FF5496" w:rsidP="00410211">
      <w:pPr>
        <w:spacing w:line="360" w:lineRule="auto"/>
        <w:ind w:firstLine="1304"/>
        <w:rPr>
          <w:rFonts w:eastAsiaTheme="minorEastAsia"/>
          <w:lang w:val="en-US"/>
        </w:rPr>
      </w:pPr>
      <w:r>
        <w:rPr>
          <w:rFonts w:eastAsiaTheme="minorEastAsia"/>
          <w:lang w:val="en-US"/>
        </w:rPr>
        <w:t xml:space="preserve">In our simulation, the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are determined by comparing </w:t>
      </w:r>
      <w:r w:rsidR="007948B5">
        <w:rPr>
          <w:rFonts w:eastAsiaTheme="minorEastAsia"/>
          <w:lang w:val="en-US"/>
        </w:rPr>
        <w:t>the GPT</w:t>
      </w:r>
      <w:r>
        <w:rPr>
          <w:rFonts w:eastAsiaTheme="minorEastAsia"/>
          <w:lang w:val="en-US"/>
        </w:rPr>
        <w:t xml:space="preserve"> decision with the final decision made by</w:t>
      </w:r>
      <w:r w:rsidR="00310E18">
        <w:rPr>
          <w:rFonts w:eastAsiaTheme="minorEastAsia"/>
          <w:lang w:val="en-US"/>
        </w:rPr>
        <w:t xml:space="preserve"> a minimum of</w:t>
      </w:r>
      <w:r>
        <w:rPr>
          <w:rFonts w:eastAsiaTheme="minorEastAsia"/>
          <w:lang w:val="en-US"/>
        </w:rPr>
        <w:t xml:space="preserve"> two independent human screeners. For benchmark development, the conditions are determined by comparing the single screener decision with the final decision a</w:t>
      </w:r>
      <w:r w:rsidR="001A4320">
        <w:rPr>
          <w:rFonts w:eastAsiaTheme="minorEastAsia"/>
          <w:lang w:val="en-US"/>
        </w:rPr>
        <w:t xml:space="preserve">greed upon between a minimum of </w:t>
      </w:r>
      <w:r>
        <w:rPr>
          <w:rFonts w:eastAsiaTheme="minorEastAsia"/>
          <w:lang w:val="en-US"/>
        </w:rPr>
        <w:t xml:space="preserve">two human screeners. </w:t>
      </w:r>
    </w:p>
    <w:p w:rsidR="00246F91" w:rsidRDefault="0089339C" w:rsidP="00410211">
      <w:pPr>
        <w:spacing w:line="360" w:lineRule="auto"/>
        <w:rPr>
          <w:rFonts w:eastAsiaTheme="minorEastAsia"/>
          <w:lang w:val="en-US"/>
        </w:rPr>
      </w:pPr>
      <w:r>
        <w:rPr>
          <w:rFonts w:eastAsiaTheme="minorEastAsia"/>
          <w:lang w:val="en-US"/>
        </w:rPr>
        <w:t xml:space="preserve">Mention how to calculate variance and confidence intervals. </w:t>
      </w:r>
      <w:r w:rsidR="00DD4464">
        <w:rPr>
          <w:rFonts w:eastAsiaTheme="minorEastAsia"/>
          <w:lang w:val="en-US"/>
        </w:rPr>
        <w:t xml:space="preserve">Viectbauer and Research synthesis methods. </w:t>
      </w:r>
      <w:r w:rsidR="003C57F2">
        <w:rPr>
          <w:rFonts w:eastAsiaTheme="minorEastAsia"/>
          <w:lang w:val="en-US"/>
        </w:rPr>
        <w:fldChar w:fldCharType="begin" w:fldLock="1"/>
      </w:r>
      <w:r w:rsidR="00317DE3">
        <w:rPr>
          <w:rFonts w:eastAsiaTheme="minorEastAsia"/>
          <w:lang w:val="en-US"/>
        </w:rPr>
        <w:instrText>ADDIN CSL_CITATION {"citationItems":[{"id":"ITEM-1","itemData":{"DOI":"https://doi.org/10.1002/jrsm.1591","ISSN":"1759-2879","abstract":"Abstract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meta-analysis","type":"article-journal","volume":"13"},"uris":["http://www.mendeley.com/documents/?uuid=1779e1cc-51ce-4fc7-85d3-477a6e12fdc7"]},{"id":"ITEM-2","itemData":{"DOI":"https://doi.org/10.1002/jrsm.1348","ISSN":"1759-2879","abstract":"Standard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2022)"},"properties":{"noteIndex":0},"schema":"https://github.com/citation-style-language/schema/raw/master/csl-citation.json"}</w:instrText>
      </w:r>
      <w:r w:rsidR="003C57F2">
        <w:rPr>
          <w:rFonts w:eastAsiaTheme="minorEastAsia"/>
          <w:lang w:val="en-US"/>
        </w:rPr>
        <w:fldChar w:fldCharType="separate"/>
      </w:r>
      <w:r w:rsidR="00317DE3" w:rsidRPr="00317DE3">
        <w:rPr>
          <w:rFonts w:eastAsiaTheme="minorEastAsia"/>
          <w:noProof/>
          <w:lang w:val="en-US"/>
        </w:rPr>
        <w:t>(Röver &amp; Friede, 2022; Schwarzer et al., 2019)</w:t>
      </w:r>
      <w:r w:rsidR="003C57F2">
        <w:rPr>
          <w:rFonts w:eastAsiaTheme="minorEastAsia"/>
          <w:lang w:val="en-US"/>
        </w:rPr>
        <w:fldChar w:fldCharType="end"/>
      </w:r>
    </w:p>
    <w:p w:rsidR="00311D80" w:rsidRDefault="00311D80" w:rsidP="00410211">
      <w:pPr>
        <w:spacing w:line="360" w:lineRule="auto"/>
        <w:rPr>
          <w:rFonts w:eastAsiaTheme="minorEastAsia"/>
          <w:lang w:val="en-US"/>
        </w:rPr>
      </w:pPr>
      <m:oMathPara>
        <m:oMath>
          <m:r>
            <w:rPr>
              <w:rFonts w:ascii="Cambria Math" w:eastAsiaTheme="minorEastAsia" w:hAnsi="Cambria Math"/>
              <w:lang w:val="en-US"/>
            </w:rPr>
            <m:t>nMCC=find in Syriani</m:t>
          </m:r>
        </m:oMath>
      </m:oMathPara>
      <w:bookmarkStart w:id="0" w:name="_GoBack"/>
      <w:bookmarkEnd w:id="0"/>
    </w:p>
    <w:p w:rsidR="00C77380" w:rsidRPr="00AE4081" w:rsidRDefault="00246F91" w:rsidP="00410211">
      <w:pPr>
        <w:spacing w:line="360" w:lineRule="auto"/>
        <w:rPr>
          <w:rFonts w:eastAsiaTheme="minorEastAsia"/>
          <w:lang w:val="en-US"/>
        </w:rPr>
      </w:pPr>
      <w:r>
        <w:rPr>
          <w:rFonts w:eastAsiaTheme="minorEastAsia"/>
          <w:lang w:val="en-US"/>
        </w:rPr>
        <w:t>Mention the nMCC model and formula</w:t>
      </w:r>
    </w:p>
    <w:p w:rsidR="00C77380" w:rsidRDefault="00B740D9" w:rsidP="00410211">
      <w:pPr>
        <w:spacing w:line="360" w:lineRule="auto"/>
        <w:rPr>
          <w:i/>
          <w:lang w:val="en-US"/>
        </w:rPr>
      </w:pPr>
      <w:r w:rsidRPr="001F0CFC">
        <w:rPr>
          <w:i/>
          <w:lang w:val="en-US"/>
        </w:rPr>
        <w:t>Human performance vs. AI performance</w:t>
      </w:r>
    </w:p>
    <w:p w:rsidR="005A61A3" w:rsidRDefault="00C77380" w:rsidP="00410211">
      <w:pPr>
        <w:spacing w:line="360" w:lineRule="auto"/>
        <w:rPr>
          <w:i/>
          <w:lang w:val="en-US"/>
        </w:rPr>
      </w:pPr>
      <w:r>
        <w:rPr>
          <w:lang w:val="en-US"/>
        </w:rPr>
        <w:t xml:space="preserve">To grasp a better understanding of the AI performance. </w:t>
      </w:r>
    </w:p>
    <w:p w:rsidR="00A40E4F" w:rsidRDefault="005A61A3" w:rsidP="00410211">
      <w:pPr>
        <w:spacing w:line="360" w:lineRule="auto"/>
        <w:rPr>
          <w:lang w:val="en-US"/>
        </w:rPr>
      </w:pPr>
      <w:r>
        <w:rPr>
          <w:lang w:val="en-US"/>
        </w:rPr>
        <w:t xml:space="preserve">We think it is more fair to compare the performance of the GPT models </w:t>
      </w:r>
    </w:p>
    <w:p w:rsidR="00A40E4F" w:rsidRDefault="00A40E4F">
      <w:pPr>
        <w:rPr>
          <w:lang w:val="en-US"/>
        </w:rPr>
      </w:pPr>
      <w:r>
        <w:rPr>
          <w:lang w:val="en-US"/>
        </w:rPr>
        <w:br w:type="page"/>
      </w:r>
    </w:p>
    <w:tbl>
      <w:tblPr>
        <w:tblStyle w:val="TableGrid"/>
        <w:tblW w:w="0" w:type="auto"/>
        <w:tblLook w:val="04A0" w:firstRow="1" w:lastRow="0" w:firstColumn="1" w:lastColumn="0" w:noHBand="0" w:noVBand="1"/>
      </w:tblPr>
      <w:tblGrid>
        <w:gridCol w:w="2121"/>
        <w:gridCol w:w="4253"/>
        <w:gridCol w:w="1843"/>
        <w:gridCol w:w="709"/>
        <w:gridCol w:w="702"/>
      </w:tblGrid>
      <w:tr w:rsidR="00A40E4F" w:rsidTr="0025186E">
        <w:tc>
          <w:tcPr>
            <w:tcW w:w="2121" w:type="dxa"/>
            <w:tcBorders>
              <w:left w:val="nil"/>
              <w:bottom w:val="single" w:sz="4" w:space="0" w:color="auto"/>
              <w:right w:val="nil"/>
            </w:tcBorders>
          </w:tcPr>
          <w:p w:rsidR="00A40E4F" w:rsidRPr="00155358" w:rsidRDefault="002F4D99" w:rsidP="004A42AC">
            <w:pPr>
              <w:rPr>
                <w:rFonts w:cs="Times New Roman"/>
                <w:b/>
                <w:sz w:val="22"/>
                <w:lang w:val="en-US"/>
              </w:rPr>
            </w:pPr>
            <w:r>
              <w:rPr>
                <w:rFonts w:cs="Times New Roman"/>
                <w:b/>
                <w:sz w:val="22"/>
                <w:lang w:val="en-US"/>
              </w:rPr>
              <w:lastRenderedPageBreak/>
              <w:t>Source</w:t>
            </w:r>
          </w:p>
          <w:p w:rsidR="00A40E4F" w:rsidRPr="00155358" w:rsidRDefault="00A40E4F" w:rsidP="004A42AC">
            <w:pPr>
              <w:ind w:firstLine="164"/>
              <w:rPr>
                <w:rFonts w:cs="Times New Roman"/>
                <w:b/>
                <w:sz w:val="22"/>
                <w:lang w:val="en-US"/>
              </w:rPr>
            </w:pPr>
            <w:r w:rsidRPr="00155358">
              <w:rPr>
                <w:rFonts w:cs="Times New Roman"/>
                <w:b/>
                <w:sz w:val="22"/>
                <w:lang w:val="en-US"/>
              </w:rPr>
              <w:t>Authors</w:t>
            </w:r>
          </w:p>
        </w:tc>
        <w:tc>
          <w:tcPr>
            <w:tcW w:w="4253" w:type="dxa"/>
            <w:tcBorders>
              <w:left w:val="nil"/>
              <w:bottom w:val="single" w:sz="4" w:space="0" w:color="auto"/>
              <w:right w:val="nil"/>
            </w:tcBorders>
          </w:tcPr>
          <w:p w:rsidR="00A40E4F" w:rsidRPr="00155358" w:rsidRDefault="00A40E4F" w:rsidP="004A42AC">
            <w:pPr>
              <w:rPr>
                <w:rFonts w:cs="Times New Roman"/>
                <w:b/>
                <w:sz w:val="22"/>
                <w:lang w:val="en-US"/>
              </w:rPr>
            </w:pPr>
            <w:r w:rsidRPr="00155358">
              <w:rPr>
                <w:rFonts w:cs="Times New Roman"/>
                <w:b/>
                <w:sz w:val="22"/>
                <w:lang w:val="en-US"/>
              </w:rPr>
              <w:t xml:space="preserve">Short title </w:t>
            </w:r>
          </w:p>
        </w:tc>
        <w:tc>
          <w:tcPr>
            <w:tcW w:w="1843" w:type="dxa"/>
            <w:tcBorders>
              <w:left w:val="nil"/>
              <w:bottom w:val="single" w:sz="4" w:space="0" w:color="auto"/>
              <w:right w:val="nil"/>
            </w:tcBorders>
          </w:tcPr>
          <w:p w:rsidR="00A40E4F" w:rsidRPr="00155358" w:rsidRDefault="00A40E4F" w:rsidP="004A42AC">
            <w:pPr>
              <w:rPr>
                <w:rFonts w:cs="Times New Roman"/>
                <w:b/>
                <w:sz w:val="22"/>
                <w:lang w:val="en-US"/>
              </w:rPr>
            </w:pPr>
            <w:r>
              <w:rPr>
                <w:rFonts w:cs="Times New Roman"/>
                <w:b/>
                <w:sz w:val="22"/>
                <w:lang w:val="en-US"/>
              </w:rPr>
              <w:t xml:space="preserve">Double-screened </w:t>
            </w:r>
            <w:r w:rsidRPr="00155358">
              <w:rPr>
                <w:rFonts w:cs="Times New Roman"/>
                <w:b/>
                <w:sz w:val="22"/>
                <w:lang w:val="en-US"/>
              </w:rPr>
              <w:t>refs</w:t>
            </w:r>
          </w:p>
        </w:tc>
        <w:tc>
          <w:tcPr>
            <w:tcW w:w="709" w:type="dxa"/>
            <w:tcBorders>
              <w:left w:val="nil"/>
              <w:bottom w:val="single" w:sz="4" w:space="0" w:color="auto"/>
              <w:right w:val="nil"/>
            </w:tcBorders>
          </w:tcPr>
          <w:p w:rsidR="00A40E4F" w:rsidRPr="00155358" w:rsidRDefault="00A40E4F" w:rsidP="004A42AC">
            <w:pPr>
              <w:rPr>
                <w:rFonts w:cs="Times New Roman"/>
                <w:b/>
                <w:sz w:val="22"/>
                <w:lang w:val="en-US"/>
              </w:rPr>
            </w:pPr>
            <w:r w:rsidRPr="00155358">
              <w:rPr>
                <w:rFonts w:cs="Times New Roman"/>
                <w:b/>
                <w:sz w:val="22"/>
                <w:lang w:val="en-US"/>
              </w:rPr>
              <w:t>A</w:t>
            </w:r>
            <w:r>
              <w:rPr>
                <w:rFonts w:cs="Times New Roman"/>
                <w:b/>
                <w:sz w:val="22"/>
                <w:lang w:val="en-US"/>
              </w:rPr>
              <w:t>ss</w:t>
            </w:r>
            <w:r w:rsidR="00050C10">
              <w:rPr>
                <w:rFonts w:cs="Times New Roman"/>
                <w:b/>
                <w:sz w:val="22"/>
                <w:lang w:val="en-US"/>
              </w:rPr>
              <w:t>.</w:t>
            </w:r>
          </w:p>
        </w:tc>
        <w:tc>
          <w:tcPr>
            <w:tcW w:w="702" w:type="dxa"/>
            <w:tcBorders>
              <w:left w:val="nil"/>
              <w:bottom w:val="single" w:sz="4" w:space="0" w:color="auto"/>
              <w:right w:val="nil"/>
            </w:tcBorders>
          </w:tcPr>
          <w:p w:rsidR="00A40E4F" w:rsidRPr="00155358" w:rsidRDefault="00A40E4F" w:rsidP="004A42AC">
            <w:pPr>
              <w:rPr>
                <w:rFonts w:cs="Times New Roman"/>
                <w:b/>
                <w:sz w:val="22"/>
                <w:lang w:val="en-US"/>
              </w:rPr>
            </w:pPr>
            <w:r>
              <w:rPr>
                <w:rFonts w:cs="Times New Roman"/>
                <w:b/>
                <w:sz w:val="22"/>
                <w:lang w:val="en-US"/>
              </w:rPr>
              <w:t>Aut</w:t>
            </w:r>
            <w:r w:rsidR="00050C10">
              <w:rPr>
                <w:rFonts w:cs="Times New Roman"/>
                <w:b/>
                <w:sz w:val="22"/>
                <w:lang w:val="en-US"/>
              </w:rPr>
              <w:t>.</w:t>
            </w:r>
          </w:p>
        </w:tc>
      </w:tr>
      <w:tr w:rsidR="00A40E4F" w:rsidTr="0025186E">
        <w:tc>
          <w:tcPr>
            <w:tcW w:w="2121" w:type="dxa"/>
            <w:tcBorders>
              <w:left w:val="nil"/>
              <w:bottom w:val="nil"/>
              <w:right w:val="nil"/>
            </w:tcBorders>
          </w:tcPr>
          <w:p w:rsidR="00A40E4F" w:rsidRPr="00155358" w:rsidRDefault="00A40E4F" w:rsidP="004A42AC">
            <w:pPr>
              <w:rPr>
                <w:rFonts w:cs="Times New Roman"/>
                <w:i/>
                <w:sz w:val="22"/>
                <w:lang w:val="en-US"/>
              </w:rPr>
            </w:pPr>
            <w:r w:rsidRPr="00155358">
              <w:rPr>
                <w:rFonts w:cs="Times New Roman"/>
                <w:i/>
                <w:sz w:val="22"/>
                <w:lang w:val="en-US"/>
              </w:rPr>
              <w:t xml:space="preserve">Campbell </w:t>
            </w:r>
            <w:r w:rsidR="002F4D99">
              <w:rPr>
                <w:rFonts w:cs="Times New Roman"/>
                <w:i/>
                <w:sz w:val="22"/>
                <w:lang w:val="en-US"/>
              </w:rPr>
              <w:t>review</w:t>
            </w:r>
          </w:p>
        </w:tc>
        <w:tc>
          <w:tcPr>
            <w:tcW w:w="4253" w:type="dxa"/>
            <w:tcBorders>
              <w:left w:val="nil"/>
              <w:bottom w:val="nil"/>
              <w:right w:val="nil"/>
            </w:tcBorders>
          </w:tcPr>
          <w:p w:rsidR="00A40E4F" w:rsidRPr="00155358" w:rsidRDefault="00A40E4F" w:rsidP="004A42AC">
            <w:pPr>
              <w:rPr>
                <w:rFonts w:cs="Times New Roman"/>
                <w:sz w:val="22"/>
                <w:lang w:val="en-US"/>
              </w:rPr>
            </w:pPr>
          </w:p>
        </w:tc>
        <w:tc>
          <w:tcPr>
            <w:tcW w:w="1843" w:type="dxa"/>
            <w:tcBorders>
              <w:left w:val="nil"/>
              <w:bottom w:val="nil"/>
              <w:right w:val="nil"/>
            </w:tcBorders>
          </w:tcPr>
          <w:p w:rsidR="00A40E4F" w:rsidRPr="00155358" w:rsidRDefault="00A40E4F" w:rsidP="004A42AC">
            <w:pPr>
              <w:rPr>
                <w:rFonts w:cs="Times New Roman"/>
                <w:sz w:val="22"/>
                <w:lang w:val="en-US"/>
              </w:rPr>
            </w:pPr>
          </w:p>
        </w:tc>
        <w:tc>
          <w:tcPr>
            <w:tcW w:w="709" w:type="dxa"/>
            <w:tcBorders>
              <w:left w:val="nil"/>
              <w:bottom w:val="nil"/>
              <w:right w:val="nil"/>
            </w:tcBorders>
          </w:tcPr>
          <w:p w:rsidR="00A40E4F" w:rsidRPr="00155358" w:rsidRDefault="00A40E4F" w:rsidP="004A42AC">
            <w:pPr>
              <w:rPr>
                <w:rFonts w:cs="Times New Roman"/>
                <w:sz w:val="22"/>
                <w:lang w:val="en-US"/>
              </w:rPr>
            </w:pPr>
          </w:p>
        </w:tc>
        <w:tc>
          <w:tcPr>
            <w:tcW w:w="702" w:type="dxa"/>
            <w:tcBorders>
              <w:left w:val="nil"/>
              <w:bottom w:val="nil"/>
              <w:right w:val="nil"/>
            </w:tcBorders>
          </w:tcPr>
          <w:p w:rsidR="00A40E4F" w:rsidRPr="00155358" w:rsidRDefault="00A40E4F" w:rsidP="004A42AC">
            <w:pPr>
              <w:rPr>
                <w:rFonts w:cs="Times New Roman"/>
                <w:sz w:val="22"/>
                <w:lang w:val="en-US"/>
              </w:rPr>
            </w:pP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sidRPr="00155358">
              <w:rPr>
                <w:rFonts w:cs="Times New Roman"/>
                <w:sz w:val="22"/>
                <w:lang w:val="en-US"/>
              </w:rPr>
              <w:t xml:space="preserve">Bøg et al. </w:t>
            </w:r>
            <w:r w:rsidRPr="00155358">
              <w:rPr>
                <w:rFonts w:cs="Times New Roman"/>
                <w:sz w:val="22"/>
                <w:lang w:val="en-US"/>
              </w:rPr>
              <w:fldChar w:fldCharType="begin" w:fldLock="1"/>
            </w:r>
            <w:r w:rsidRPr="00155358">
              <w:rPr>
                <w:rFonts w:cs="Times New Roman"/>
                <w:sz w:val="22"/>
                <w:lang w:val="en-US"/>
              </w:rPr>
              <w:instrText>ADDIN CSL_CITATION {"citationItems":[{"id":"ITEM-1","itemData":{"DOI":"https://doi.org/10.4073/csr.2018.6","abstract":"This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(2018)</w:t>
            </w:r>
            <w:r w:rsidRPr="00155358">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155358">
              <w:rPr>
                <w:rFonts w:cs="Times New Roman"/>
                <w:noProof/>
                <w:sz w:val="22"/>
              </w:rPr>
              <w:t>Deployment of personnel to military operations</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2899</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2</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sidRPr="00155358">
              <w:rPr>
                <w:rFonts w:cs="Times New Roman"/>
                <w:sz w:val="22"/>
                <w:lang w:val="en-US"/>
              </w:rPr>
              <w:t xml:space="preserve">Bondebjerg et al. </w:t>
            </w:r>
            <w:r w:rsidRPr="00155358">
              <w:rPr>
                <w:rFonts w:cs="Times New Roman"/>
                <w:sz w:val="22"/>
                <w:lang w:val="en-US"/>
              </w:rPr>
              <w:fldChar w:fldCharType="begin" w:fldLock="1"/>
            </w:r>
            <w:r w:rsidRPr="00155358">
              <w:rPr>
                <w:rFonts w:cs="Times New Roman"/>
                <w:sz w:val="22"/>
                <w:lang w:val="en-US"/>
              </w:rPr>
              <w:instrText>ADDIN CSL_CITATION {"citationItems":[{"id":"ITEM-1","itemData":{"ISSN":"1891-1803","author":[{"dropping-particle":"","family":"Bondebjerg","given":"Anja","non-dropping-particle":"","parse-names":false,"suffix":""},{"dropping-particle":"","family":"Dalgaard","given":"Nina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(2023)</w:t>
            </w:r>
            <w:r w:rsidRPr="00155358">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155358">
              <w:rPr>
                <w:rFonts w:cs="Times New Roman"/>
                <w:noProof/>
                <w:sz w:val="22"/>
              </w:rPr>
              <w:t>The effects of small class sizes on students’ academic achievement, socioemotional development and well‐being in special education</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11860</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4</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2</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sidRPr="00155358">
              <w:rPr>
                <w:rFonts w:cs="Times New Roman"/>
                <w:sz w:val="22"/>
                <w:lang w:val="en-US"/>
              </w:rPr>
              <w:t xml:space="preserve">Dalgaard, Bondebjerg, Klokker et al. </w:t>
            </w:r>
            <w:r w:rsidRPr="00155358">
              <w:rPr>
                <w:rFonts w:cs="Times New Roman"/>
                <w:sz w:val="22"/>
                <w:lang w:val="en-US"/>
              </w:rPr>
              <w:fldChar w:fldCharType="begin" w:fldLock="1"/>
            </w:r>
            <w:r>
              <w:rPr>
                <w:rFonts w:cs="Times New Roman"/>
                <w:sz w:val="22"/>
                <w:lang w:val="en-US"/>
              </w:rPr>
              <w:instrText>ADDIN CSL_CITATION {"citationItems":[{"id":"ITEM-1","itemData":{"DOI":"https://doi.org/10.1002/cl2.1239","ISSN":"1891-1803","abstract":"Abstract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particle":"","pa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Pr="00155358">
              <w:rPr>
                <w:rFonts w:cs="Times New Roman"/>
                <w:sz w:val="22"/>
                <w:lang w:val="en-US"/>
              </w:rPr>
              <w:fldChar w:fldCharType="separate"/>
            </w:r>
            <w:r w:rsidRPr="00155358">
              <w:rPr>
                <w:rFonts w:cs="Times New Roman"/>
                <w:noProof/>
                <w:sz w:val="22"/>
                <w:lang w:val="en-US"/>
              </w:rPr>
              <w:t>(2022)</w:t>
            </w:r>
            <w:r w:rsidRPr="00155358">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155358">
              <w:rPr>
                <w:rFonts w:cs="Times New Roman"/>
                <w:noProof/>
                <w:sz w:val="22"/>
              </w:rPr>
              <w:t>Adult/child ratio and group size in early childhood education or care to promote the development of children aged 0–5 years</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3667</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4</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2</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sidRPr="00155358">
              <w:rPr>
                <w:rFonts w:cs="Times New Roman"/>
                <w:sz w:val="22"/>
                <w:lang w:val="en-US"/>
              </w:rPr>
              <w:t>Dalgaard, Bondebjerg,</w:t>
            </w:r>
            <w:r>
              <w:rPr>
                <w:rFonts w:cs="Times New Roman"/>
                <w:sz w:val="22"/>
                <w:lang w:val="en-US"/>
              </w:rPr>
              <w:t xml:space="preserve"> Viinholt et al. </w:t>
            </w:r>
            <w:r>
              <w:rPr>
                <w:rFonts w:cs="Times New Roman"/>
                <w:sz w:val="22"/>
                <w:lang w:val="en-US"/>
              </w:rPr>
              <w:fldChar w:fldCharType="begin" w:fldLock="1"/>
            </w:r>
            <w:r>
              <w:rPr>
                <w:rFonts w:cs="Times New Roman"/>
                <w:sz w:val="22"/>
                <w:lang w:val="en-US"/>
              </w:rPr>
              <w:instrText>ADDIN CSL_CITATION {"citationItems":[{"id":"ITEM-1","itemData":{"DOI":"https://doi.org/10.1002/cl2.1291","abstract":"Abstract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The effects of inclusion on academic achievement, socioemotional development and wellbeing of children with special educational needs</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14491</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5</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2</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Pr>
                <w:rFonts w:cs="Times New Roman"/>
                <w:sz w:val="22"/>
                <w:lang w:val="en-US"/>
              </w:rPr>
              <w:t xml:space="preserve">Dalgaard, Filges et al. </w:t>
            </w:r>
            <w:r>
              <w:rPr>
                <w:rFonts w:cs="Times New Roman"/>
                <w:sz w:val="22"/>
                <w:lang w:val="en-US"/>
              </w:rPr>
              <w:fldChar w:fldCharType="begin" w:fldLock="1"/>
            </w:r>
            <w:r>
              <w:rPr>
                <w:rFonts w:cs="Times New Roman"/>
                <w:sz w:val="22"/>
                <w:lang w:val="en-US"/>
              </w:rPr>
              <w:instrText>ADDIN CSL_CITATION {"citationItems":[{"id":"ITEM-1","itemData":{"DOI":"https://doi.org/10.1002/cl2.1209","abstract":"Abstract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Parenting interventions to support parent/child attachment and psychosocial adjustment in foster and adoptive parents and children</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13106</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3</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2</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Pr>
                <w:rFonts w:cs="Times New Roman"/>
                <w:sz w:val="22"/>
                <w:lang w:val="en-US"/>
              </w:rPr>
              <w:t xml:space="preserve">Dalgaard, Jensen et al. </w:t>
            </w:r>
            <w:r>
              <w:rPr>
                <w:rFonts w:cs="Times New Roman"/>
                <w:sz w:val="22"/>
                <w:lang w:val="en-US"/>
              </w:rPr>
              <w:fldChar w:fldCharType="begin" w:fldLock="1"/>
            </w:r>
            <w:r>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PROTOCOL: Group‐based community interventions to support the social reintegration of marginalised adults with mental illness</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17614</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4</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3</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Pr>
                <w:rFonts w:cs="Times New Roman"/>
                <w:sz w:val="22"/>
                <w:lang w:val="en-US"/>
              </w:rPr>
              <w:t xml:space="preserve">Dietrichson et al. </w:t>
            </w:r>
            <w:r>
              <w:rPr>
                <w:rFonts w:cs="Times New Roman"/>
                <w:sz w:val="22"/>
                <w:lang w:val="en-US"/>
              </w:rPr>
              <w:fldChar w:fldCharType="begin" w:fldLock="1"/>
            </w:r>
            <w:r>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(2020, 2021)</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Targeted school-based interventions for improving reading and mathematics for students with or at risk of academic difficulties in Grades K-6</w:t>
            </w:r>
            <w:r>
              <w:rPr>
                <w:rFonts w:cs="Times New Roman"/>
                <w:noProof/>
                <w:szCs w:val="24"/>
              </w:rPr>
              <w:t xml:space="preserve"> [plus 7-12]</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15273</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6</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Pr>
                <w:rFonts w:cs="Times New Roman"/>
                <w:sz w:val="22"/>
                <w:lang w:val="en-US"/>
              </w:rPr>
              <w:t xml:space="preserve">Filges, Dalgaard et al. </w:t>
            </w:r>
            <w:r>
              <w:rPr>
                <w:rFonts w:cs="Times New Roman"/>
                <w:sz w:val="22"/>
                <w:lang w:val="en-US"/>
              </w:rPr>
              <w:fldChar w:fldCharType="begin" w:fldLock="1"/>
            </w:r>
            <w:r>
              <w:rPr>
                <w:rFonts w:cs="Times New Roman"/>
                <w:sz w:val="22"/>
                <w:lang w:val="en-US"/>
              </w:rPr>
              <w:instrText>ADDIN CSL_CITATION {"citationItems":[{"id":"ITEM-1","itemData":{"DOI":"https://doi.org/10.1002/cl2.1282","abstract":"Abstract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Outreach programs to improve life circumstances and prevent further adverse developmental trajectories of at-risk youth in OECD countries</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4890</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4</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Pr>
                <w:rFonts w:cs="Times New Roman"/>
                <w:sz w:val="22"/>
                <w:lang w:val="en-US"/>
              </w:rPr>
              <w:t xml:space="preserve">Filges, Dietrichson et al. </w:t>
            </w:r>
            <w:r>
              <w:rPr>
                <w:rFonts w:cs="Times New Roman"/>
                <w:sz w:val="22"/>
                <w:lang w:val="en-US"/>
              </w:rPr>
              <w:fldChar w:fldCharType="begin" w:fldLock="1"/>
            </w:r>
            <w:r>
              <w:rPr>
                <w:rFonts w:cs="Times New Roman"/>
                <w:sz w:val="22"/>
                <w:lang w:val="en-US"/>
              </w:rPr>
              <w:instrText>ADDIN CSL_CITATION {"citationItems":[{"id":"ITEM-1","itemData":{"DOI":"https://doi.org/10.1002/cl2.1210","abstract":"Abstract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(2022)</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Service learning for improving academic success in students in grade K to 12</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6269</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4</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Pr>
                <w:rFonts w:cs="Times New Roman"/>
                <w:sz w:val="22"/>
                <w:lang w:val="en-US"/>
              </w:rPr>
              <w:t xml:space="preserve">Filges, Montgomery, et al. </w:t>
            </w:r>
            <w:r>
              <w:rPr>
                <w:rFonts w:cs="Times New Roman"/>
                <w:sz w:val="22"/>
                <w:lang w:val="en-US"/>
              </w:rPr>
              <w:fldChar w:fldCharType="begin" w:fldLock="1"/>
            </w:r>
            <w:r>
              <w:rPr>
                <w:rFonts w:cs="Times New Roman"/>
                <w:sz w:val="22"/>
                <w:lang w:val="en-US"/>
              </w:rPr>
              <w:instrText>ADDIN CSL_CITATION {"citationItems":[{"id":"ITEM-1","itemData":{"DOI":"https://doi.org/10.4073/csr.2015.13","abstract":"This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(2015)</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The Impact of Detention on the Health of Asylum Seekers</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10061</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2</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Pr>
                <w:rFonts w:cs="Times New Roman"/>
                <w:sz w:val="22"/>
                <w:lang w:val="en-US"/>
              </w:rPr>
              <w:t xml:space="preserve">Filges, Siren et al. </w:t>
            </w:r>
            <w:r>
              <w:rPr>
                <w:rFonts w:cs="Times New Roman"/>
                <w:sz w:val="22"/>
                <w:lang w:val="en-US"/>
              </w:rPr>
              <w:fldChar w:fldCharType="begin" w:fldLock="1"/>
            </w:r>
            <w:r>
              <w:rPr>
                <w:rFonts w:cs="Times New Roman"/>
                <w:sz w:val="22"/>
                <w:lang w:val="en-US"/>
              </w:rPr>
              <w:instrText>ADDIN CSL_CITATION {"citationItems":[{"id":"ITEM-1","itemData":{"DOI":"https://doi.org/10.1002/cl2.1124","abstract":"Abstract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(2020)</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Voluntary work for the physical and mental health of older volunteers</w:t>
            </w:r>
          </w:p>
        </w:tc>
        <w:tc>
          <w:tcPr>
            <w:tcW w:w="1843" w:type="dxa"/>
            <w:tcBorders>
              <w:top w:val="nil"/>
              <w:left w:val="nil"/>
              <w:bottom w:val="nil"/>
              <w:right w:val="nil"/>
            </w:tcBorders>
          </w:tcPr>
          <w:p w:rsidR="00A40E4F" w:rsidRPr="00155358" w:rsidRDefault="002F4D99" w:rsidP="004A42AC">
            <w:pPr>
              <w:jc w:val="center"/>
              <w:rPr>
                <w:rFonts w:cs="Times New Roman"/>
                <w:sz w:val="22"/>
                <w:lang w:val="en-US"/>
              </w:rPr>
            </w:pPr>
            <w:r>
              <w:rPr>
                <w:rFonts w:cs="Times New Roman"/>
                <w:sz w:val="22"/>
                <w:lang w:val="en-US"/>
              </w:rPr>
              <w:t>14919</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2</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0</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Pr>
                <w:rFonts w:cs="Times New Roman"/>
                <w:sz w:val="22"/>
                <w:lang w:val="en-US"/>
              </w:rPr>
              <w:t xml:space="preserve">Filges, Smedslund et al. </w:t>
            </w:r>
            <w:r>
              <w:rPr>
                <w:rFonts w:cs="Times New Roman"/>
                <w:sz w:val="22"/>
                <w:lang w:val="en-US"/>
              </w:rPr>
              <w:fldChar w:fldCharType="begin" w:fldLock="1"/>
            </w:r>
            <w:r>
              <w:rPr>
                <w:rFonts w:cs="Times New Roman"/>
                <w:sz w:val="22"/>
                <w:lang w:val="en-US"/>
              </w:rPr>
              <w:instrText>ADDIN CSL_CITATION {"citationItems":[{"id":"ITEM-1","itemData":{"DOI":"https://doi.org/10.1002/cl2.1374","abstract":"Abstract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155358">
              <w:rPr>
                <w:rFonts w:cs="Times New Roman"/>
                <w:noProof/>
                <w:szCs w:val="24"/>
              </w:rPr>
              <w:t>PROTOCOL: The FRIENDS preventive programme for reducing anxiety symptoms in children and adolescents</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2745</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Pr>
                <w:rFonts w:cs="Times New Roman"/>
                <w:sz w:val="22"/>
                <w:lang w:val="en-US"/>
              </w:rPr>
              <w:t xml:space="preserve">Filges, Sonne-Schmidt et al. </w:t>
            </w:r>
            <w:r>
              <w:rPr>
                <w:rFonts w:cs="Times New Roman"/>
                <w:sz w:val="22"/>
                <w:lang w:val="en-US"/>
              </w:rPr>
              <w:fldChar w:fldCharType="begin" w:fldLock="1"/>
            </w:r>
            <w:r>
              <w:rPr>
                <w:rFonts w:cs="Times New Roman"/>
                <w:sz w:val="22"/>
                <w:lang w:val="en-US"/>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(2018)</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Small class sizes for improving student achievement in primary and secondary schools</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7802</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5</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Pr>
                <w:rFonts w:cs="Times New Roman"/>
                <w:sz w:val="22"/>
                <w:lang w:val="en-US"/>
              </w:rPr>
              <w:t xml:space="preserve">Filges, Torgerson, et al. </w:t>
            </w:r>
            <w:r>
              <w:rPr>
                <w:rFonts w:cs="Times New Roman"/>
                <w:sz w:val="22"/>
                <w:lang w:val="en-US"/>
              </w:rPr>
              <w:fldChar w:fldCharType="begin" w:fldLock="1"/>
            </w:r>
            <w:r>
              <w:rPr>
                <w:rFonts w:cs="Times New Roman"/>
                <w:sz w:val="22"/>
                <w:lang w:val="en-US"/>
              </w:rPr>
              <w:instrText>ADDIN CSL_CITATION {"citationItems":[{"id":"ITEM-1","itemData":{"DOI":"https://doi.org/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(2019)</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 xml:space="preserve">Effectiveness of continuing professional development training of welfare </w:t>
            </w:r>
            <w:r w:rsidRPr="00AA4BB7">
              <w:rPr>
                <w:rFonts w:cs="Times New Roman"/>
                <w:noProof/>
                <w:szCs w:val="24"/>
              </w:rPr>
              <w:lastRenderedPageBreak/>
              <w:t>professionals on outcomes for children and young people</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lastRenderedPageBreak/>
              <w:t>5147</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4</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Pr>
                <w:rFonts w:cs="Times New Roman"/>
                <w:sz w:val="22"/>
                <w:lang w:val="en-US"/>
              </w:rPr>
              <w:t xml:space="preserve">Filges, Verner et al. </w:t>
            </w:r>
            <w:r>
              <w:rPr>
                <w:rFonts w:cs="Times New Roman"/>
                <w:sz w:val="22"/>
                <w:lang w:val="en-US"/>
              </w:rPr>
              <w:fldChar w:fldCharType="begin" w:fldLock="1"/>
            </w:r>
            <w:r>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(2023)</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PROTOCOL: Participation in organised sport to improve and prevent adverse developmental trajectories of at-risk youth</w:t>
            </w:r>
          </w:p>
        </w:tc>
        <w:tc>
          <w:tcPr>
            <w:tcW w:w="1843"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7796</w:t>
            </w: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2</w:t>
            </w:r>
          </w:p>
        </w:tc>
        <w:tc>
          <w:tcPr>
            <w:tcW w:w="702" w:type="dxa"/>
            <w:tcBorders>
              <w:top w:val="nil"/>
              <w:left w:val="nil"/>
              <w:bottom w:val="nil"/>
              <w:right w:val="nil"/>
            </w:tcBorders>
          </w:tcPr>
          <w:p w:rsidR="00A40E4F" w:rsidRPr="00155358" w:rsidRDefault="00A40E4F" w:rsidP="004A42AC">
            <w:pPr>
              <w:jc w:val="center"/>
              <w:rPr>
                <w:rFonts w:cs="Times New Roman"/>
                <w:sz w:val="22"/>
                <w:lang w:val="en-US"/>
              </w:rPr>
            </w:pPr>
            <w:r>
              <w:rPr>
                <w:rFonts w:cs="Times New Roman"/>
                <w:sz w:val="22"/>
                <w:lang w:val="en-US"/>
              </w:rPr>
              <w:t>1</w:t>
            </w:r>
          </w:p>
        </w:tc>
      </w:tr>
      <w:tr w:rsidR="00A40E4F" w:rsidTr="0025186E">
        <w:tc>
          <w:tcPr>
            <w:tcW w:w="2121" w:type="dxa"/>
            <w:tcBorders>
              <w:top w:val="nil"/>
              <w:left w:val="nil"/>
              <w:bottom w:val="nil"/>
              <w:right w:val="nil"/>
            </w:tcBorders>
          </w:tcPr>
          <w:p w:rsidR="00A40E4F" w:rsidRPr="00155358" w:rsidRDefault="00A40E4F" w:rsidP="004A42AC">
            <w:pPr>
              <w:rPr>
                <w:rFonts w:cs="Times New Roman"/>
                <w:i/>
                <w:sz w:val="22"/>
                <w:lang w:val="en-US"/>
              </w:rPr>
            </w:pPr>
            <w:r w:rsidRPr="00155358">
              <w:rPr>
                <w:rFonts w:cs="Times New Roman"/>
                <w:i/>
                <w:sz w:val="22"/>
                <w:lang w:val="en-US"/>
              </w:rPr>
              <w:t>NIPH</w:t>
            </w:r>
            <w:r w:rsidR="002F4D99">
              <w:rPr>
                <w:rFonts w:cs="Times New Roman"/>
                <w:i/>
                <w:sz w:val="22"/>
                <w:lang w:val="en-US"/>
              </w:rPr>
              <w:t xml:space="preserve"> review</w:t>
            </w:r>
          </w:p>
        </w:tc>
        <w:tc>
          <w:tcPr>
            <w:tcW w:w="4253" w:type="dxa"/>
            <w:tcBorders>
              <w:top w:val="nil"/>
              <w:left w:val="nil"/>
              <w:bottom w:val="nil"/>
              <w:right w:val="nil"/>
            </w:tcBorders>
          </w:tcPr>
          <w:p w:rsidR="00A40E4F" w:rsidRPr="00155358" w:rsidRDefault="00A40E4F" w:rsidP="004A42AC">
            <w:pPr>
              <w:rPr>
                <w:rFonts w:cs="Times New Roman"/>
                <w:sz w:val="22"/>
                <w:lang w:val="en-US"/>
              </w:rPr>
            </w:pPr>
          </w:p>
        </w:tc>
        <w:tc>
          <w:tcPr>
            <w:tcW w:w="1843" w:type="dxa"/>
            <w:tcBorders>
              <w:top w:val="nil"/>
              <w:left w:val="nil"/>
              <w:bottom w:val="nil"/>
              <w:right w:val="nil"/>
            </w:tcBorders>
          </w:tcPr>
          <w:p w:rsidR="00A40E4F" w:rsidRPr="00155358" w:rsidRDefault="00A40E4F" w:rsidP="004A42AC">
            <w:pPr>
              <w:rPr>
                <w:rFonts w:cs="Times New Roman"/>
                <w:sz w:val="22"/>
                <w:lang w:val="en-US"/>
              </w:rPr>
            </w:pPr>
          </w:p>
        </w:tc>
        <w:tc>
          <w:tcPr>
            <w:tcW w:w="709" w:type="dxa"/>
            <w:tcBorders>
              <w:top w:val="nil"/>
              <w:left w:val="nil"/>
              <w:bottom w:val="nil"/>
              <w:right w:val="nil"/>
            </w:tcBorders>
          </w:tcPr>
          <w:p w:rsidR="00A40E4F" w:rsidRPr="00155358" w:rsidRDefault="00A40E4F" w:rsidP="004A42AC">
            <w:pPr>
              <w:jc w:val="center"/>
              <w:rPr>
                <w:rFonts w:cs="Times New Roman"/>
                <w:sz w:val="22"/>
                <w:lang w:val="en-US"/>
              </w:rPr>
            </w:pPr>
          </w:p>
        </w:tc>
        <w:tc>
          <w:tcPr>
            <w:tcW w:w="702" w:type="dxa"/>
            <w:tcBorders>
              <w:top w:val="nil"/>
              <w:left w:val="nil"/>
              <w:bottom w:val="nil"/>
              <w:right w:val="nil"/>
            </w:tcBorders>
          </w:tcPr>
          <w:p w:rsidR="00A40E4F" w:rsidRPr="00155358" w:rsidRDefault="00A40E4F" w:rsidP="004A42AC">
            <w:pPr>
              <w:rPr>
                <w:rFonts w:cs="Times New Roman"/>
                <w:sz w:val="22"/>
                <w:lang w:val="en-US"/>
              </w:rPr>
            </w:pPr>
          </w:p>
        </w:tc>
      </w:tr>
      <w:tr w:rsidR="00A40E4F" w:rsidTr="0025186E">
        <w:tc>
          <w:tcPr>
            <w:tcW w:w="2121" w:type="dxa"/>
            <w:tcBorders>
              <w:top w:val="nil"/>
              <w:left w:val="nil"/>
              <w:bottom w:val="nil"/>
              <w:right w:val="nil"/>
            </w:tcBorders>
          </w:tcPr>
          <w:p w:rsidR="00A40E4F" w:rsidRPr="00155358" w:rsidRDefault="00A40E4F" w:rsidP="004A42AC">
            <w:pPr>
              <w:ind w:firstLine="164"/>
              <w:rPr>
                <w:rFonts w:cs="Times New Roman"/>
                <w:sz w:val="22"/>
                <w:lang w:val="en-US"/>
              </w:rPr>
            </w:pPr>
            <w:r>
              <w:rPr>
                <w:rFonts w:cs="Times New Roman"/>
                <w:sz w:val="22"/>
                <w:lang w:val="en-US"/>
              </w:rPr>
              <w:t xml:space="preserve">Ames et al. </w:t>
            </w:r>
            <w:r>
              <w:rPr>
                <w:rFonts w:cs="Times New Roman"/>
                <w:sz w:val="22"/>
                <w:lang w:val="en-US"/>
              </w:rPr>
              <w:fldChar w:fldCharType="begin" w:fldLock="1"/>
            </w:r>
            <w:r>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Pr>
                <w:rFonts w:cs="Times New Roman"/>
                <w:sz w:val="22"/>
                <w:lang w:val="en-US"/>
              </w:rPr>
              <w:fldChar w:fldCharType="separate"/>
            </w:r>
            <w:r w:rsidRPr="00155358">
              <w:rPr>
                <w:rFonts w:cs="Times New Roman"/>
                <w:noProof/>
                <w:sz w:val="22"/>
                <w:lang w:val="en-US"/>
              </w:rPr>
              <w:t>(2024)</w:t>
            </w:r>
            <w:r>
              <w:rPr>
                <w:rFonts w:cs="Times New Roman"/>
                <w:sz w:val="22"/>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AA4BB7">
              <w:rPr>
                <w:rFonts w:cs="Times New Roman"/>
                <w:noProof/>
                <w:szCs w:val="24"/>
              </w:rPr>
              <w:t>Acceptability, values, and preferences of older people for ch</w:t>
            </w:r>
            <w:r>
              <w:rPr>
                <w:rFonts w:cs="Times New Roman"/>
                <w:noProof/>
                <w:szCs w:val="24"/>
              </w:rPr>
              <w:t>ronic low back pain management</w:t>
            </w:r>
          </w:p>
        </w:tc>
        <w:tc>
          <w:tcPr>
            <w:tcW w:w="1843" w:type="dxa"/>
            <w:tcBorders>
              <w:top w:val="nil"/>
              <w:left w:val="nil"/>
              <w:bottom w:val="nil"/>
              <w:right w:val="nil"/>
            </w:tcBorders>
          </w:tcPr>
          <w:p w:rsidR="00A40E4F" w:rsidRPr="00155358" w:rsidRDefault="00050C10" w:rsidP="00050C10">
            <w:pPr>
              <w:jc w:val="center"/>
              <w:rPr>
                <w:rFonts w:cs="Times New Roman"/>
                <w:sz w:val="22"/>
                <w:lang w:val="en-US"/>
              </w:rPr>
            </w:pPr>
            <w:r>
              <w:rPr>
                <w:rFonts w:cs="Times New Roman"/>
                <w:sz w:val="22"/>
                <w:lang w:val="en-US"/>
              </w:rPr>
              <w:t>6644</w:t>
            </w:r>
          </w:p>
        </w:tc>
        <w:tc>
          <w:tcPr>
            <w:tcW w:w="709" w:type="dxa"/>
            <w:tcBorders>
              <w:top w:val="nil"/>
              <w:left w:val="nil"/>
              <w:bottom w:val="nil"/>
              <w:right w:val="nil"/>
            </w:tcBorders>
          </w:tcPr>
          <w:p w:rsidR="00A40E4F" w:rsidRPr="00155358" w:rsidRDefault="00A40E4F" w:rsidP="00050C10">
            <w:pPr>
              <w:jc w:val="center"/>
              <w:rPr>
                <w:rFonts w:cs="Times New Roman"/>
                <w:sz w:val="22"/>
                <w:lang w:val="en-US"/>
              </w:rPr>
            </w:pPr>
            <w:r>
              <w:rPr>
                <w:rFonts w:cs="Times New Roman"/>
                <w:sz w:val="22"/>
                <w:lang w:val="en-US"/>
              </w:rPr>
              <w:t>-</w:t>
            </w:r>
          </w:p>
        </w:tc>
        <w:tc>
          <w:tcPr>
            <w:tcW w:w="702" w:type="dxa"/>
            <w:tcBorders>
              <w:top w:val="nil"/>
              <w:left w:val="nil"/>
              <w:bottom w:val="nil"/>
              <w:right w:val="nil"/>
            </w:tcBorders>
          </w:tcPr>
          <w:p w:rsidR="00A40E4F" w:rsidRPr="00155358" w:rsidRDefault="00050C10" w:rsidP="00050C10">
            <w:pPr>
              <w:jc w:val="center"/>
              <w:rPr>
                <w:rFonts w:cs="Times New Roman"/>
                <w:sz w:val="22"/>
                <w:lang w:val="en-US"/>
              </w:rPr>
            </w:pPr>
            <w:r>
              <w:rPr>
                <w:rFonts w:cs="Times New Roman"/>
                <w:sz w:val="22"/>
                <w:lang w:val="en-US"/>
              </w:rPr>
              <w:t>2</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sidRPr="00EB0949">
              <w:rPr>
                <w:noProof/>
                <w:lang w:val="en-US"/>
              </w:rPr>
              <w:t>Evensen et al.</w:t>
            </w:r>
            <w:r>
              <w:rPr>
                <w:noProof/>
                <w:lang w:val="en-US"/>
              </w:rPr>
              <w:t xml:space="preserve"> </w:t>
            </w:r>
            <w:r>
              <w:rPr>
                <w:noProof/>
                <w:lang w:val="en-US"/>
              </w:rPr>
              <w:fldChar w:fldCharType="begin" w:fldLock="1"/>
            </w:r>
            <w:r>
              <w:rPr>
                <w:noProof/>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Pr>
                <w:noProof/>
                <w:lang w:val="en-US"/>
              </w:rPr>
              <w:fldChar w:fldCharType="separate"/>
            </w:r>
            <w:r w:rsidRPr="00155358">
              <w:rPr>
                <w:noProof/>
                <w:lang w:val="en-US"/>
              </w:rPr>
              <w:t>(2023)</w:t>
            </w:r>
            <w:r>
              <w:rPr>
                <w:noProof/>
                <w:lang w:val="en-US"/>
              </w:rPr>
              <w:fldChar w:fldCharType="end"/>
            </w:r>
          </w:p>
        </w:tc>
        <w:tc>
          <w:tcPr>
            <w:tcW w:w="4253" w:type="dxa"/>
            <w:tcBorders>
              <w:top w:val="nil"/>
              <w:left w:val="nil"/>
              <w:bottom w:val="nil"/>
              <w:right w:val="nil"/>
            </w:tcBorders>
          </w:tcPr>
          <w:p w:rsidR="00A40E4F" w:rsidRPr="00155358" w:rsidRDefault="00A40E4F" w:rsidP="004A42AC">
            <w:pPr>
              <w:rPr>
                <w:rFonts w:cs="Times New Roman"/>
                <w:sz w:val="22"/>
                <w:lang w:val="en-US"/>
              </w:rPr>
            </w:pPr>
            <w:r w:rsidRPr="00155358">
              <w:rPr>
                <w:rFonts w:cs="Times New Roman"/>
                <w:iCs/>
                <w:noProof/>
                <w:szCs w:val="24"/>
              </w:rPr>
              <w:t>Sutur av degenerative rotatorcuff-rupturer [Rotator cuff repair for degenerative rotator cuff tears]</w:t>
            </w:r>
          </w:p>
        </w:tc>
        <w:tc>
          <w:tcPr>
            <w:tcW w:w="1843" w:type="dxa"/>
            <w:tcBorders>
              <w:top w:val="nil"/>
              <w:left w:val="nil"/>
              <w:bottom w:val="nil"/>
              <w:right w:val="nil"/>
            </w:tcBorders>
          </w:tcPr>
          <w:p w:rsidR="00A40E4F" w:rsidRPr="00155358" w:rsidRDefault="00050C10" w:rsidP="00050C10">
            <w:pPr>
              <w:jc w:val="center"/>
              <w:rPr>
                <w:rFonts w:cs="Times New Roman"/>
                <w:sz w:val="22"/>
                <w:lang w:val="en-US"/>
              </w:rPr>
            </w:pPr>
            <w:r>
              <w:rPr>
                <w:rFonts w:cs="Times New Roman"/>
                <w:sz w:val="22"/>
                <w:lang w:val="en-US"/>
              </w:rPr>
              <w:t>425</w:t>
            </w:r>
          </w:p>
        </w:tc>
        <w:tc>
          <w:tcPr>
            <w:tcW w:w="709" w:type="dxa"/>
            <w:tcBorders>
              <w:top w:val="nil"/>
              <w:left w:val="nil"/>
              <w:bottom w:val="nil"/>
              <w:right w:val="nil"/>
            </w:tcBorders>
          </w:tcPr>
          <w:p w:rsidR="00A40E4F" w:rsidRPr="00155358" w:rsidRDefault="00A40E4F" w:rsidP="00050C10">
            <w:pPr>
              <w:jc w:val="center"/>
              <w:rPr>
                <w:rFonts w:cs="Times New Roman"/>
                <w:sz w:val="22"/>
                <w:lang w:val="en-US"/>
              </w:rPr>
            </w:pPr>
            <w:r>
              <w:rPr>
                <w:rFonts w:cs="Times New Roman"/>
                <w:sz w:val="22"/>
                <w:lang w:val="en-US"/>
              </w:rPr>
              <w:t>-</w:t>
            </w:r>
          </w:p>
        </w:tc>
        <w:tc>
          <w:tcPr>
            <w:tcW w:w="702" w:type="dxa"/>
            <w:tcBorders>
              <w:top w:val="nil"/>
              <w:left w:val="nil"/>
              <w:bottom w:val="nil"/>
              <w:right w:val="nil"/>
            </w:tcBorders>
          </w:tcPr>
          <w:p w:rsidR="00A40E4F" w:rsidRPr="00155358" w:rsidRDefault="00050C10" w:rsidP="00050C10">
            <w:pPr>
              <w:jc w:val="center"/>
              <w:rPr>
                <w:rFonts w:cs="Times New Roman"/>
                <w:sz w:val="22"/>
                <w:lang w:val="en-US"/>
              </w:rPr>
            </w:pPr>
            <w:r>
              <w:rPr>
                <w:rFonts w:cs="Times New Roman"/>
                <w:sz w:val="22"/>
                <w:lang w:val="en-US"/>
              </w:rPr>
              <w:t>4</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sidRPr="00EB0949">
              <w:rPr>
                <w:noProof/>
                <w:lang w:val="en-US"/>
              </w:rPr>
              <w:t>Jardim et al.</w:t>
            </w:r>
            <w:r>
              <w:rPr>
                <w:noProof/>
                <w:lang w:val="en-US"/>
              </w:rPr>
              <w:t xml:space="preserve"> </w:t>
            </w:r>
            <w:r>
              <w:rPr>
                <w:noProof/>
                <w:lang w:val="en-US"/>
              </w:rPr>
              <w:fldChar w:fldCharType="begin" w:fldLock="1"/>
            </w:r>
            <w:r>
              <w:rPr>
                <w:noProof/>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Pr>
                <w:noProof/>
                <w:lang w:val="en-US"/>
              </w:rPr>
              <w:fldChar w:fldCharType="separate"/>
            </w:r>
            <w:r w:rsidRPr="00144033">
              <w:rPr>
                <w:noProof/>
                <w:lang w:val="en-US"/>
              </w:rPr>
              <w:t>(2021)</w:t>
            </w:r>
            <w:r>
              <w:rPr>
                <w:noProof/>
                <w:lang w:val="en-US"/>
              </w:rPr>
              <w:fldChar w:fldCharType="end"/>
            </w:r>
          </w:p>
        </w:tc>
        <w:tc>
          <w:tcPr>
            <w:tcW w:w="4253" w:type="dxa"/>
            <w:tcBorders>
              <w:top w:val="nil"/>
              <w:left w:val="nil"/>
              <w:bottom w:val="nil"/>
              <w:right w:val="nil"/>
            </w:tcBorders>
          </w:tcPr>
          <w:p w:rsidR="00A40E4F" w:rsidRPr="00144033" w:rsidRDefault="00A40E4F" w:rsidP="004A42AC">
            <w:pPr>
              <w:rPr>
                <w:rFonts w:cs="Times New Roman"/>
                <w:sz w:val="22"/>
                <w:lang w:val="en-US"/>
              </w:rPr>
            </w:pPr>
            <w:r w:rsidRPr="00144033">
              <w:rPr>
                <w:rFonts w:cs="Times New Roman"/>
                <w:iCs/>
                <w:noProof/>
                <w:szCs w:val="24"/>
              </w:rPr>
              <w:t>Effekten av antipsykotika ved førstegangspsykose [The effect of antipsychotics on first episode psychosis]</w:t>
            </w:r>
          </w:p>
        </w:tc>
        <w:tc>
          <w:tcPr>
            <w:tcW w:w="1843" w:type="dxa"/>
            <w:tcBorders>
              <w:top w:val="nil"/>
              <w:left w:val="nil"/>
              <w:bottom w:val="nil"/>
              <w:right w:val="nil"/>
            </w:tcBorders>
          </w:tcPr>
          <w:p w:rsidR="00A40E4F" w:rsidRPr="00155358" w:rsidRDefault="00050C10" w:rsidP="00050C10">
            <w:pPr>
              <w:jc w:val="center"/>
              <w:rPr>
                <w:rFonts w:cs="Times New Roman"/>
                <w:sz w:val="22"/>
                <w:lang w:val="en-US"/>
              </w:rPr>
            </w:pPr>
            <w:r>
              <w:rPr>
                <w:rFonts w:cs="Times New Roman"/>
                <w:sz w:val="22"/>
                <w:lang w:val="en-US"/>
              </w:rPr>
              <w:t>3924</w:t>
            </w:r>
          </w:p>
        </w:tc>
        <w:tc>
          <w:tcPr>
            <w:tcW w:w="709" w:type="dxa"/>
            <w:tcBorders>
              <w:top w:val="nil"/>
              <w:left w:val="nil"/>
              <w:bottom w:val="nil"/>
              <w:right w:val="nil"/>
            </w:tcBorders>
          </w:tcPr>
          <w:p w:rsidR="00A40E4F" w:rsidRPr="00155358" w:rsidRDefault="00A40E4F" w:rsidP="00050C10">
            <w:pPr>
              <w:jc w:val="center"/>
              <w:rPr>
                <w:rFonts w:cs="Times New Roman"/>
                <w:sz w:val="22"/>
                <w:lang w:val="en-US"/>
              </w:rPr>
            </w:pPr>
            <w:r>
              <w:rPr>
                <w:rFonts w:cs="Times New Roman"/>
                <w:sz w:val="22"/>
                <w:lang w:val="en-US"/>
              </w:rPr>
              <w:t>-</w:t>
            </w:r>
          </w:p>
        </w:tc>
        <w:tc>
          <w:tcPr>
            <w:tcW w:w="702" w:type="dxa"/>
            <w:tcBorders>
              <w:top w:val="nil"/>
              <w:left w:val="nil"/>
              <w:bottom w:val="nil"/>
              <w:right w:val="nil"/>
            </w:tcBorders>
          </w:tcPr>
          <w:p w:rsidR="00A40E4F" w:rsidRPr="00155358" w:rsidRDefault="00050C10" w:rsidP="00050C10">
            <w:pPr>
              <w:jc w:val="center"/>
              <w:rPr>
                <w:rFonts w:cs="Times New Roman"/>
                <w:sz w:val="22"/>
                <w:lang w:val="en-US"/>
              </w:rPr>
            </w:pPr>
            <w:r>
              <w:rPr>
                <w:rFonts w:cs="Times New Roman"/>
                <w:sz w:val="22"/>
                <w:lang w:val="en-US"/>
              </w:rPr>
              <w:t>3</w:t>
            </w:r>
          </w:p>
        </w:tc>
      </w:tr>
      <w:tr w:rsidR="00A40E4F" w:rsidTr="0025186E">
        <w:tc>
          <w:tcPr>
            <w:tcW w:w="2121" w:type="dxa"/>
            <w:tcBorders>
              <w:top w:val="nil"/>
              <w:left w:val="nil"/>
              <w:bottom w:val="nil"/>
              <w:right w:val="nil"/>
            </w:tcBorders>
          </w:tcPr>
          <w:p w:rsidR="00A40E4F" w:rsidRPr="00155358" w:rsidRDefault="00A40E4F" w:rsidP="004A42AC">
            <w:pPr>
              <w:ind w:left="164"/>
              <w:rPr>
                <w:rFonts w:cs="Times New Roman"/>
                <w:sz w:val="22"/>
                <w:lang w:val="en-US"/>
              </w:rPr>
            </w:pPr>
            <w:r w:rsidRPr="00EB0949">
              <w:rPr>
                <w:noProof/>
                <w:lang w:val="en-US"/>
              </w:rPr>
              <w:t>Johansen et</w:t>
            </w:r>
            <w:r>
              <w:rPr>
                <w:noProof/>
                <w:lang w:val="en-US"/>
              </w:rPr>
              <w:t xml:space="preserve"> al. </w:t>
            </w:r>
            <w:r>
              <w:rPr>
                <w:noProof/>
                <w:lang w:val="en-US"/>
              </w:rPr>
              <w:fldChar w:fldCharType="begin" w:fldLock="1"/>
            </w:r>
            <w:r>
              <w:rPr>
                <w:noProof/>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4253" w:type="dxa"/>
            <w:tcBorders>
              <w:top w:val="nil"/>
              <w:left w:val="nil"/>
              <w:bottom w:val="nil"/>
              <w:right w:val="nil"/>
            </w:tcBorders>
          </w:tcPr>
          <w:p w:rsidR="00A40E4F" w:rsidRPr="00144033" w:rsidRDefault="00A40E4F" w:rsidP="004A42AC">
            <w:pPr>
              <w:rPr>
                <w:rFonts w:cs="Times New Roman"/>
                <w:sz w:val="22"/>
                <w:lang w:val="en-US"/>
              </w:rPr>
            </w:pPr>
            <w:r w:rsidRPr="00144033">
              <w:rPr>
                <w:rFonts w:cs="Times New Roman"/>
                <w:iCs/>
                <w:noProof/>
                <w:szCs w:val="24"/>
              </w:rPr>
              <w:t>Samværs-og bostedsordninger etter samlivsbrudd [Custody and living arrangements after parents separate]</w:t>
            </w:r>
          </w:p>
        </w:tc>
        <w:tc>
          <w:tcPr>
            <w:tcW w:w="1843" w:type="dxa"/>
            <w:tcBorders>
              <w:top w:val="nil"/>
              <w:left w:val="nil"/>
              <w:bottom w:val="nil"/>
              <w:right w:val="nil"/>
            </w:tcBorders>
          </w:tcPr>
          <w:p w:rsidR="00A40E4F" w:rsidRPr="00155358" w:rsidRDefault="00050C10" w:rsidP="00050C10">
            <w:pPr>
              <w:jc w:val="center"/>
              <w:rPr>
                <w:rFonts w:cs="Times New Roman"/>
                <w:sz w:val="22"/>
                <w:lang w:val="en-US"/>
              </w:rPr>
            </w:pPr>
            <w:r>
              <w:rPr>
                <w:rFonts w:cs="Times New Roman"/>
                <w:sz w:val="22"/>
                <w:lang w:val="en-US"/>
              </w:rPr>
              <w:t>1525</w:t>
            </w:r>
          </w:p>
        </w:tc>
        <w:tc>
          <w:tcPr>
            <w:tcW w:w="709" w:type="dxa"/>
            <w:tcBorders>
              <w:top w:val="nil"/>
              <w:left w:val="nil"/>
              <w:bottom w:val="nil"/>
              <w:right w:val="nil"/>
            </w:tcBorders>
          </w:tcPr>
          <w:p w:rsidR="00A40E4F" w:rsidRPr="00155358" w:rsidRDefault="00A40E4F" w:rsidP="00050C10">
            <w:pPr>
              <w:jc w:val="center"/>
              <w:rPr>
                <w:rFonts w:cs="Times New Roman"/>
                <w:sz w:val="22"/>
                <w:lang w:val="en-US"/>
              </w:rPr>
            </w:pPr>
            <w:r>
              <w:rPr>
                <w:rFonts w:cs="Times New Roman"/>
                <w:sz w:val="22"/>
                <w:lang w:val="en-US"/>
              </w:rPr>
              <w:t>-</w:t>
            </w:r>
          </w:p>
        </w:tc>
        <w:tc>
          <w:tcPr>
            <w:tcW w:w="702" w:type="dxa"/>
            <w:tcBorders>
              <w:top w:val="nil"/>
              <w:left w:val="nil"/>
              <w:bottom w:val="nil"/>
              <w:right w:val="nil"/>
            </w:tcBorders>
          </w:tcPr>
          <w:p w:rsidR="00A40E4F" w:rsidRPr="00155358" w:rsidRDefault="00050C10" w:rsidP="00050C10">
            <w:pPr>
              <w:jc w:val="center"/>
              <w:rPr>
                <w:rFonts w:cs="Times New Roman"/>
                <w:sz w:val="22"/>
                <w:lang w:val="en-US"/>
              </w:rPr>
            </w:pPr>
            <w:r>
              <w:rPr>
                <w:rFonts w:cs="Times New Roman"/>
                <w:sz w:val="22"/>
                <w:lang w:val="en-US"/>
              </w:rPr>
              <w:t>4</w:t>
            </w:r>
          </w:p>
        </w:tc>
      </w:tr>
      <w:tr w:rsidR="00A40E4F" w:rsidTr="0025186E">
        <w:tc>
          <w:tcPr>
            <w:tcW w:w="2121" w:type="dxa"/>
            <w:tcBorders>
              <w:top w:val="nil"/>
              <w:left w:val="nil"/>
              <w:right w:val="nil"/>
            </w:tcBorders>
          </w:tcPr>
          <w:p w:rsidR="00A40E4F" w:rsidRPr="00155358" w:rsidRDefault="00A40E4F" w:rsidP="004A42AC">
            <w:pPr>
              <w:ind w:left="164"/>
              <w:rPr>
                <w:rFonts w:cs="Times New Roman"/>
                <w:sz w:val="22"/>
                <w:lang w:val="en-US"/>
              </w:rPr>
            </w:pPr>
            <w:r w:rsidRPr="00EB0949">
              <w:rPr>
                <w:noProof/>
                <w:lang w:val="en-US"/>
              </w:rPr>
              <w:t>Meneses Echavez et al.</w:t>
            </w:r>
            <w:r>
              <w:rPr>
                <w:noProof/>
                <w:lang w:val="en-US"/>
              </w:rPr>
              <w:t xml:space="preserve"> </w:t>
            </w:r>
            <w:r>
              <w:rPr>
                <w:noProof/>
                <w:lang w:val="en-US"/>
              </w:rPr>
              <w:fldChar w:fldCharType="begin" w:fldLock="1"/>
            </w:r>
            <w:r w:rsidR="003C57F2">
              <w:rPr>
                <w:noProof/>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Pr>
                <w:noProof/>
                <w:lang w:val="en-US"/>
              </w:rPr>
              <w:fldChar w:fldCharType="separate"/>
            </w:r>
            <w:r w:rsidRPr="00144033">
              <w:rPr>
                <w:noProof/>
                <w:lang w:val="en-US"/>
              </w:rPr>
              <w:t>(2022)</w:t>
            </w:r>
            <w:r>
              <w:rPr>
                <w:noProof/>
                <w:lang w:val="en-US"/>
              </w:rPr>
              <w:fldChar w:fldCharType="end"/>
            </w:r>
          </w:p>
        </w:tc>
        <w:tc>
          <w:tcPr>
            <w:tcW w:w="4253" w:type="dxa"/>
            <w:tcBorders>
              <w:top w:val="nil"/>
              <w:left w:val="nil"/>
              <w:right w:val="nil"/>
            </w:tcBorders>
          </w:tcPr>
          <w:p w:rsidR="00A40E4F" w:rsidRPr="00144033" w:rsidRDefault="00A40E4F" w:rsidP="004A42AC">
            <w:pPr>
              <w:rPr>
                <w:rFonts w:cs="Times New Roman"/>
                <w:sz w:val="22"/>
                <w:lang w:val="en-US"/>
              </w:rPr>
            </w:pPr>
            <w:r w:rsidRPr="00144033">
              <w:rPr>
                <w:rFonts w:cs="Times New Roman"/>
                <w:iCs/>
                <w:noProof/>
                <w:szCs w:val="24"/>
              </w:rPr>
              <w:t>Psykologisk debriefing for helsepersonell involvert i uønskede pasienthendelser [Psychological debriefing for healthcare professio</w:t>
            </w:r>
            <w:r>
              <w:rPr>
                <w:rFonts w:cs="Times New Roman"/>
                <w:iCs/>
                <w:noProof/>
                <w:szCs w:val="24"/>
              </w:rPr>
              <w:t>nals involved in adverse events</w:t>
            </w:r>
            <w:r w:rsidRPr="00144033">
              <w:rPr>
                <w:rFonts w:cs="Times New Roman"/>
                <w:iCs/>
                <w:noProof/>
                <w:szCs w:val="24"/>
              </w:rPr>
              <w:t>]</w:t>
            </w:r>
          </w:p>
        </w:tc>
        <w:tc>
          <w:tcPr>
            <w:tcW w:w="1843" w:type="dxa"/>
            <w:tcBorders>
              <w:top w:val="nil"/>
              <w:left w:val="nil"/>
              <w:right w:val="nil"/>
            </w:tcBorders>
          </w:tcPr>
          <w:p w:rsidR="00A40E4F" w:rsidRPr="00155358" w:rsidRDefault="00050C10" w:rsidP="00050C10">
            <w:pPr>
              <w:jc w:val="center"/>
              <w:rPr>
                <w:rFonts w:cs="Times New Roman"/>
                <w:sz w:val="22"/>
                <w:lang w:val="en-US"/>
              </w:rPr>
            </w:pPr>
            <w:r>
              <w:rPr>
                <w:rFonts w:cs="Times New Roman"/>
                <w:sz w:val="22"/>
                <w:lang w:val="en-US"/>
              </w:rPr>
              <w:t>5452</w:t>
            </w:r>
          </w:p>
        </w:tc>
        <w:tc>
          <w:tcPr>
            <w:tcW w:w="709" w:type="dxa"/>
            <w:tcBorders>
              <w:top w:val="nil"/>
              <w:left w:val="nil"/>
              <w:right w:val="nil"/>
            </w:tcBorders>
          </w:tcPr>
          <w:p w:rsidR="00A40E4F" w:rsidRPr="00155358" w:rsidRDefault="00A40E4F" w:rsidP="00050C10">
            <w:pPr>
              <w:jc w:val="center"/>
              <w:rPr>
                <w:rFonts w:cs="Times New Roman"/>
                <w:sz w:val="22"/>
                <w:lang w:val="en-US"/>
              </w:rPr>
            </w:pPr>
            <w:r>
              <w:rPr>
                <w:rFonts w:cs="Times New Roman"/>
                <w:sz w:val="22"/>
                <w:lang w:val="en-US"/>
              </w:rPr>
              <w:t>-</w:t>
            </w:r>
          </w:p>
        </w:tc>
        <w:tc>
          <w:tcPr>
            <w:tcW w:w="702" w:type="dxa"/>
            <w:tcBorders>
              <w:top w:val="nil"/>
              <w:left w:val="nil"/>
              <w:right w:val="nil"/>
            </w:tcBorders>
          </w:tcPr>
          <w:p w:rsidR="00A40E4F" w:rsidRPr="00155358" w:rsidRDefault="00050C10" w:rsidP="00050C10">
            <w:pPr>
              <w:jc w:val="center"/>
              <w:rPr>
                <w:rFonts w:cs="Times New Roman"/>
                <w:sz w:val="22"/>
                <w:lang w:val="en-US"/>
              </w:rPr>
            </w:pPr>
            <w:r>
              <w:rPr>
                <w:rFonts w:cs="Times New Roman"/>
                <w:sz w:val="22"/>
                <w:lang w:val="en-US"/>
              </w:rPr>
              <w:t>3</w:t>
            </w:r>
          </w:p>
        </w:tc>
      </w:tr>
    </w:tbl>
    <w:p w:rsidR="005A61A3" w:rsidRPr="005A61A3" w:rsidRDefault="005A61A3" w:rsidP="00410211">
      <w:pPr>
        <w:spacing w:line="360" w:lineRule="auto"/>
        <w:rPr>
          <w:lang w:val="en-US"/>
        </w:rPr>
      </w:pPr>
    </w:p>
    <w:p w:rsidR="00B740D9" w:rsidRDefault="00625587" w:rsidP="00410211">
      <w:pPr>
        <w:spacing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rsidR="00625587" w:rsidRDefault="00625587">
                            <w:pPr>
                              <w:rPr>
                                <w:noProof/>
                                <w:lang w:val="en-US"/>
                              </w:rPr>
                            </w:pPr>
                            <w:r>
                              <w:rPr>
                                <w:noProof/>
                                <w:lang w:val="en-US"/>
                              </w:rPr>
                              <w:drawing>
                                <wp:inline distT="0" distB="0" distL="0" distR="0">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rsidR="00625587" w:rsidRDefault="00625587">
                            <w:r>
                              <w:rPr>
                                <w:noProof/>
                                <w:lang w:val="en-US"/>
                              </w:rPr>
                              <w:t xml:space="preserve">FIGURE 1. Performance measures within Campbell Systematic Reviews across assistants vs. authors. Dashed line indicate </w:t>
                            </w:r>
                            <w:r w:rsidR="001A4320">
                              <w:rPr>
                                <w:noProof/>
                                <w:lang w:val="en-US"/>
                              </w:rPr>
                              <w:t>the average estimated via the SCE+</w:t>
                            </w:r>
                            <w:r w:rsidR="00F8213A">
                              <w:rPr>
                                <w:noProof/>
                                <w:lang w:val="en-US"/>
                              </w:rPr>
                              <w:t xml:space="preserve"> model</w:t>
                            </w:r>
                            <w:r>
                              <w:rPr>
                                <w:noProo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" stroked="f">
                <v:textbox>
                  <w:txbxContent>
                    <w:p w:rsidR="00625587" w:rsidRDefault="00625587">
                      <w:pPr>
                        <w:rPr>
                          <w:noProof/>
                          <w:lang w:val="en-US"/>
                        </w:rPr>
                      </w:pPr>
                      <w:r>
                        <w:rPr>
                          <w:noProof/>
                          <w:lang w:val="en-US"/>
                        </w:rPr>
                        <w:drawing>
                          <wp:inline distT="0" distB="0" distL="0" distR="0">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rsidR="00625587" w:rsidRDefault="00625587">
                      <w:r>
                        <w:rPr>
                          <w:noProof/>
                          <w:lang w:val="en-US"/>
                        </w:rPr>
                        <w:t xml:space="preserve">FIGURE 1. Performance measures within Campbell Systematic Reviews across assistants vs. authors. Dashed line indicate </w:t>
                      </w:r>
                      <w:r w:rsidR="001A4320">
                        <w:rPr>
                          <w:noProof/>
                          <w:lang w:val="en-US"/>
                        </w:rPr>
                        <w:t>the average estimated via the SCE+</w:t>
                      </w:r>
                      <w:r w:rsidR="00F8213A">
                        <w:rPr>
                          <w:noProof/>
                          <w:lang w:val="en-US"/>
                        </w:rPr>
                        <w:t xml:space="preserve"> model</w:t>
                      </w:r>
                      <w:r>
                        <w:rPr>
                          <w:noProof/>
                          <w:lang w:val="en-US"/>
                        </w:rPr>
                        <w:t xml:space="preserve">.  </w:t>
                      </w:r>
                    </w:p>
                  </w:txbxContent>
                </v:textbox>
                <w10:wrap type="square"/>
              </v:shape>
            </w:pict>
          </mc:Fallback>
        </mc:AlternateContent>
      </w:r>
      <w:r>
        <w:rPr>
          <w:lang w:val="en-US"/>
        </w:rPr>
        <w:br w:type="textWrapping" w:clear="all"/>
      </w:r>
      <w:r>
        <w:rPr>
          <w:i/>
          <w:lang w:val="en-US"/>
        </w:rPr>
        <w:br w:type="page"/>
      </w:r>
    </w:p>
    <w:p w:rsidR="00F8213A" w:rsidRDefault="00F8213A" w:rsidP="00410211">
      <w:pPr>
        <w:spacing w:line="360" w:lineRule="auto"/>
        <w:rPr>
          <w:lang w:val="en-US"/>
        </w:rPr>
      </w:pPr>
    </w:p>
    <w:p w:rsidR="00E50CAC" w:rsidRDefault="00F8213A" w:rsidP="00410211">
      <w:pPr>
        <w:spacing w:line="360" w:lineRule="auto"/>
        <w:rPr>
          <w:lang w:val="en-US"/>
        </w:rPr>
      </w:pPr>
      <w:r w:rsidRPr="00625587">
        <w:rPr>
          <w:noProof/>
          <w:lang w:val="en-US"/>
        </w:rPr>
        <mc:AlternateContent>
          <mc:Choice Requires="wps">
            <w:drawing>
              <wp:anchor distT="45720" distB="45720" distL="114300" distR="114300" simplePos="0" relativeHeight="251661312" behindDoc="0" locked="0" layoutInCell="1" allowOverlap="1" wp14:anchorId="54B8EE82" wp14:editId="55A2D2A2">
                <wp:simplePos x="0" y="0"/>
                <wp:positionH relativeFrom="margin">
                  <wp:posOffset>-295275</wp:posOffset>
                </wp:positionH>
                <wp:positionV relativeFrom="paragraph">
                  <wp:posOffset>782320</wp:posOffset>
                </wp:positionV>
                <wp:extent cx="7934325" cy="5716905"/>
                <wp:effectExtent l="381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rsidR="00F8213A" w:rsidRDefault="00DD4464" w:rsidP="00F8213A">
                            <w:pPr>
                              <w:rPr>
                                <w:noProof/>
                                <w:lang w:val="en-US"/>
                              </w:rPr>
                            </w:pPr>
                            <w:r>
                              <w:rPr>
                                <w:noProof/>
                                <w:lang w:val="en-US"/>
                              </w:rPr>
                              <w:drawing>
                                <wp:inline distT="0" distB="0" distL="0" distR="0">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rsidR="00F8213A" w:rsidRDefault="00F8213A" w:rsidP="00F8213A">
                            <w:r>
                              <w:rPr>
                                <w:noProof/>
                                <w:lang w:val="en-US"/>
                              </w:rPr>
                              <w:t xml:space="preserve">FIGURE 2.  Researcher-researcher screening performance measures within NIPH Systematic Reviews. Dashed line indicate the average estimated via the CHE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8EE82" id="_x0000_s1027" type="#_x0000_t202" style="position:absolute;margin-left:-23.25pt;margin-top:61.6pt;width:624.75pt;height:450.15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" stroked="f">
                <v:textbox>
                  <w:txbxContent>
                    <w:p w:rsidR="00F8213A" w:rsidRDefault="00DD4464" w:rsidP="00F8213A">
                      <w:pPr>
                        <w:rPr>
                          <w:noProof/>
                          <w:lang w:val="en-US"/>
                        </w:rPr>
                      </w:pPr>
                      <w:r>
                        <w:rPr>
                          <w:noProof/>
                          <w:lang w:val="en-US"/>
                        </w:rPr>
                        <w:drawing>
                          <wp:inline distT="0" distB="0" distL="0" distR="0">
                            <wp:extent cx="7742555"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PH res fig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42555" cy="3519170"/>
                                    </a:xfrm>
                                    <a:prstGeom prst="rect">
                                      <a:avLst/>
                                    </a:prstGeom>
                                  </pic:spPr>
                                </pic:pic>
                              </a:graphicData>
                            </a:graphic>
                          </wp:inline>
                        </w:drawing>
                      </w:r>
                    </w:p>
                    <w:p w:rsidR="00F8213A" w:rsidRDefault="00F8213A" w:rsidP="00F8213A">
                      <w:r>
                        <w:rPr>
                          <w:noProof/>
                          <w:lang w:val="en-US"/>
                        </w:rPr>
                        <w:t xml:space="preserve">FIGURE 2.  Researcher-researcher screening performance measures within NIPH Systematic Reviews. Dashed line indicate the average estimated via the CHE model.  </w:t>
                      </w:r>
                    </w:p>
                  </w:txbxContent>
                </v:textbox>
                <w10:wrap type="square" anchorx="margin"/>
              </v:shape>
            </w:pict>
          </mc:Fallback>
        </mc:AlternateContent>
      </w:r>
      <w:r>
        <w:rPr>
          <w:lang w:val="en-US"/>
        </w:rPr>
        <w:br w:type="page"/>
      </w:r>
    </w:p>
    <w:p w:rsidR="00310E18" w:rsidRDefault="00310E18" w:rsidP="00410211">
      <w:pPr>
        <w:spacing w:line="360" w:lineRule="auto"/>
        <w:rPr>
          <w:lang w:val="en-US"/>
        </w:rPr>
      </w:pPr>
      <w:r>
        <w:rPr>
          <w:lang w:val="en-US"/>
        </w:rPr>
        <w:lastRenderedPageBreak/>
        <w:t>Mention the authority and deeper content knowledge of the main author which might cause the recall to increase when review author screen with student assistants. Therefore to compare screenings with more equal relations, we analyze data from sixe systematic reviews conducted by the Norwegian Institue of Public Health (NIPH).</w:t>
      </w:r>
    </w:p>
    <w:p w:rsidR="00AA4BB7" w:rsidRPr="008C7FAA" w:rsidRDefault="00AA4BB7" w:rsidP="00410211">
      <w:pPr>
        <w:spacing w:line="360" w:lineRule="auto"/>
        <w:rPr>
          <w:lang w:val="en-US"/>
        </w:rPr>
      </w:pPr>
      <w:r>
        <w:rPr>
          <w:lang w:val="en-US"/>
        </w:rPr>
        <w:t xml:space="preserve">Imbalance not a problem with GPT models cf. FRIENDS </w:t>
      </w:r>
    </w:p>
    <w:p w:rsidR="00303077" w:rsidRDefault="00303077" w:rsidP="00410211">
      <w:pPr>
        <w:spacing w:line="360" w:lineRule="auto"/>
        <w:rPr>
          <w:i/>
          <w:lang w:val="en-US"/>
        </w:rPr>
      </w:pPr>
      <w:r>
        <w:rPr>
          <w:i/>
          <w:lang w:val="en-US"/>
        </w:rPr>
        <w:t>Simulation data</w:t>
      </w:r>
    </w:p>
    <w:p w:rsidR="00F8213A" w:rsidRDefault="00F8213A" w:rsidP="00410211">
      <w:pPr>
        <w:spacing w:line="360" w:lineRule="auto"/>
        <w:rPr>
          <w:lang w:val="en-US"/>
        </w:rPr>
      </w:pPr>
      <w:r>
        <w:rPr>
          <w:lang w:val="en-US"/>
        </w:rPr>
        <w:t>FRIENDS and FTT</w:t>
      </w:r>
    </w:p>
    <w:p w:rsidR="00495581" w:rsidRDefault="00495581" w:rsidP="00410211">
      <w:pPr>
        <w:spacing w:line="360" w:lineRule="auto"/>
        <w:rPr>
          <w:i/>
          <w:lang w:val="en-US"/>
        </w:rPr>
      </w:pPr>
      <w:r>
        <w:rPr>
          <w:i/>
          <w:lang w:val="en-US"/>
        </w:rPr>
        <w:t xml:space="preserve">Prompt engineering </w:t>
      </w:r>
    </w:p>
    <w:p w:rsidR="00DD4464" w:rsidRPr="00DD4464" w:rsidRDefault="00DD4464" w:rsidP="00410211">
      <w:pPr>
        <w:spacing w:line="360" w:lineRule="auto"/>
        <w:rPr>
          <w:lang w:val="en-US"/>
        </w:rPr>
      </w:pPr>
      <w:r>
        <w:rPr>
          <w:lang w:val="en-US"/>
        </w:rPr>
        <w:t>[insert prompt example]</w:t>
      </w:r>
    </w:p>
    <w:p w:rsidR="00C03E98" w:rsidRDefault="00C03E98" w:rsidP="00410211">
      <w:pPr>
        <w:spacing w:line="360" w:lineRule="auto"/>
        <w:rPr>
          <w:i/>
          <w:lang w:val="en-US"/>
        </w:rPr>
      </w:pPr>
      <w:r w:rsidRPr="001F0CFC">
        <w:rPr>
          <w:i/>
          <w:lang w:val="en-US"/>
        </w:rPr>
        <w:t>The simulation results</w:t>
      </w:r>
    </w:p>
    <w:tbl>
      <w:tblPr>
        <w:tblStyle w:val="TableGrid"/>
        <w:tblW w:w="9776" w:type="dxa"/>
        <w:tblLook w:val="04A0" w:firstRow="1" w:lastRow="0" w:firstColumn="1" w:lastColumn="0" w:noHBand="0" w:noVBand="1"/>
      </w:tblPr>
      <w:tblGrid>
        <w:gridCol w:w="2552"/>
        <w:gridCol w:w="850"/>
        <w:gridCol w:w="1418"/>
        <w:gridCol w:w="1701"/>
        <w:gridCol w:w="2126"/>
        <w:gridCol w:w="1129"/>
      </w:tblGrid>
      <w:tr w:rsidR="001F3EE3" w:rsidTr="00BA1204">
        <w:tc>
          <w:tcPr>
            <w:tcW w:w="2552" w:type="dxa"/>
            <w:tcBorders>
              <w:left w:val="nil"/>
              <w:bottom w:val="single" w:sz="4" w:space="0" w:color="auto"/>
              <w:right w:val="nil"/>
            </w:tcBorders>
          </w:tcPr>
          <w:p w:rsidR="00496CC9" w:rsidRPr="00BA1204" w:rsidRDefault="00496CC9" w:rsidP="00410211">
            <w:pPr>
              <w:spacing w:line="360" w:lineRule="auto"/>
              <w:rPr>
                <w:rFonts w:cs="Times New Roman"/>
                <w:b/>
                <w:sz w:val="22"/>
                <w:lang w:val="en-US"/>
              </w:rPr>
            </w:pPr>
            <w:r w:rsidRPr="00BA1204">
              <w:rPr>
                <w:rFonts w:cs="Times New Roman"/>
                <w:b/>
                <w:sz w:val="22"/>
                <w:lang w:val="en-US"/>
              </w:rPr>
              <w:t>Review</w:t>
            </w:r>
          </w:p>
          <w:p w:rsidR="00F55B35" w:rsidRPr="00BA1204" w:rsidRDefault="00F55B35" w:rsidP="00410211">
            <w:pPr>
              <w:spacing w:line="360" w:lineRule="auto"/>
              <w:ind w:firstLine="179"/>
              <w:rPr>
                <w:rFonts w:cs="Times New Roman"/>
                <w:b/>
                <w:sz w:val="22"/>
                <w:lang w:val="en-US"/>
              </w:rPr>
            </w:pPr>
            <w:r w:rsidRPr="00BA1204">
              <w:rPr>
                <w:rFonts w:cs="Times New Roman"/>
                <w:b/>
                <w:sz w:val="22"/>
                <w:lang w:val="en-US"/>
              </w:rPr>
              <w:t>Model</w:t>
            </w:r>
          </w:p>
        </w:tc>
        <w:tc>
          <w:tcPr>
            <w:tcW w:w="850" w:type="dxa"/>
            <w:tcBorders>
              <w:left w:val="nil"/>
              <w:bottom w:val="single" w:sz="4" w:space="0" w:color="auto"/>
              <w:right w:val="nil"/>
            </w:tcBorders>
          </w:tcPr>
          <w:p w:rsidR="00F55B35" w:rsidRPr="00BA1204" w:rsidRDefault="00F55B35" w:rsidP="00410211">
            <w:pPr>
              <w:spacing w:line="360" w:lineRule="auto"/>
              <w:rPr>
                <w:rFonts w:cs="Times New Roman"/>
                <w:b/>
                <w:sz w:val="22"/>
                <w:lang w:val="en-US"/>
              </w:rPr>
            </w:pPr>
            <w:r w:rsidRPr="00BA1204">
              <w:rPr>
                <w:rFonts w:cs="Times New Roman"/>
                <w:b/>
                <w:sz w:val="22"/>
                <w:lang w:val="en-US"/>
              </w:rPr>
              <w:t>Reps</w:t>
            </w:r>
          </w:p>
        </w:tc>
        <w:tc>
          <w:tcPr>
            <w:tcW w:w="1418" w:type="dxa"/>
            <w:tcBorders>
              <w:left w:val="nil"/>
              <w:bottom w:val="single" w:sz="4" w:space="0" w:color="auto"/>
              <w:right w:val="nil"/>
            </w:tcBorders>
          </w:tcPr>
          <w:p w:rsidR="00F55B35" w:rsidRPr="00BA1204" w:rsidRDefault="00F55B35" w:rsidP="00410211">
            <w:pPr>
              <w:spacing w:line="360" w:lineRule="auto"/>
              <w:rPr>
                <w:rFonts w:cs="Times New Roman"/>
                <w:b/>
                <w:sz w:val="22"/>
                <w:lang w:val="en-US"/>
              </w:rPr>
            </w:pPr>
            <w:r w:rsidRPr="00BA1204">
              <w:rPr>
                <w:rFonts w:cs="Times New Roman"/>
                <w:b/>
                <w:sz w:val="22"/>
                <w:lang w:val="en-US"/>
              </w:rPr>
              <w:t>Recall (%)</w:t>
            </w:r>
          </w:p>
          <w:p w:rsidR="00F55B35" w:rsidRPr="00BA1204" w:rsidRDefault="00BA1204" w:rsidP="00410211">
            <w:pPr>
              <w:spacing w:line="360" w:lineRule="auto"/>
              <w:rPr>
                <w:rFonts w:cs="Times New Roman"/>
                <w:b/>
                <w:sz w:val="22"/>
                <w:vertAlign w:val="superscript"/>
                <w:lang w:val="en-US"/>
              </w:rPr>
            </w:pPr>
            <w:r>
              <w:rPr>
                <w:rFonts w:cs="Times New Roman"/>
                <w:b/>
                <w:sz w:val="22"/>
                <w:lang w:val="en-US"/>
              </w:rPr>
              <w:t>[TP/</w:t>
            </w: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IN</m:t>
                  </m:r>
                </m:sub>
              </m:sSub>
            </m:oMath>
            <w:r w:rsidR="00F55B35" w:rsidRPr="00BA1204">
              <w:rPr>
                <w:rFonts w:cs="Times New Roman"/>
                <w:b/>
                <w:sz w:val="22"/>
                <w:lang w:val="en-US"/>
              </w:rPr>
              <w:t>]</w:t>
            </w:r>
            <w:r>
              <w:rPr>
                <w:rFonts w:cs="Times New Roman"/>
                <w:b/>
                <w:sz w:val="22"/>
                <w:vertAlign w:val="superscript"/>
                <w:lang w:val="en-US"/>
              </w:rPr>
              <w:t>a</w:t>
            </w:r>
          </w:p>
        </w:tc>
        <w:tc>
          <w:tcPr>
            <w:tcW w:w="1701" w:type="dxa"/>
            <w:tcBorders>
              <w:left w:val="nil"/>
              <w:bottom w:val="single" w:sz="4" w:space="0" w:color="auto"/>
              <w:right w:val="nil"/>
            </w:tcBorders>
          </w:tcPr>
          <w:p w:rsidR="00F55B35" w:rsidRPr="00BA1204" w:rsidRDefault="00F55B35" w:rsidP="00410211">
            <w:pPr>
              <w:spacing w:line="360" w:lineRule="auto"/>
              <w:rPr>
                <w:rFonts w:cs="Times New Roman"/>
                <w:b/>
                <w:sz w:val="22"/>
                <w:lang w:val="en-US"/>
              </w:rPr>
            </w:pPr>
            <w:r w:rsidRPr="00BA1204">
              <w:rPr>
                <w:rFonts w:cs="Times New Roman"/>
                <w:b/>
                <w:sz w:val="22"/>
                <w:lang w:val="en-US"/>
              </w:rPr>
              <w:t>Specificity (%)</w:t>
            </w:r>
          </w:p>
          <w:p w:rsidR="00F55B35" w:rsidRPr="00BA1204" w:rsidRDefault="00F55B35" w:rsidP="00410211">
            <w:pPr>
              <w:spacing w:line="360" w:lineRule="auto"/>
              <w:rPr>
                <w:rFonts w:cs="Times New Roman"/>
                <w:b/>
                <w:sz w:val="22"/>
                <w:vertAlign w:val="superscript"/>
                <w:lang w:val="en-US"/>
              </w:rPr>
            </w:pPr>
            <w:r w:rsidRPr="00BA1204">
              <w:rPr>
                <w:rFonts w:cs="Times New Roman"/>
                <w:b/>
                <w:sz w:val="22"/>
                <w:lang w:val="en-US"/>
              </w:rPr>
              <w:t>[TN/</w:t>
            </w: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EX</m:t>
                  </m:r>
                </m:sub>
              </m:sSub>
            </m:oMath>
            <w:r w:rsidRPr="00BA1204">
              <w:rPr>
                <w:rFonts w:cs="Times New Roman"/>
                <w:b/>
                <w:sz w:val="22"/>
                <w:lang w:val="en-US"/>
              </w:rPr>
              <w:t>]</w:t>
            </w:r>
            <w:r w:rsidR="00BA1204">
              <w:rPr>
                <w:rFonts w:cs="Times New Roman"/>
                <w:b/>
                <w:sz w:val="22"/>
                <w:vertAlign w:val="superscript"/>
                <w:lang w:val="en-US"/>
              </w:rPr>
              <w:t>b</w:t>
            </w:r>
          </w:p>
        </w:tc>
        <w:tc>
          <w:tcPr>
            <w:tcW w:w="2126" w:type="dxa"/>
            <w:tcBorders>
              <w:left w:val="nil"/>
              <w:bottom w:val="single" w:sz="4" w:space="0" w:color="auto"/>
              <w:right w:val="nil"/>
            </w:tcBorders>
          </w:tcPr>
          <w:p w:rsidR="00F55B35" w:rsidRPr="00BA1204" w:rsidRDefault="00F55B35" w:rsidP="00410211">
            <w:pPr>
              <w:spacing w:line="360" w:lineRule="auto"/>
              <w:rPr>
                <w:rFonts w:cs="Times New Roman"/>
                <w:b/>
                <w:sz w:val="22"/>
                <w:lang w:val="en-US"/>
              </w:rPr>
            </w:pPr>
            <w:r w:rsidRPr="00BA1204">
              <w:rPr>
                <w:rFonts w:cs="Times New Roman"/>
                <w:b/>
                <w:sz w:val="22"/>
                <w:lang w:val="en-US"/>
              </w:rPr>
              <w:t>Raw aggrement (%)</w:t>
            </w:r>
          </w:p>
          <w:p w:rsidR="00F55B35" w:rsidRPr="00BA1204" w:rsidRDefault="00F55B35" w:rsidP="00410211">
            <w:pPr>
              <w:spacing w:line="360" w:lineRule="auto"/>
              <w:rPr>
                <w:rFonts w:cs="Times New Roman"/>
                <w:b/>
                <w:sz w:val="22"/>
                <w:vertAlign w:val="superscript"/>
                <w:lang w:val="en-US"/>
              </w:rPr>
            </w:pPr>
            <w:r w:rsidRPr="00BA1204">
              <w:rPr>
                <w:rFonts w:cs="Times New Roman"/>
                <w:b/>
                <w:sz w:val="22"/>
                <w:lang w:val="en-US"/>
              </w:rPr>
              <w:t>[(TP + TN)/</w:t>
            </w:r>
            <m:oMath>
              <m:r>
                <m:rPr>
                  <m:sty m:val="bi"/>
                </m:rPr>
                <w:rPr>
                  <w:rFonts w:ascii="Cambria Math" w:hAnsi="Cambria Math" w:cs="Times New Roman"/>
                  <w:sz w:val="22"/>
                  <w:lang w:val="en-US"/>
                </w:rPr>
                <m:t>N</m:t>
              </m:r>
            </m:oMath>
            <w:r w:rsidRPr="00BA1204">
              <w:rPr>
                <w:rFonts w:cs="Times New Roman"/>
                <w:b/>
                <w:sz w:val="22"/>
                <w:lang w:val="en-US"/>
              </w:rPr>
              <w:t>]</w:t>
            </w:r>
            <w:r w:rsidR="00BA1204">
              <w:rPr>
                <w:rFonts w:cs="Times New Roman"/>
                <w:b/>
                <w:sz w:val="22"/>
                <w:vertAlign w:val="superscript"/>
                <w:lang w:val="en-US"/>
              </w:rPr>
              <w:t>c</w:t>
            </w:r>
          </w:p>
        </w:tc>
        <w:tc>
          <w:tcPr>
            <w:tcW w:w="1129" w:type="dxa"/>
            <w:tcBorders>
              <w:left w:val="nil"/>
              <w:bottom w:val="single" w:sz="4" w:space="0" w:color="auto"/>
              <w:right w:val="nil"/>
            </w:tcBorders>
          </w:tcPr>
          <w:p w:rsidR="00F55B35" w:rsidRPr="00BA1204" w:rsidRDefault="00F55B35" w:rsidP="00410211">
            <w:pPr>
              <w:spacing w:line="360" w:lineRule="auto"/>
              <w:rPr>
                <w:rFonts w:cs="Times New Roman"/>
                <w:b/>
                <w:sz w:val="22"/>
                <w:lang w:val="en-US"/>
              </w:rPr>
            </w:pPr>
            <w:r w:rsidRPr="00BA1204">
              <w:rPr>
                <w:rFonts w:cs="Times New Roman"/>
                <w:b/>
                <w:sz w:val="22"/>
                <w:lang w:val="en-US"/>
              </w:rPr>
              <w:t>bAcc (%)</w:t>
            </w:r>
          </w:p>
        </w:tc>
      </w:tr>
      <w:tr w:rsidR="001F3EE3" w:rsidTr="00BA1204">
        <w:tc>
          <w:tcPr>
            <w:tcW w:w="2552" w:type="dxa"/>
            <w:tcBorders>
              <w:left w:val="nil"/>
              <w:bottom w:val="nil"/>
              <w:right w:val="nil"/>
            </w:tcBorders>
          </w:tcPr>
          <w:p w:rsidR="00F55B35" w:rsidRPr="00BA1204" w:rsidRDefault="00F55B35" w:rsidP="00410211">
            <w:pPr>
              <w:spacing w:line="360" w:lineRule="auto"/>
              <w:rPr>
                <w:rFonts w:cs="Times New Roman"/>
                <w:i/>
                <w:sz w:val="22"/>
                <w:lang w:val="en-US"/>
              </w:rPr>
            </w:pPr>
            <w:r w:rsidRPr="00BA1204">
              <w:rPr>
                <w:rFonts w:cs="Times New Roman"/>
                <w:i/>
                <w:sz w:val="22"/>
                <w:lang w:val="en-US"/>
              </w:rPr>
              <w:t>FFT</w:t>
            </w:r>
          </w:p>
        </w:tc>
        <w:tc>
          <w:tcPr>
            <w:tcW w:w="850" w:type="dxa"/>
            <w:tcBorders>
              <w:left w:val="nil"/>
              <w:bottom w:val="nil"/>
              <w:right w:val="nil"/>
            </w:tcBorders>
          </w:tcPr>
          <w:p w:rsidR="00F55B35" w:rsidRPr="00BA1204" w:rsidRDefault="00F55B35" w:rsidP="00410211">
            <w:pPr>
              <w:spacing w:line="360" w:lineRule="auto"/>
              <w:rPr>
                <w:rFonts w:cs="Times New Roman"/>
                <w:sz w:val="22"/>
                <w:lang w:val="en-US"/>
              </w:rPr>
            </w:pPr>
          </w:p>
        </w:tc>
        <w:tc>
          <w:tcPr>
            <w:tcW w:w="1418" w:type="dxa"/>
            <w:tcBorders>
              <w:left w:val="nil"/>
              <w:bottom w:val="nil"/>
              <w:right w:val="nil"/>
            </w:tcBorders>
          </w:tcPr>
          <w:p w:rsidR="00F55B35" w:rsidRPr="00BA1204" w:rsidRDefault="00F55B35" w:rsidP="00410211">
            <w:pPr>
              <w:spacing w:line="360" w:lineRule="auto"/>
              <w:rPr>
                <w:rFonts w:cs="Times New Roman"/>
                <w:sz w:val="22"/>
                <w:lang w:val="en-US"/>
              </w:rPr>
            </w:pPr>
          </w:p>
        </w:tc>
        <w:tc>
          <w:tcPr>
            <w:tcW w:w="1701" w:type="dxa"/>
            <w:tcBorders>
              <w:left w:val="nil"/>
              <w:bottom w:val="nil"/>
              <w:right w:val="nil"/>
            </w:tcBorders>
          </w:tcPr>
          <w:p w:rsidR="00F55B35" w:rsidRPr="00BA1204" w:rsidRDefault="00F55B35" w:rsidP="00410211">
            <w:pPr>
              <w:spacing w:line="360" w:lineRule="auto"/>
              <w:rPr>
                <w:rFonts w:cs="Times New Roman"/>
                <w:sz w:val="22"/>
                <w:lang w:val="en-US"/>
              </w:rPr>
            </w:pPr>
          </w:p>
        </w:tc>
        <w:tc>
          <w:tcPr>
            <w:tcW w:w="2126" w:type="dxa"/>
            <w:tcBorders>
              <w:left w:val="nil"/>
              <w:bottom w:val="nil"/>
              <w:right w:val="nil"/>
            </w:tcBorders>
          </w:tcPr>
          <w:p w:rsidR="00F55B35" w:rsidRPr="00BA1204" w:rsidRDefault="00F55B35" w:rsidP="00410211">
            <w:pPr>
              <w:spacing w:line="360" w:lineRule="auto"/>
              <w:rPr>
                <w:rFonts w:cs="Times New Roman"/>
                <w:sz w:val="22"/>
                <w:lang w:val="en-US"/>
              </w:rPr>
            </w:pPr>
          </w:p>
        </w:tc>
        <w:tc>
          <w:tcPr>
            <w:tcW w:w="1129" w:type="dxa"/>
            <w:tcBorders>
              <w:left w:val="nil"/>
              <w:bottom w:val="nil"/>
              <w:right w:val="nil"/>
            </w:tcBorders>
          </w:tcPr>
          <w:p w:rsidR="00F55B35" w:rsidRPr="00BA1204" w:rsidRDefault="00F55B35" w:rsidP="00410211">
            <w:pPr>
              <w:spacing w:line="360" w:lineRule="auto"/>
              <w:rPr>
                <w:rFonts w:cs="Times New Roman"/>
                <w:sz w:val="22"/>
                <w:lang w:val="en-US"/>
              </w:rPr>
            </w:pPr>
          </w:p>
        </w:tc>
      </w:tr>
      <w:tr w:rsidR="00F55B35" w:rsidTr="00BA1204">
        <w:tc>
          <w:tcPr>
            <w:tcW w:w="2552" w:type="dxa"/>
            <w:tcBorders>
              <w:top w:val="nil"/>
              <w:left w:val="nil"/>
              <w:bottom w:val="nil"/>
              <w:right w:val="nil"/>
            </w:tcBorders>
          </w:tcPr>
          <w:p w:rsidR="00F55B35" w:rsidRPr="00BA1204" w:rsidRDefault="00BA1204" w:rsidP="00410211">
            <w:pPr>
              <w:spacing w:line="360" w:lineRule="auto"/>
              <w:ind w:firstLine="164"/>
              <w:rPr>
                <w:rFonts w:cs="Times New Roman"/>
                <w:sz w:val="22"/>
                <w:lang w:val="en-US"/>
              </w:rPr>
            </w:pPr>
            <w:r w:rsidRPr="00BA1204">
              <w:rPr>
                <w:rFonts w:cs="Times New Roman"/>
                <w:sz w:val="22"/>
                <w:lang w:val="en-US"/>
              </w:rPr>
              <w:t>GPT-3.5-turbo-</w:t>
            </w:r>
            <w:r w:rsidR="00F55B35" w:rsidRPr="00BA1204">
              <w:rPr>
                <w:rFonts w:cs="Times New Roman"/>
                <w:sz w:val="22"/>
                <w:lang w:val="en-US"/>
              </w:rPr>
              <w:t>0613</w:t>
            </w:r>
          </w:p>
          <w:p w:rsidR="00F55B35" w:rsidRPr="00BA1204" w:rsidRDefault="00F55B35" w:rsidP="00410211">
            <w:pPr>
              <w:spacing w:line="360" w:lineRule="auto"/>
              <w:ind w:firstLine="164"/>
              <w:rPr>
                <w:rFonts w:cs="Times New Roman"/>
                <w:sz w:val="22"/>
                <w:lang w:val="en-US"/>
              </w:rPr>
            </w:pPr>
            <w:r w:rsidRPr="00BA1204">
              <w:rPr>
                <w:rFonts w:cs="Times New Roman"/>
                <w:sz w:val="22"/>
                <w:lang w:val="en-US"/>
              </w:rPr>
              <w:t>(incl. prop = .5)</w:t>
            </w:r>
          </w:p>
        </w:tc>
        <w:tc>
          <w:tcPr>
            <w:tcW w:w="850" w:type="dxa"/>
            <w:tcBorders>
              <w:top w:val="nil"/>
              <w:left w:val="nil"/>
              <w:bottom w:val="nil"/>
              <w:right w:val="nil"/>
            </w:tcBorders>
          </w:tcPr>
          <w:p w:rsidR="00F55B35" w:rsidRPr="00BA1204" w:rsidRDefault="00F55B35" w:rsidP="00410211">
            <w:pPr>
              <w:spacing w:line="360" w:lineRule="auto"/>
              <w:rPr>
                <w:rFonts w:cs="Times New Roman"/>
                <w:sz w:val="22"/>
                <w:lang w:val="en-US"/>
              </w:rPr>
            </w:pPr>
            <w:r w:rsidRPr="00BA1204">
              <w:rPr>
                <w:rFonts w:cs="Times New Roman"/>
                <w:sz w:val="22"/>
                <w:lang w:val="en-US"/>
              </w:rPr>
              <w:t>10</w:t>
            </w:r>
          </w:p>
        </w:tc>
        <w:tc>
          <w:tcPr>
            <w:tcW w:w="1418"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71</w:t>
            </w:r>
          </w:p>
          <w:p w:rsidR="00F55B35" w:rsidRPr="00BA1204" w:rsidRDefault="00F55B35" w:rsidP="00410211">
            <w:pPr>
              <w:spacing w:line="360" w:lineRule="auto"/>
              <w:jc w:val="center"/>
              <w:rPr>
                <w:rFonts w:cs="Times New Roman"/>
                <w:sz w:val="22"/>
                <w:lang w:val="en-US"/>
              </w:rPr>
            </w:pPr>
            <w:r w:rsidRPr="00BA1204">
              <w:rPr>
                <w:rFonts w:cs="Times New Roman"/>
                <w:sz w:val="22"/>
              </w:rPr>
              <w:t>(49/69)</w:t>
            </w:r>
          </w:p>
        </w:tc>
        <w:tc>
          <w:tcPr>
            <w:tcW w:w="1701"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95.6</w:t>
            </w:r>
          </w:p>
          <w:p w:rsidR="00F55B35" w:rsidRPr="00BA1204" w:rsidRDefault="00F55B35" w:rsidP="00410211">
            <w:pPr>
              <w:spacing w:line="360" w:lineRule="auto"/>
              <w:jc w:val="center"/>
              <w:rPr>
                <w:rFonts w:cs="Times New Roman"/>
                <w:sz w:val="22"/>
                <w:lang w:val="en-US"/>
              </w:rPr>
            </w:pPr>
            <w:r w:rsidRPr="00BA1204">
              <w:rPr>
                <w:rFonts w:cs="Times New Roman"/>
                <w:sz w:val="22"/>
              </w:rPr>
              <w:t>(3888/4066)</w:t>
            </w:r>
          </w:p>
        </w:tc>
        <w:tc>
          <w:tcPr>
            <w:tcW w:w="2126"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lang w:val="en-US"/>
              </w:rPr>
              <w:t>95.2</w:t>
            </w:r>
          </w:p>
          <w:p w:rsidR="00F55B35" w:rsidRPr="00BA1204" w:rsidRDefault="00F55B35" w:rsidP="00410211">
            <w:pPr>
              <w:spacing w:line="360" w:lineRule="auto"/>
              <w:jc w:val="center"/>
              <w:rPr>
                <w:rFonts w:cs="Times New Roman"/>
                <w:sz w:val="22"/>
                <w:lang w:val="en-US"/>
              </w:rPr>
            </w:pPr>
            <w:r w:rsidRPr="00BA1204">
              <w:rPr>
                <w:rFonts w:cs="Times New Roman"/>
                <w:sz w:val="22"/>
                <w:lang w:val="en-US"/>
              </w:rPr>
              <w:t>(3937/4135)</w:t>
            </w:r>
          </w:p>
        </w:tc>
        <w:tc>
          <w:tcPr>
            <w:tcW w:w="1129"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lang w:val="en-US"/>
              </w:rPr>
              <w:t>83.3</w:t>
            </w:r>
          </w:p>
        </w:tc>
      </w:tr>
      <w:tr w:rsidR="00F55B35" w:rsidTr="00BA1204">
        <w:tc>
          <w:tcPr>
            <w:tcW w:w="2552" w:type="dxa"/>
            <w:tcBorders>
              <w:top w:val="nil"/>
              <w:left w:val="nil"/>
              <w:bottom w:val="nil"/>
              <w:right w:val="nil"/>
            </w:tcBorders>
          </w:tcPr>
          <w:p w:rsidR="00BA1204" w:rsidRPr="00BA1204" w:rsidRDefault="00BA1204" w:rsidP="00410211">
            <w:pPr>
              <w:spacing w:line="360" w:lineRule="auto"/>
              <w:ind w:firstLine="164"/>
              <w:rPr>
                <w:rFonts w:cs="Times New Roman"/>
                <w:sz w:val="22"/>
                <w:lang w:val="en-US"/>
              </w:rPr>
            </w:pPr>
            <w:r w:rsidRPr="00BA1204">
              <w:rPr>
                <w:rFonts w:cs="Times New Roman"/>
                <w:sz w:val="22"/>
                <w:lang w:val="en-US"/>
              </w:rPr>
              <w:t>GPT-3.5-turbo-0613</w:t>
            </w:r>
          </w:p>
          <w:p w:rsidR="00F55B35" w:rsidRPr="00BA1204" w:rsidRDefault="00BA1204" w:rsidP="00410211">
            <w:pPr>
              <w:spacing w:line="360" w:lineRule="auto"/>
              <w:ind w:firstLine="164"/>
              <w:rPr>
                <w:rFonts w:cs="Times New Roman"/>
                <w:sz w:val="22"/>
                <w:lang w:val="en-US"/>
              </w:rPr>
            </w:pPr>
            <w:r w:rsidRPr="00BA1204">
              <w:rPr>
                <w:rFonts w:cs="Times New Roman"/>
                <w:sz w:val="22"/>
                <w:lang w:val="en-US"/>
              </w:rPr>
              <w:t xml:space="preserve"> </w:t>
            </w:r>
            <w:r w:rsidR="00F55B35" w:rsidRPr="00BA1204">
              <w:rPr>
                <w:rFonts w:cs="Times New Roman"/>
                <w:sz w:val="22"/>
                <w:lang w:val="en-US"/>
              </w:rPr>
              <w:t>(incl. prop = .3)</w:t>
            </w:r>
          </w:p>
        </w:tc>
        <w:tc>
          <w:tcPr>
            <w:tcW w:w="850" w:type="dxa"/>
            <w:tcBorders>
              <w:top w:val="nil"/>
              <w:left w:val="nil"/>
              <w:bottom w:val="nil"/>
              <w:right w:val="nil"/>
            </w:tcBorders>
          </w:tcPr>
          <w:p w:rsidR="00F55B35" w:rsidRPr="00BA1204" w:rsidRDefault="00F55B35" w:rsidP="00410211">
            <w:pPr>
              <w:spacing w:line="360" w:lineRule="auto"/>
              <w:rPr>
                <w:rFonts w:cs="Times New Roman"/>
                <w:sz w:val="22"/>
                <w:lang w:val="en-US"/>
              </w:rPr>
            </w:pPr>
            <w:r w:rsidRPr="00BA1204">
              <w:rPr>
                <w:rFonts w:cs="Times New Roman"/>
                <w:sz w:val="22"/>
                <w:lang w:val="en-US"/>
              </w:rPr>
              <w:t>10</w:t>
            </w:r>
          </w:p>
        </w:tc>
        <w:tc>
          <w:tcPr>
            <w:tcW w:w="1418"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81.2</w:t>
            </w:r>
          </w:p>
          <w:p w:rsidR="00F55B35" w:rsidRPr="00BA1204" w:rsidRDefault="00F55B35" w:rsidP="00410211">
            <w:pPr>
              <w:spacing w:line="360" w:lineRule="auto"/>
              <w:jc w:val="center"/>
              <w:rPr>
                <w:rFonts w:cs="Times New Roman"/>
                <w:sz w:val="22"/>
                <w:lang w:val="en-US"/>
              </w:rPr>
            </w:pPr>
            <w:r w:rsidRPr="00BA1204">
              <w:rPr>
                <w:rFonts w:cs="Times New Roman"/>
                <w:sz w:val="22"/>
              </w:rPr>
              <w:t>(56/69)</w:t>
            </w:r>
          </w:p>
        </w:tc>
        <w:tc>
          <w:tcPr>
            <w:tcW w:w="1701"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93.7</w:t>
            </w:r>
          </w:p>
          <w:p w:rsidR="00F55B35" w:rsidRPr="00BA1204" w:rsidRDefault="00F55B35" w:rsidP="00410211">
            <w:pPr>
              <w:spacing w:line="360" w:lineRule="auto"/>
              <w:jc w:val="center"/>
              <w:rPr>
                <w:rFonts w:cs="Times New Roman"/>
                <w:sz w:val="22"/>
                <w:lang w:val="en-US"/>
              </w:rPr>
            </w:pPr>
            <w:r w:rsidRPr="00BA1204">
              <w:rPr>
                <w:rFonts w:cs="Times New Roman"/>
                <w:sz w:val="22"/>
              </w:rPr>
              <w:t>(3809/4066)</w:t>
            </w:r>
          </w:p>
        </w:tc>
        <w:tc>
          <w:tcPr>
            <w:tcW w:w="2126"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93.5</w:t>
            </w:r>
          </w:p>
          <w:p w:rsidR="00F55B35" w:rsidRPr="00BA1204" w:rsidRDefault="00F55B35" w:rsidP="00410211">
            <w:pPr>
              <w:spacing w:line="360" w:lineRule="auto"/>
              <w:jc w:val="center"/>
              <w:rPr>
                <w:rFonts w:cs="Times New Roman"/>
                <w:sz w:val="22"/>
                <w:lang w:val="en-US"/>
              </w:rPr>
            </w:pPr>
            <w:r w:rsidRPr="00BA1204">
              <w:rPr>
                <w:rFonts w:cs="Times New Roman"/>
                <w:sz w:val="22"/>
              </w:rPr>
              <w:t>(3865/4135)</w:t>
            </w:r>
          </w:p>
        </w:tc>
        <w:tc>
          <w:tcPr>
            <w:tcW w:w="1129"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lang w:val="en-US"/>
              </w:rPr>
              <w:t>87.4</w:t>
            </w:r>
          </w:p>
        </w:tc>
      </w:tr>
      <w:tr w:rsidR="001F3EE3" w:rsidTr="00BA1204">
        <w:tc>
          <w:tcPr>
            <w:tcW w:w="2552" w:type="dxa"/>
            <w:tcBorders>
              <w:top w:val="nil"/>
              <w:left w:val="nil"/>
              <w:bottom w:val="nil"/>
              <w:right w:val="nil"/>
            </w:tcBorders>
          </w:tcPr>
          <w:p w:rsidR="00F55B35" w:rsidRPr="00BA1204" w:rsidRDefault="00BA1204" w:rsidP="00410211">
            <w:pPr>
              <w:spacing w:line="360" w:lineRule="auto"/>
              <w:ind w:firstLine="164"/>
              <w:rPr>
                <w:rFonts w:cs="Times New Roman"/>
                <w:sz w:val="22"/>
                <w:lang w:val="en-US"/>
              </w:rPr>
            </w:pPr>
            <w:r w:rsidRPr="00BA1204">
              <w:rPr>
                <w:rFonts w:cs="Times New Roman"/>
                <w:sz w:val="22"/>
                <w:lang w:val="en-US"/>
              </w:rPr>
              <w:t>GPT-4-</w:t>
            </w:r>
            <w:r w:rsidR="00F55B35" w:rsidRPr="00BA1204">
              <w:rPr>
                <w:rFonts w:cs="Times New Roman"/>
                <w:sz w:val="22"/>
                <w:lang w:val="en-US"/>
              </w:rPr>
              <w:t>0613</w:t>
            </w:r>
          </w:p>
        </w:tc>
        <w:tc>
          <w:tcPr>
            <w:tcW w:w="850" w:type="dxa"/>
            <w:tcBorders>
              <w:top w:val="nil"/>
              <w:left w:val="nil"/>
              <w:bottom w:val="nil"/>
              <w:right w:val="nil"/>
            </w:tcBorders>
          </w:tcPr>
          <w:p w:rsidR="00F55B35" w:rsidRPr="00BA1204" w:rsidRDefault="00F55B35" w:rsidP="00410211">
            <w:pPr>
              <w:spacing w:line="360" w:lineRule="auto"/>
              <w:rPr>
                <w:rFonts w:cs="Times New Roman"/>
                <w:sz w:val="22"/>
                <w:lang w:val="en-US"/>
              </w:rPr>
            </w:pPr>
            <w:r w:rsidRPr="00BA1204">
              <w:rPr>
                <w:rFonts w:cs="Times New Roman"/>
                <w:sz w:val="22"/>
                <w:lang w:val="en-US"/>
              </w:rPr>
              <w:t>1</w:t>
            </w:r>
          </w:p>
        </w:tc>
        <w:tc>
          <w:tcPr>
            <w:tcW w:w="1418"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89.9</w:t>
            </w:r>
          </w:p>
          <w:p w:rsidR="00F55B35" w:rsidRPr="00BA1204" w:rsidRDefault="00F55B35" w:rsidP="00410211">
            <w:pPr>
              <w:spacing w:line="360" w:lineRule="auto"/>
              <w:jc w:val="center"/>
              <w:rPr>
                <w:rFonts w:cs="Times New Roman"/>
                <w:sz w:val="22"/>
                <w:lang w:val="en-US"/>
              </w:rPr>
            </w:pPr>
            <w:r w:rsidRPr="00BA1204">
              <w:rPr>
                <w:rFonts w:cs="Times New Roman"/>
                <w:sz w:val="22"/>
              </w:rPr>
              <w:t>(62/69)</w:t>
            </w:r>
          </w:p>
        </w:tc>
        <w:tc>
          <w:tcPr>
            <w:tcW w:w="1701"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93.7</w:t>
            </w:r>
          </w:p>
          <w:p w:rsidR="00F55B35" w:rsidRPr="00BA1204" w:rsidRDefault="00F55B35" w:rsidP="00410211">
            <w:pPr>
              <w:spacing w:line="360" w:lineRule="auto"/>
              <w:jc w:val="center"/>
              <w:rPr>
                <w:rFonts w:cs="Times New Roman"/>
                <w:sz w:val="22"/>
                <w:lang w:val="en-US"/>
              </w:rPr>
            </w:pPr>
            <w:r w:rsidRPr="00BA1204">
              <w:rPr>
                <w:rFonts w:cs="Times New Roman"/>
                <w:sz w:val="22"/>
              </w:rPr>
              <w:t>(3810/4066)</w:t>
            </w:r>
          </w:p>
        </w:tc>
        <w:tc>
          <w:tcPr>
            <w:tcW w:w="2126"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93.6</w:t>
            </w:r>
          </w:p>
          <w:p w:rsidR="00F55B35" w:rsidRPr="00BA1204" w:rsidRDefault="00F55B35" w:rsidP="00410211">
            <w:pPr>
              <w:spacing w:line="360" w:lineRule="auto"/>
              <w:jc w:val="center"/>
              <w:rPr>
                <w:rFonts w:cs="Times New Roman"/>
                <w:sz w:val="22"/>
                <w:lang w:val="en-US"/>
              </w:rPr>
            </w:pPr>
            <w:r w:rsidRPr="00BA1204">
              <w:rPr>
                <w:rFonts w:cs="Times New Roman"/>
                <w:sz w:val="22"/>
              </w:rPr>
              <w:t>(3872/4135)</w:t>
            </w:r>
          </w:p>
        </w:tc>
        <w:tc>
          <w:tcPr>
            <w:tcW w:w="1129"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lang w:val="en-US"/>
              </w:rPr>
              <w:t>91.8</w:t>
            </w:r>
          </w:p>
        </w:tc>
      </w:tr>
      <w:tr w:rsidR="00F55B35" w:rsidTr="00BA1204">
        <w:tc>
          <w:tcPr>
            <w:tcW w:w="2552" w:type="dxa"/>
            <w:tcBorders>
              <w:top w:val="nil"/>
              <w:left w:val="nil"/>
              <w:bottom w:val="nil"/>
              <w:right w:val="nil"/>
            </w:tcBorders>
          </w:tcPr>
          <w:p w:rsidR="00F55B35" w:rsidRPr="00BA1204" w:rsidRDefault="00F55B35" w:rsidP="00410211">
            <w:pPr>
              <w:spacing w:line="360" w:lineRule="auto"/>
              <w:rPr>
                <w:rFonts w:cs="Times New Roman"/>
                <w:i/>
                <w:sz w:val="22"/>
                <w:lang w:val="en-US"/>
              </w:rPr>
            </w:pPr>
            <w:r w:rsidRPr="00BA1204">
              <w:rPr>
                <w:rFonts w:cs="Times New Roman"/>
                <w:i/>
                <w:sz w:val="22"/>
                <w:lang w:val="en-US"/>
              </w:rPr>
              <w:t>FRIENDS</w:t>
            </w:r>
          </w:p>
        </w:tc>
        <w:tc>
          <w:tcPr>
            <w:tcW w:w="850" w:type="dxa"/>
            <w:tcBorders>
              <w:top w:val="nil"/>
              <w:left w:val="nil"/>
              <w:bottom w:val="nil"/>
              <w:right w:val="nil"/>
            </w:tcBorders>
          </w:tcPr>
          <w:p w:rsidR="00F55B35" w:rsidRPr="00BA1204" w:rsidRDefault="00F55B35" w:rsidP="00410211">
            <w:pPr>
              <w:spacing w:line="360" w:lineRule="auto"/>
              <w:rPr>
                <w:rFonts w:cs="Times New Roman"/>
                <w:sz w:val="22"/>
                <w:lang w:val="en-US"/>
              </w:rPr>
            </w:pPr>
          </w:p>
        </w:tc>
        <w:tc>
          <w:tcPr>
            <w:tcW w:w="1418"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p>
        </w:tc>
        <w:tc>
          <w:tcPr>
            <w:tcW w:w="1701"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p>
        </w:tc>
        <w:tc>
          <w:tcPr>
            <w:tcW w:w="2126"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p>
        </w:tc>
        <w:tc>
          <w:tcPr>
            <w:tcW w:w="1129"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p>
        </w:tc>
      </w:tr>
      <w:tr w:rsidR="00F55B35" w:rsidTr="00BA1204">
        <w:tc>
          <w:tcPr>
            <w:tcW w:w="2552" w:type="dxa"/>
            <w:tcBorders>
              <w:top w:val="nil"/>
              <w:left w:val="nil"/>
              <w:bottom w:val="nil"/>
              <w:right w:val="nil"/>
            </w:tcBorders>
          </w:tcPr>
          <w:p w:rsidR="00BA1204" w:rsidRPr="00BA1204" w:rsidRDefault="00BA1204" w:rsidP="00410211">
            <w:pPr>
              <w:spacing w:line="360" w:lineRule="auto"/>
              <w:ind w:firstLine="164"/>
              <w:rPr>
                <w:rFonts w:cs="Times New Roman"/>
                <w:sz w:val="22"/>
                <w:lang w:val="en-US"/>
              </w:rPr>
            </w:pPr>
            <w:r w:rsidRPr="00BA1204">
              <w:rPr>
                <w:rFonts w:cs="Times New Roman"/>
                <w:sz w:val="22"/>
                <w:lang w:val="en-US"/>
              </w:rPr>
              <w:t>GPT-3.5-turbo-0613</w:t>
            </w:r>
          </w:p>
          <w:p w:rsidR="00F55B35" w:rsidRPr="00BA1204" w:rsidRDefault="00BA1204" w:rsidP="00410211">
            <w:pPr>
              <w:spacing w:line="360" w:lineRule="auto"/>
              <w:ind w:firstLine="164"/>
              <w:rPr>
                <w:rFonts w:cs="Times New Roman"/>
                <w:sz w:val="22"/>
                <w:lang w:val="en-US"/>
              </w:rPr>
            </w:pPr>
            <w:r w:rsidRPr="00BA1204">
              <w:rPr>
                <w:rFonts w:cs="Times New Roman"/>
                <w:sz w:val="22"/>
                <w:lang w:val="en-US"/>
              </w:rPr>
              <w:t xml:space="preserve"> </w:t>
            </w:r>
            <w:r w:rsidR="00F55B35" w:rsidRPr="00BA1204">
              <w:rPr>
                <w:rFonts w:cs="Times New Roman"/>
                <w:sz w:val="22"/>
                <w:lang w:val="en-US"/>
              </w:rPr>
              <w:t>(incl. prop = .5)</w:t>
            </w:r>
          </w:p>
        </w:tc>
        <w:tc>
          <w:tcPr>
            <w:tcW w:w="850" w:type="dxa"/>
            <w:tcBorders>
              <w:top w:val="nil"/>
              <w:left w:val="nil"/>
              <w:bottom w:val="nil"/>
              <w:right w:val="nil"/>
            </w:tcBorders>
          </w:tcPr>
          <w:p w:rsidR="00F55B35" w:rsidRPr="00BA1204" w:rsidRDefault="00F55B35" w:rsidP="00410211">
            <w:pPr>
              <w:spacing w:line="360" w:lineRule="auto"/>
              <w:rPr>
                <w:rFonts w:cs="Times New Roman"/>
                <w:sz w:val="22"/>
                <w:lang w:val="en-US"/>
              </w:rPr>
            </w:pPr>
            <w:r w:rsidRPr="00BA1204">
              <w:rPr>
                <w:rFonts w:cs="Times New Roman"/>
                <w:sz w:val="22"/>
                <w:lang w:val="en-US"/>
              </w:rPr>
              <w:t>10</w:t>
            </w:r>
          </w:p>
        </w:tc>
        <w:tc>
          <w:tcPr>
            <w:tcW w:w="1418"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96.9</w:t>
            </w:r>
          </w:p>
          <w:p w:rsidR="00F55B35" w:rsidRPr="00BA1204" w:rsidRDefault="00F55B35" w:rsidP="00410211">
            <w:pPr>
              <w:spacing w:line="360" w:lineRule="auto"/>
              <w:jc w:val="center"/>
              <w:rPr>
                <w:rFonts w:cs="Times New Roman"/>
                <w:sz w:val="22"/>
                <w:lang w:val="en-US"/>
              </w:rPr>
            </w:pPr>
            <w:r w:rsidRPr="00BA1204">
              <w:rPr>
                <w:rFonts w:cs="Times New Roman"/>
                <w:sz w:val="22"/>
              </w:rPr>
              <w:t>(62/64)</w:t>
            </w:r>
          </w:p>
        </w:tc>
        <w:tc>
          <w:tcPr>
            <w:tcW w:w="1701"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76.5</w:t>
            </w:r>
          </w:p>
          <w:p w:rsidR="00F55B35" w:rsidRPr="00BA1204" w:rsidRDefault="00F55B35" w:rsidP="00410211">
            <w:pPr>
              <w:spacing w:line="360" w:lineRule="auto"/>
              <w:jc w:val="center"/>
              <w:rPr>
                <w:rFonts w:cs="Times New Roman"/>
                <w:sz w:val="22"/>
                <w:lang w:val="en-US"/>
              </w:rPr>
            </w:pPr>
            <w:r w:rsidRPr="00BA1204">
              <w:rPr>
                <w:rFonts w:cs="Times New Roman"/>
                <w:sz w:val="22"/>
              </w:rPr>
              <w:t>(1930/2511)</w:t>
            </w:r>
          </w:p>
        </w:tc>
        <w:tc>
          <w:tcPr>
            <w:tcW w:w="2126"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77.1</w:t>
            </w:r>
          </w:p>
          <w:p w:rsidR="00F55B35" w:rsidRPr="00BA1204" w:rsidRDefault="00F55B35" w:rsidP="00410211">
            <w:pPr>
              <w:spacing w:line="360" w:lineRule="auto"/>
              <w:jc w:val="center"/>
              <w:rPr>
                <w:rFonts w:cs="Times New Roman"/>
                <w:sz w:val="22"/>
                <w:lang w:val="en-US"/>
              </w:rPr>
            </w:pPr>
            <w:r w:rsidRPr="00BA1204">
              <w:rPr>
                <w:rFonts w:cs="Times New Roman"/>
                <w:sz w:val="22"/>
              </w:rPr>
              <w:t>(1992/2575)</w:t>
            </w:r>
          </w:p>
        </w:tc>
        <w:tc>
          <w:tcPr>
            <w:tcW w:w="1129"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lang w:val="en-US"/>
              </w:rPr>
              <w:t>86.7</w:t>
            </w:r>
          </w:p>
        </w:tc>
      </w:tr>
      <w:tr w:rsidR="00F55B35" w:rsidTr="00BA1204">
        <w:tc>
          <w:tcPr>
            <w:tcW w:w="2552" w:type="dxa"/>
            <w:tcBorders>
              <w:top w:val="nil"/>
              <w:left w:val="nil"/>
              <w:bottom w:val="nil"/>
              <w:right w:val="nil"/>
            </w:tcBorders>
          </w:tcPr>
          <w:p w:rsidR="00BA1204" w:rsidRPr="00BA1204" w:rsidRDefault="00BA1204" w:rsidP="00410211">
            <w:pPr>
              <w:spacing w:line="360" w:lineRule="auto"/>
              <w:ind w:firstLine="164"/>
              <w:rPr>
                <w:rFonts w:cs="Times New Roman"/>
                <w:sz w:val="22"/>
                <w:lang w:val="en-US"/>
              </w:rPr>
            </w:pPr>
            <w:r w:rsidRPr="00BA1204">
              <w:rPr>
                <w:rFonts w:cs="Times New Roman"/>
                <w:sz w:val="22"/>
                <w:lang w:val="en-US"/>
              </w:rPr>
              <w:t>GPT-3.5-turbo-0613</w:t>
            </w:r>
          </w:p>
          <w:p w:rsidR="00F55B35" w:rsidRPr="00BA1204" w:rsidRDefault="00BA1204" w:rsidP="00410211">
            <w:pPr>
              <w:spacing w:line="360" w:lineRule="auto"/>
              <w:ind w:firstLine="164"/>
              <w:rPr>
                <w:rFonts w:cs="Times New Roman"/>
                <w:sz w:val="22"/>
                <w:lang w:val="en-US"/>
              </w:rPr>
            </w:pPr>
            <w:r w:rsidRPr="00BA1204">
              <w:rPr>
                <w:rFonts w:cs="Times New Roman"/>
                <w:sz w:val="22"/>
                <w:lang w:val="en-US"/>
              </w:rPr>
              <w:t xml:space="preserve"> </w:t>
            </w:r>
            <w:r w:rsidR="00F55B35" w:rsidRPr="00BA1204">
              <w:rPr>
                <w:rFonts w:cs="Times New Roman"/>
                <w:sz w:val="22"/>
                <w:lang w:val="en-US"/>
              </w:rPr>
              <w:t>(incl. prop = .7)</w:t>
            </w:r>
          </w:p>
        </w:tc>
        <w:tc>
          <w:tcPr>
            <w:tcW w:w="850" w:type="dxa"/>
            <w:tcBorders>
              <w:top w:val="nil"/>
              <w:left w:val="nil"/>
              <w:bottom w:val="nil"/>
              <w:right w:val="nil"/>
            </w:tcBorders>
          </w:tcPr>
          <w:p w:rsidR="00F55B35" w:rsidRPr="00BA1204" w:rsidRDefault="00F55B35" w:rsidP="00410211">
            <w:pPr>
              <w:spacing w:line="360" w:lineRule="auto"/>
              <w:rPr>
                <w:rFonts w:cs="Times New Roman"/>
                <w:sz w:val="22"/>
                <w:lang w:val="en-US"/>
              </w:rPr>
            </w:pPr>
            <w:r w:rsidRPr="00BA1204">
              <w:rPr>
                <w:rFonts w:cs="Times New Roman"/>
                <w:sz w:val="22"/>
                <w:lang w:val="en-US"/>
              </w:rPr>
              <w:t>10</w:t>
            </w:r>
          </w:p>
        </w:tc>
        <w:tc>
          <w:tcPr>
            <w:tcW w:w="1418"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95.3</w:t>
            </w:r>
          </w:p>
          <w:p w:rsidR="00F55B35" w:rsidRPr="00BA1204" w:rsidRDefault="00F55B35" w:rsidP="00410211">
            <w:pPr>
              <w:spacing w:line="360" w:lineRule="auto"/>
              <w:jc w:val="center"/>
              <w:rPr>
                <w:rFonts w:cs="Times New Roman"/>
                <w:sz w:val="22"/>
                <w:lang w:val="en-US"/>
              </w:rPr>
            </w:pPr>
            <w:r w:rsidRPr="00BA1204">
              <w:rPr>
                <w:rFonts w:cs="Times New Roman"/>
                <w:sz w:val="22"/>
              </w:rPr>
              <w:t>(61/64)</w:t>
            </w:r>
          </w:p>
        </w:tc>
        <w:tc>
          <w:tcPr>
            <w:tcW w:w="1701"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89.8</w:t>
            </w:r>
          </w:p>
          <w:p w:rsidR="00F55B35" w:rsidRPr="00BA1204" w:rsidRDefault="00F55B35" w:rsidP="00410211">
            <w:pPr>
              <w:spacing w:line="360" w:lineRule="auto"/>
              <w:jc w:val="center"/>
              <w:rPr>
                <w:rFonts w:cs="Times New Roman"/>
                <w:sz w:val="22"/>
                <w:lang w:val="en-US"/>
              </w:rPr>
            </w:pPr>
            <w:r w:rsidRPr="00BA1204">
              <w:rPr>
                <w:rFonts w:cs="Times New Roman"/>
                <w:sz w:val="22"/>
              </w:rPr>
              <w:t>(2256/2511)</w:t>
            </w:r>
          </w:p>
        </w:tc>
        <w:tc>
          <w:tcPr>
            <w:tcW w:w="2126"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90.0</w:t>
            </w:r>
          </w:p>
          <w:p w:rsidR="00F55B35" w:rsidRPr="00BA1204" w:rsidRDefault="00F55B35" w:rsidP="00410211">
            <w:pPr>
              <w:spacing w:line="360" w:lineRule="auto"/>
              <w:jc w:val="center"/>
              <w:rPr>
                <w:rFonts w:cs="Times New Roman"/>
                <w:sz w:val="22"/>
                <w:lang w:val="en-US"/>
              </w:rPr>
            </w:pPr>
            <w:r w:rsidRPr="00BA1204">
              <w:rPr>
                <w:rFonts w:cs="Times New Roman"/>
                <w:sz w:val="22"/>
              </w:rPr>
              <w:t>(2317/2575)</w:t>
            </w:r>
          </w:p>
        </w:tc>
        <w:tc>
          <w:tcPr>
            <w:tcW w:w="1129" w:type="dxa"/>
            <w:tcBorders>
              <w:top w:val="nil"/>
              <w:left w:val="nil"/>
              <w:bottom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lang w:val="en-US"/>
              </w:rPr>
              <w:t>92.6</w:t>
            </w:r>
          </w:p>
        </w:tc>
      </w:tr>
      <w:tr w:rsidR="00F55B35" w:rsidTr="00BA1204">
        <w:tc>
          <w:tcPr>
            <w:tcW w:w="2552" w:type="dxa"/>
            <w:tcBorders>
              <w:top w:val="nil"/>
              <w:left w:val="nil"/>
              <w:right w:val="nil"/>
            </w:tcBorders>
          </w:tcPr>
          <w:p w:rsidR="00F55B35" w:rsidRPr="00BA1204" w:rsidRDefault="00BA1204" w:rsidP="00410211">
            <w:pPr>
              <w:spacing w:line="360" w:lineRule="auto"/>
              <w:ind w:firstLine="164"/>
              <w:rPr>
                <w:rFonts w:cs="Times New Roman"/>
                <w:sz w:val="22"/>
                <w:lang w:val="en-US"/>
              </w:rPr>
            </w:pPr>
            <w:r w:rsidRPr="00BA1204">
              <w:rPr>
                <w:rFonts w:cs="Times New Roman"/>
                <w:sz w:val="22"/>
                <w:lang w:val="en-US"/>
              </w:rPr>
              <w:t>GPT-4-</w:t>
            </w:r>
            <w:r w:rsidR="00F55B35" w:rsidRPr="00BA1204">
              <w:rPr>
                <w:rFonts w:cs="Times New Roman"/>
                <w:sz w:val="22"/>
                <w:lang w:val="en-US"/>
              </w:rPr>
              <w:t>0613</w:t>
            </w:r>
          </w:p>
        </w:tc>
        <w:tc>
          <w:tcPr>
            <w:tcW w:w="850" w:type="dxa"/>
            <w:tcBorders>
              <w:top w:val="nil"/>
              <w:left w:val="nil"/>
              <w:right w:val="nil"/>
            </w:tcBorders>
          </w:tcPr>
          <w:p w:rsidR="00F55B35" w:rsidRPr="00BA1204" w:rsidRDefault="00F55B35" w:rsidP="00410211">
            <w:pPr>
              <w:spacing w:line="360" w:lineRule="auto"/>
              <w:rPr>
                <w:rFonts w:cs="Times New Roman"/>
                <w:sz w:val="22"/>
                <w:lang w:val="en-US"/>
              </w:rPr>
            </w:pPr>
            <w:r w:rsidRPr="00BA1204">
              <w:rPr>
                <w:rFonts w:cs="Times New Roman"/>
                <w:sz w:val="22"/>
                <w:lang w:val="en-US"/>
              </w:rPr>
              <w:t>1</w:t>
            </w:r>
          </w:p>
        </w:tc>
        <w:tc>
          <w:tcPr>
            <w:tcW w:w="1418" w:type="dxa"/>
            <w:tcBorders>
              <w:top w:val="nil"/>
              <w:left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98.4</w:t>
            </w:r>
          </w:p>
          <w:p w:rsidR="00F55B35" w:rsidRPr="00BA1204" w:rsidRDefault="00F55B35" w:rsidP="00410211">
            <w:pPr>
              <w:spacing w:line="360" w:lineRule="auto"/>
              <w:jc w:val="center"/>
              <w:rPr>
                <w:rFonts w:cs="Times New Roman"/>
                <w:sz w:val="22"/>
                <w:lang w:val="en-US"/>
              </w:rPr>
            </w:pPr>
            <w:r w:rsidRPr="00BA1204">
              <w:rPr>
                <w:rFonts w:cs="Times New Roman"/>
                <w:sz w:val="22"/>
              </w:rPr>
              <w:t>(63/64)</w:t>
            </w:r>
          </w:p>
        </w:tc>
        <w:tc>
          <w:tcPr>
            <w:tcW w:w="1701" w:type="dxa"/>
            <w:tcBorders>
              <w:top w:val="nil"/>
              <w:left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97.4</w:t>
            </w:r>
          </w:p>
          <w:p w:rsidR="00F55B35" w:rsidRPr="00BA1204" w:rsidRDefault="00F55B35" w:rsidP="00410211">
            <w:pPr>
              <w:spacing w:line="360" w:lineRule="auto"/>
              <w:jc w:val="center"/>
              <w:rPr>
                <w:rFonts w:cs="Times New Roman"/>
                <w:sz w:val="22"/>
                <w:lang w:val="en-US"/>
              </w:rPr>
            </w:pPr>
            <w:r w:rsidRPr="00BA1204">
              <w:rPr>
                <w:rFonts w:cs="Times New Roman"/>
                <w:sz w:val="22"/>
              </w:rPr>
              <w:t>(2455/2511)</w:t>
            </w:r>
          </w:p>
        </w:tc>
        <w:tc>
          <w:tcPr>
            <w:tcW w:w="2126" w:type="dxa"/>
            <w:tcBorders>
              <w:top w:val="nil"/>
              <w:left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rPr>
              <w:t>97.4</w:t>
            </w:r>
          </w:p>
          <w:p w:rsidR="00F55B35" w:rsidRPr="00BA1204" w:rsidRDefault="00F55B35" w:rsidP="00410211">
            <w:pPr>
              <w:spacing w:line="360" w:lineRule="auto"/>
              <w:jc w:val="center"/>
              <w:rPr>
                <w:rFonts w:cs="Times New Roman"/>
                <w:sz w:val="22"/>
                <w:lang w:val="en-US"/>
              </w:rPr>
            </w:pPr>
            <w:r w:rsidRPr="00BA1204">
              <w:rPr>
                <w:rFonts w:cs="Times New Roman"/>
                <w:sz w:val="22"/>
              </w:rPr>
              <w:t>(2518/2585)</w:t>
            </w:r>
          </w:p>
        </w:tc>
        <w:tc>
          <w:tcPr>
            <w:tcW w:w="1129" w:type="dxa"/>
            <w:tcBorders>
              <w:top w:val="nil"/>
              <w:left w:val="nil"/>
              <w:right w:val="nil"/>
            </w:tcBorders>
          </w:tcPr>
          <w:p w:rsidR="00F55B35" w:rsidRPr="00BA1204" w:rsidRDefault="00F55B35" w:rsidP="00410211">
            <w:pPr>
              <w:spacing w:line="360" w:lineRule="auto"/>
              <w:jc w:val="center"/>
              <w:rPr>
                <w:rFonts w:cs="Times New Roman"/>
                <w:sz w:val="22"/>
                <w:lang w:val="en-US"/>
              </w:rPr>
            </w:pPr>
            <w:r w:rsidRPr="00BA1204">
              <w:rPr>
                <w:rFonts w:cs="Times New Roman"/>
                <w:sz w:val="22"/>
                <w:lang w:val="en-US"/>
              </w:rPr>
              <w:t>97.9</w:t>
            </w:r>
          </w:p>
        </w:tc>
      </w:tr>
    </w:tbl>
    <w:p w:rsidR="00F8213A" w:rsidRPr="00BA1204" w:rsidRDefault="00BA1204" w:rsidP="00410211">
      <w:pPr>
        <w:spacing w:line="360" w:lineRule="auto"/>
        <w:rPr>
          <w:rFonts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IN</m:t>
            </m:r>
          </m:sub>
        </m:sSub>
      </m:oMath>
      <w:r w:rsidRPr="00BA1204">
        <w:rPr>
          <w:rFonts w:eastAsiaTheme="minorEastAsia" w:cs="Times New Roman"/>
          <w:sz w:val="20"/>
          <w:szCs w:val="20"/>
          <w:lang w:val="en-US"/>
        </w:rPr>
        <w:t xml:space="preserve"> is all included references</w:t>
      </w:r>
      <w:r>
        <w:rPr>
          <w:rFonts w:eastAsiaTheme="minorEastAsia" w:cs="Times New Roman"/>
          <w:sz w:val="20"/>
          <w:szCs w:val="20"/>
          <w:lang w:val="en-US"/>
        </w:rPr>
        <w:t>,</w:t>
      </w:r>
      <w:r w:rsidRPr="00BA1204">
        <w:rPr>
          <w:rFonts w:eastAsiaTheme="minorEastAsia" w:cs="Times New Roman"/>
          <w:sz w:val="20"/>
          <w:szCs w:val="20"/>
          <w:lang w:val="en-US"/>
        </w:rPr>
        <w:t xml:space="preserve"> </w:t>
      </w:r>
      <w:r w:rsidRPr="00BA1204">
        <w:rPr>
          <w:rFonts w:eastAsiaTheme="minorEastAsia" w:cs="Times New Roman"/>
          <w:i/>
          <w:sz w:val="20"/>
          <w:szCs w:val="20"/>
          <w:lang w:val="en-US"/>
        </w:rPr>
        <w:t>b</w:t>
      </w:r>
      <w:r w:rsidRPr="00BA1204">
        <w:rPr>
          <w:rFonts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n</m:t>
            </m:r>
          </m:e>
          <m:sub>
            <m:r>
              <w:rPr>
                <w:rFonts w:ascii="Cambria Math" w:hAnsi="Cambria Math" w:cs="Times New Roman"/>
                <w:sz w:val="20"/>
                <w:szCs w:val="20"/>
                <w:lang w:val="en-US"/>
              </w:rPr>
              <m:t>EX</m:t>
            </m:r>
          </m:sub>
        </m:sSub>
        <m:r>
          <w:rPr>
            <w:rFonts w:ascii="Cambria Math" w:hAnsi="Cambria Math" w:cs="Times New Roman"/>
            <w:sz w:val="20"/>
            <w:szCs w:val="20"/>
            <w:lang w:val="en-US"/>
          </w:rPr>
          <m:t xml:space="preserve"> </m:t>
        </m:r>
      </m:oMath>
      <w:r w:rsidRPr="00BA1204">
        <w:rPr>
          <w:rFonts w:cs="Times New Roman"/>
          <w:sz w:val="20"/>
          <w:szCs w:val="20"/>
          <w:lang w:val="en-US"/>
        </w:rPr>
        <w:t xml:space="preserve">is all excluded references, </w:t>
      </w:r>
      <w:r w:rsidRPr="00BA1204">
        <w:rPr>
          <w:rFonts w:cs="Times New Roman"/>
          <w:i/>
          <w:sz w:val="20"/>
          <w:szCs w:val="20"/>
          <w:lang w:val="en-US"/>
        </w:rPr>
        <w:t>c</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p w:rsidR="00495581" w:rsidRDefault="00495581" w:rsidP="00410211">
      <w:pPr>
        <w:spacing w:line="360" w:lineRule="auto"/>
        <w:rPr>
          <w:lang w:val="en-US"/>
        </w:rPr>
      </w:pPr>
      <w:r>
        <w:rPr>
          <w:lang w:val="en-US"/>
        </w:rPr>
        <w:t>Concise text more important than information-dense prompt.</w:t>
      </w:r>
    </w:p>
    <w:p w:rsidR="00253BEB" w:rsidRDefault="00253BEB" w:rsidP="00410211">
      <w:pPr>
        <w:spacing w:line="360" w:lineRule="auto"/>
        <w:rPr>
          <w:lang w:val="en-US"/>
        </w:rPr>
      </w:pPr>
      <w:r>
        <w:rPr>
          <w:lang w:val="en-US"/>
        </w:rPr>
        <w:t xml:space="preserve">The GPT-3.5-turbo model is sensitive to the number of times a study is included across 10 iterations. </w:t>
      </w:r>
    </w:p>
    <w:p w:rsidR="00495581" w:rsidRDefault="00246F91" w:rsidP="00410211">
      <w:pPr>
        <w:spacing w:line="360" w:lineRule="auto"/>
        <w:rPr>
          <w:lang w:val="en-US"/>
        </w:rPr>
      </w:pPr>
      <w:r>
        <w:rPr>
          <w:lang w:val="en-US"/>
        </w:rPr>
        <w:lastRenderedPageBreak/>
        <w:t>In contrast with priority screening methods</w:t>
      </w:r>
      <w:r>
        <w:rPr>
          <w:lang w:val="en-US"/>
        </w:rPr>
        <w:fldChar w:fldCharType="begin" w:fldLock="1"/>
      </w:r>
      <w:r w:rsidR="00AA4BB7">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Pr>
          <w:lang w:val="en-US"/>
        </w:rPr>
        <w:fldChar w:fldCharType="separate"/>
      </w:r>
      <w:r w:rsidR="00EB0949" w:rsidRPr="00EB0949">
        <w:rPr>
          <w:noProof/>
          <w:lang w:val="en-US"/>
        </w:rPr>
        <w:t>(Hou &amp; Tipton, 2024)</w:t>
      </w:r>
      <w:r>
        <w:rPr>
          <w:lang w:val="en-US"/>
        </w:rPr>
        <w:fldChar w:fldCharType="end"/>
      </w:r>
      <w:r>
        <w:rPr>
          <w:lang w:val="en-US"/>
        </w:rPr>
        <w:t>, the gpt models do have the potential to</w:t>
      </w:r>
      <w:r w:rsidR="00495581">
        <w:rPr>
          <w:lang w:val="en-US"/>
        </w:rPr>
        <w:t xml:space="preserve"> find more than 95% of the relevant study cf. </w:t>
      </w:r>
      <w:r>
        <w:rPr>
          <w:lang w:val="en-US"/>
        </w:rPr>
        <w:t xml:space="preserve">FRIENDS. </w:t>
      </w:r>
      <w:r w:rsidR="00495581">
        <w:rPr>
          <w:lang w:val="en-US"/>
        </w:rPr>
        <w:t xml:space="preserve"> </w:t>
      </w:r>
    </w:p>
    <w:p w:rsidR="005A61A3" w:rsidRPr="00F8213A" w:rsidRDefault="005A61A3" w:rsidP="00410211">
      <w:pPr>
        <w:spacing w:line="360" w:lineRule="auto"/>
        <w:rPr>
          <w:lang w:val="en-US"/>
        </w:rPr>
      </w:pPr>
      <w:r>
        <w:rPr>
          <w:lang w:val="en-US"/>
        </w:rPr>
        <w:t xml:space="preserve">A side-goal of this simulation was also to validate the performance of the AIscreenR software. Especially the use of function calling. </w:t>
      </w:r>
    </w:p>
    <w:p w:rsidR="00C03E98" w:rsidRPr="001F0CFC" w:rsidRDefault="00B740D9" w:rsidP="00410211">
      <w:pPr>
        <w:spacing w:line="360" w:lineRule="auto"/>
        <w:rPr>
          <w:i/>
          <w:lang w:val="en-US"/>
        </w:rPr>
      </w:pPr>
      <w:r>
        <w:rPr>
          <w:i/>
          <w:lang w:val="en-US"/>
        </w:rPr>
        <w:t>Tentative guidelines</w:t>
      </w:r>
    </w:p>
    <w:p w:rsidR="00C03E98" w:rsidRPr="001F0CFC" w:rsidRDefault="00C03E98" w:rsidP="00410211">
      <w:pPr>
        <w:spacing w:line="360" w:lineRule="auto"/>
        <w:rPr>
          <w:i/>
          <w:lang w:val="en-US"/>
        </w:rPr>
      </w:pPr>
      <w:r w:rsidRPr="001F0CFC">
        <w:rPr>
          <w:i/>
          <w:lang w:val="en-US"/>
        </w:rPr>
        <w:t>Workflow and sho</w:t>
      </w:r>
      <w:r w:rsidR="00303077">
        <w:rPr>
          <w:i/>
          <w:lang w:val="en-US"/>
        </w:rPr>
        <w:t>r</w:t>
      </w:r>
      <w:r w:rsidRPr="001F0CFC">
        <w:rPr>
          <w:i/>
          <w:lang w:val="en-US"/>
        </w:rPr>
        <w:t xml:space="preserve">t package presentation </w:t>
      </w:r>
    </w:p>
    <w:p w:rsidR="00C03E98" w:rsidRDefault="00C03E98" w:rsidP="00410211">
      <w:pPr>
        <w:spacing w:line="360" w:lineRule="auto"/>
        <w:rPr>
          <w:i/>
        </w:rPr>
      </w:pPr>
      <w:r>
        <w:rPr>
          <w:i/>
        </w:rPr>
        <w:t>Deficits</w:t>
      </w:r>
      <w:r w:rsidR="00F8213A">
        <w:rPr>
          <w:i/>
        </w:rPr>
        <w:t xml:space="preserve"> of using </w:t>
      </w:r>
      <w:r w:rsidR="00B740D9">
        <w:rPr>
          <w:i/>
        </w:rPr>
        <w:t>GPT</w:t>
      </w:r>
      <w:r w:rsidR="00F8213A">
        <w:rPr>
          <w:i/>
        </w:rPr>
        <w:t xml:space="preserve"> API models</w:t>
      </w:r>
    </w:p>
    <w:p w:rsidR="00625587" w:rsidRDefault="00625587" w:rsidP="00410211">
      <w:pPr>
        <w:pStyle w:val="ListParagraph"/>
        <w:numPr>
          <w:ilvl w:val="0"/>
          <w:numId w:val="5"/>
        </w:numPr>
        <w:spacing w:line="360" w:lineRule="auto"/>
      </w:pPr>
      <w:r>
        <w:t>Black box (but this does not only count for GPT this is often true for human screening as well)</w:t>
      </w:r>
    </w:p>
    <w:p w:rsidR="00310E18" w:rsidRDefault="00310E18" w:rsidP="00410211">
      <w:pPr>
        <w:pStyle w:val="ListParagraph"/>
        <w:numPr>
          <w:ilvl w:val="0"/>
          <w:numId w:val="5"/>
        </w:numPr>
        <w:spacing w:line="360" w:lineRule="auto"/>
      </w:pPr>
      <w:r>
        <w:t>Function tech? We have no control over the existence of OpenAI</w:t>
      </w:r>
    </w:p>
    <w:p w:rsidR="00495581" w:rsidRDefault="00495581" w:rsidP="00410211">
      <w:pPr>
        <w:spacing w:line="360" w:lineRule="auto"/>
        <w:rPr>
          <w:i/>
        </w:rPr>
      </w:pPr>
      <w:r>
        <w:rPr>
          <w:i/>
        </w:rPr>
        <w:t>Future research</w:t>
      </w:r>
    </w:p>
    <w:p w:rsidR="00DD4464" w:rsidRPr="00DD4464" w:rsidRDefault="00DD4464" w:rsidP="00410211">
      <w:pPr>
        <w:pStyle w:val="ListParagraph"/>
        <w:numPr>
          <w:ilvl w:val="0"/>
          <w:numId w:val="5"/>
        </w:numPr>
        <w:spacing w:line="360" w:lineRule="auto"/>
      </w:pPr>
      <w:r>
        <w:t>The use of hirarchical prompting in complex reviews</w:t>
      </w:r>
    </w:p>
    <w:p w:rsidR="00495581" w:rsidRPr="00DD4464" w:rsidRDefault="00495581" w:rsidP="00410211">
      <w:pPr>
        <w:spacing w:line="360" w:lineRule="auto"/>
      </w:pPr>
    </w:p>
    <w:p w:rsidR="00C03E98" w:rsidRDefault="00C03E98" w:rsidP="00410211">
      <w:pPr>
        <w:spacing w:line="360" w:lineRule="auto"/>
        <w:rPr>
          <w:i/>
        </w:rPr>
      </w:pPr>
      <w:r>
        <w:rPr>
          <w:i/>
        </w:rPr>
        <w:t>Discu</w:t>
      </w:r>
      <w:r w:rsidR="00B270BF">
        <w:rPr>
          <w:i/>
        </w:rPr>
        <w:t>s</w:t>
      </w:r>
      <w:r>
        <w:rPr>
          <w:i/>
        </w:rPr>
        <w:t>sion</w:t>
      </w:r>
    </w:p>
    <w:p w:rsidR="00C03E98" w:rsidRDefault="00C03E98" w:rsidP="00410211">
      <w:pPr>
        <w:pStyle w:val="ListParagraph"/>
        <w:numPr>
          <w:ilvl w:val="0"/>
          <w:numId w:val="1"/>
        </w:numPr>
        <w:spacing w:line="360" w:lineRule="auto"/>
        <w:rPr>
          <w:i/>
        </w:rPr>
      </w:pPr>
      <w:r>
        <w:rPr>
          <w:i/>
        </w:rPr>
        <w:t>Talk about interface here</w:t>
      </w:r>
      <w:r w:rsidR="00310E18">
        <w:rPr>
          <w:i/>
        </w:rPr>
        <w:t xml:space="preserve"> – cannot replicate the results on the ChatGPT interface</w:t>
      </w:r>
      <w:r>
        <w:rPr>
          <w:i/>
        </w:rPr>
        <w:t xml:space="preserve"> </w:t>
      </w:r>
    </w:p>
    <w:p w:rsidR="00F8213A" w:rsidRDefault="00F8213A" w:rsidP="00410211">
      <w:pPr>
        <w:pStyle w:val="ListParagraph"/>
        <w:numPr>
          <w:ilvl w:val="0"/>
          <w:numId w:val="1"/>
        </w:numPr>
        <w:spacing w:line="360" w:lineRule="auto"/>
        <w:rPr>
          <w:i/>
        </w:rPr>
      </w:pPr>
      <w:r>
        <w:rPr>
          <w:i/>
        </w:rPr>
        <w:t xml:space="preserve">Reviewers should not consider screening prioritization methods and GPT screening as two </w:t>
      </w:r>
      <w:r w:rsidRPr="00F8213A">
        <w:rPr>
          <w:i/>
        </w:rPr>
        <w:t>incommensurab</w:t>
      </w:r>
      <w:r>
        <w:rPr>
          <w:i/>
        </w:rPr>
        <w:t xml:space="preserve">le methods. Instead, the strength from both should ideally be combined. </w:t>
      </w:r>
    </w:p>
    <w:p w:rsidR="00A6591A" w:rsidRDefault="00A6591A" w:rsidP="00410211">
      <w:pPr>
        <w:pStyle w:val="ListParagraph"/>
        <w:numPr>
          <w:ilvl w:val="0"/>
          <w:numId w:val="1"/>
        </w:numPr>
        <w:spacing w:line="360" w:lineRule="auto"/>
        <w:rPr>
          <w:i/>
        </w:rPr>
      </w:pPr>
      <w:r>
        <w:rPr>
          <w:i/>
        </w:rPr>
        <w:t>Forces review times to make very narrow searches due to lack of ressources to conduct the title and abstract screening rigourously (Guo find in ICloud)</w:t>
      </w:r>
    </w:p>
    <w:p w:rsidR="00521E21" w:rsidRDefault="00521E21" w:rsidP="00410211">
      <w:pPr>
        <w:pStyle w:val="ListParagraph"/>
        <w:numPr>
          <w:ilvl w:val="0"/>
          <w:numId w:val="1"/>
        </w:numPr>
        <w:spacing w:line="360" w:lineRule="auto"/>
        <w:rPr>
          <w:i/>
        </w:rPr>
      </w:pPr>
      <w:r>
        <w:rPr>
          <w:i/>
        </w:rPr>
        <w:t xml:space="preserve">We believe that the GPT-4 models will perform even better when fed with abstracts following a rigorous structure as in medicine. </w:t>
      </w:r>
    </w:p>
    <w:p w:rsidR="00521E21" w:rsidRDefault="00521E21" w:rsidP="00410211">
      <w:pPr>
        <w:spacing w:line="360" w:lineRule="auto"/>
        <w:rPr>
          <w:i/>
        </w:rPr>
      </w:pPr>
    </w:p>
    <w:p w:rsidR="00521E21" w:rsidRPr="00521E21" w:rsidRDefault="00521E21" w:rsidP="00410211">
      <w:pPr>
        <w:spacing w:line="360" w:lineRule="auto"/>
        <w:rPr>
          <w:b/>
        </w:rPr>
      </w:pPr>
      <w:r>
        <w:rPr>
          <w:b/>
        </w:rPr>
        <w:t>ACKNOWLEDGEMENT</w:t>
      </w:r>
    </w:p>
    <w:p w:rsidR="00A23F06" w:rsidRDefault="007948B5" w:rsidP="00410211">
      <w:pPr>
        <w:spacing w:line="360" w:lineRule="auto"/>
      </w:pPr>
      <w:r>
        <w:t>T</w:t>
      </w:r>
      <w:r w:rsidR="001608CA">
        <w:t xml:space="preserve">hanks to </w:t>
      </w:r>
      <w:r>
        <w:t>Trine Filges</w:t>
      </w:r>
      <w:r w:rsidR="00310E18">
        <w:t>, Jen</w:t>
      </w:r>
      <w:r w:rsidR="001608CA">
        <w:t xml:space="preserve">s Dietrichson, Tiril Borge, Heather Melanie R. Ames, and Christopher James Rose </w:t>
      </w:r>
      <w:r w:rsidR="00310E18">
        <w:t>for</w:t>
      </w:r>
      <w:r w:rsidR="00521E21">
        <w:t xml:space="preserve"> valuable comments and sharing of screen data</w:t>
      </w:r>
      <w:r w:rsidR="00310E18">
        <w:t xml:space="preserve">. </w:t>
      </w:r>
      <w:r w:rsidR="00E82BE5">
        <w:t xml:space="preserve">Also thanks to Sofie Elgaard Lisager Jensen, Johan Klejs, and </w:t>
      </w:r>
      <w:r w:rsidR="00E82BE5">
        <w:t>Frederikke Lykke Witthöft Schytt</w:t>
      </w:r>
      <w:r w:rsidR="00521E21">
        <w:t xml:space="preserve"> for testing </w:t>
      </w:r>
      <w:r w:rsidR="00E82BE5">
        <w:t xml:space="preserve">the AIscreenR software and for </w:t>
      </w:r>
      <w:r w:rsidR="00521E21">
        <w:t xml:space="preserve">valuable inputs </w:t>
      </w:r>
      <w:r w:rsidR="00E82BE5">
        <w:t xml:space="preserve">to the workflow. </w:t>
      </w:r>
    </w:p>
    <w:p w:rsidR="003C57F2" w:rsidRDefault="003C57F2" w:rsidP="00410211">
      <w:pPr>
        <w:spacing w:line="360" w:lineRule="auto"/>
        <w:rPr>
          <w:b/>
        </w:rPr>
      </w:pPr>
      <w:r>
        <w:rPr>
          <w:b/>
        </w:rPr>
        <w:lastRenderedPageBreak/>
        <w:t>CONFLICT OF INTEREST STATEMENT</w:t>
      </w:r>
    </w:p>
    <w:p w:rsidR="003C57F2" w:rsidRDefault="003C57F2" w:rsidP="00410211">
      <w:pPr>
        <w:spacing w:line="360" w:lineRule="auto"/>
        <w:rPr>
          <w:rFonts w:cs="Times New Roman"/>
          <w:szCs w:val="20"/>
          <w:lang w:val="en-US"/>
        </w:rPr>
      </w:pPr>
      <w:r w:rsidRPr="003C57F2">
        <w:rPr>
          <w:rFonts w:cs="Times New Roman"/>
          <w:szCs w:val="20"/>
          <w:lang w:val="en-US"/>
        </w:rPr>
        <w:t>The authors declare no conflict of interest.</w:t>
      </w:r>
    </w:p>
    <w:p w:rsidR="003C57F2" w:rsidRDefault="003C57F2" w:rsidP="00410211">
      <w:pPr>
        <w:spacing w:line="360" w:lineRule="auto"/>
        <w:rPr>
          <w:rFonts w:cs="Times New Roman"/>
          <w:b/>
          <w:szCs w:val="20"/>
          <w:lang w:val="en-US"/>
        </w:rPr>
      </w:pPr>
      <w:r w:rsidRPr="003C57F2">
        <w:rPr>
          <w:rFonts w:cs="Times New Roman"/>
          <w:b/>
          <w:szCs w:val="20"/>
          <w:lang w:val="en-US"/>
        </w:rPr>
        <w:t>DATA AVAILABILITY STATEMENT</w:t>
      </w:r>
    </w:p>
    <w:p w:rsidR="00317DE3" w:rsidRPr="00317DE3" w:rsidRDefault="00317DE3" w:rsidP="00410211">
      <w:pPr>
        <w:spacing w:line="360" w:lineRule="auto"/>
        <w:rPr>
          <w:rFonts w:cs="Times New Roman"/>
          <w:szCs w:val="20"/>
          <w:lang w:val="en-US"/>
        </w:rPr>
      </w:pPr>
      <w:r>
        <w:rPr>
          <w:rFonts w:cs="Times New Roman"/>
          <w:szCs w:val="20"/>
          <w:lang w:val="en-US"/>
        </w:rPr>
        <w:t xml:space="preserve">Insert OSF or GitHub page </w:t>
      </w:r>
    </w:p>
    <w:p w:rsidR="00382F5D" w:rsidRPr="003C57F2" w:rsidRDefault="00382F5D" w:rsidP="00410211">
      <w:pPr>
        <w:spacing w:line="360" w:lineRule="auto"/>
        <w:rPr>
          <w:rFonts w:cs="Times New Roman"/>
          <w:b/>
        </w:rPr>
      </w:pPr>
      <w:r w:rsidRPr="003C57F2">
        <w:rPr>
          <w:rFonts w:cs="Times New Roman"/>
          <w:b/>
        </w:rPr>
        <w:br w:type="page"/>
      </w:r>
    </w:p>
    <w:p w:rsidR="00A473E7" w:rsidRDefault="00382F5D" w:rsidP="00410211">
      <w:pPr>
        <w:spacing w:line="360" w:lineRule="auto"/>
      </w:pPr>
      <w:r w:rsidRPr="00537BA8">
        <w:rPr>
          <w:rFonts w:cs="Times New Roman"/>
          <w:b/>
          <w:bCs/>
          <w:szCs w:val="24"/>
        </w:rPr>
        <w:lastRenderedPageBreak/>
        <w:t>REFERENCE</w:t>
      </w:r>
      <w:r>
        <w:rPr>
          <w:rFonts w:cs="Times New Roman"/>
          <w:b/>
          <w:bCs/>
          <w:szCs w:val="24"/>
        </w:rPr>
        <w:t>S</w:t>
      </w:r>
    </w:p>
    <w:p w:rsidR="00317DE3" w:rsidRPr="00317DE3" w:rsidRDefault="00A23F06" w:rsidP="00317DE3">
      <w:pPr>
        <w:widowControl w:val="0"/>
        <w:autoSpaceDE w:val="0"/>
        <w:autoSpaceDN w:val="0"/>
        <w:adjustRightInd w:val="0"/>
        <w:spacing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317DE3" w:rsidRPr="00317DE3">
        <w:rPr>
          <w:rFonts w:cs="Times New Roman"/>
          <w:noProof/>
          <w:szCs w:val="24"/>
        </w:rPr>
        <w:t xml:space="preserve">Ames, H., Hestevik, C. H., &amp; Briggs, A. M. (2024). Acceptability, values, and preferences of older people for chronic low back pain management; a qualitative evidence synthesis. </w:t>
      </w:r>
      <w:r w:rsidR="00317DE3" w:rsidRPr="00317DE3">
        <w:rPr>
          <w:rFonts w:cs="Times New Roman"/>
          <w:i/>
          <w:iCs/>
          <w:noProof/>
          <w:szCs w:val="24"/>
        </w:rPr>
        <w:t>BMC Geriatrics</w:t>
      </w:r>
      <w:r w:rsidR="00317DE3" w:rsidRPr="00317DE3">
        <w:rPr>
          <w:rFonts w:cs="Times New Roman"/>
          <w:noProof/>
          <w:szCs w:val="24"/>
        </w:rPr>
        <w:t xml:space="preserve">, </w:t>
      </w:r>
      <w:r w:rsidR="00317DE3" w:rsidRPr="00317DE3">
        <w:rPr>
          <w:rFonts w:cs="Times New Roman"/>
          <w:i/>
          <w:iCs/>
          <w:noProof/>
          <w:szCs w:val="24"/>
        </w:rPr>
        <w:t>24</w:t>
      </w:r>
      <w:r w:rsidR="00317DE3" w:rsidRPr="00317DE3">
        <w:rPr>
          <w:rFonts w:cs="Times New Roman"/>
          <w:noProof/>
          <w:szCs w:val="24"/>
        </w:rPr>
        <w:t>(1), 1–22. https://doi.org/10.1186/s12877-023-04608-4</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Bøg, M., Filges, T., &amp; Jørgensen, A. M. K. (2018). Deployment of personnel to military operations: impact on mental health and social functioning. </w:t>
      </w:r>
      <w:r w:rsidRPr="00317DE3">
        <w:rPr>
          <w:rFonts w:cs="Times New Roman"/>
          <w:i/>
          <w:iCs/>
          <w:noProof/>
          <w:szCs w:val="24"/>
        </w:rPr>
        <w:t>Campbell Systematic Reviews</w:t>
      </w:r>
      <w:r w:rsidRPr="00317DE3">
        <w:rPr>
          <w:rFonts w:cs="Times New Roman"/>
          <w:noProof/>
          <w:szCs w:val="24"/>
        </w:rPr>
        <w:t xml:space="preserve">, </w:t>
      </w:r>
      <w:r w:rsidRPr="00317DE3">
        <w:rPr>
          <w:rFonts w:cs="Times New Roman"/>
          <w:i/>
          <w:iCs/>
          <w:noProof/>
          <w:szCs w:val="24"/>
        </w:rPr>
        <w:t>14</w:t>
      </w:r>
      <w:r w:rsidRPr="00317DE3">
        <w:rPr>
          <w:rFonts w:cs="Times New Roman"/>
          <w:noProof/>
          <w:szCs w:val="24"/>
        </w:rPr>
        <w:t>(1), 1–127. https://doi.org/https://doi.org/10.4073/csr.2018.6</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Pr="00317DE3">
        <w:rPr>
          <w:rFonts w:cs="Times New Roman"/>
          <w:i/>
          <w:iCs/>
          <w:noProof/>
          <w:szCs w:val="24"/>
        </w:rPr>
        <w:t>Campbell Systematic Reviews</w:t>
      </w:r>
      <w:r w:rsidRPr="00317DE3">
        <w:rPr>
          <w:rFonts w:cs="Times New Roman"/>
          <w:noProof/>
          <w:szCs w:val="24"/>
        </w:rPr>
        <w:t xml:space="preserve">, </w:t>
      </w:r>
      <w:r w:rsidRPr="00317DE3">
        <w:rPr>
          <w:rFonts w:cs="Times New Roman"/>
          <w:i/>
          <w:iCs/>
          <w:noProof/>
          <w:szCs w:val="24"/>
        </w:rPr>
        <w:t>19</w:t>
      </w:r>
      <w:r w:rsidRPr="00317DE3">
        <w:rPr>
          <w:rFonts w:cs="Times New Roman"/>
          <w:noProof/>
          <w:szCs w:val="24"/>
        </w:rPr>
        <w:t>(3), e1345.</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Campos, D. G., Fütterer, T., Gfrörer, T., Lavelle-Hill, R. E., Murayama, K., König, L., Hecht, M., Zitzmann, S., &amp; Scherer, R. (2023). </w:t>
      </w:r>
      <w:r w:rsidRPr="00317DE3">
        <w:rPr>
          <w:rFonts w:cs="Times New Roman"/>
          <w:i/>
          <w:iCs/>
          <w:noProof/>
          <w:szCs w:val="24"/>
        </w:rPr>
        <w:t>Screening Smarter, Not Harder: A Comparative Analysis of Machine Learning Screening Algorithms and Heuristic Stopping Criteria for Systematic Reviews in Educational Research</w:t>
      </w:r>
      <w:r w:rsidRPr="00317DE3">
        <w:rPr>
          <w:rFonts w:cs="Times New Roman"/>
          <w:noProof/>
          <w:szCs w:val="24"/>
        </w:rPr>
        <w:t>.</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Dalgaard, N. T., Bondebjerg, A., Klokker, R., Viinholt, B. C. A., &amp; Dietrichson, J. (2022). Adult/child ratio and group size in early childhood education or care to promote the development of children aged 0–5 years: A systematic review. </w:t>
      </w:r>
      <w:r w:rsidRPr="00317DE3">
        <w:rPr>
          <w:rFonts w:cs="Times New Roman"/>
          <w:i/>
          <w:iCs/>
          <w:noProof/>
          <w:szCs w:val="24"/>
        </w:rPr>
        <w:t>Campbell Systematic Reviews</w:t>
      </w:r>
      <w:r w:rsidRPr="00317DE3">
        <w:rPr>
          <w:rFonts w:cs="Times New Roman"/>
          <w:noProof/>
          <w:szCs w:val="24"/>
        </w:rPr>
        <w:t xml:space="preserve">, </w:t>
      </w:r>
      <w:r w:rsidRPr="00317DE3">
        <w:rPr>
          <w:rFonts w:cs="Times New Roman"/>
          <w:i/>
          <w:iCs/>
          <w:noProof/>
          <w:szCs w:val="24"/>
        </w:rPr>
        <w:t>18</w:t>
      </w:r>
      <w:r w:rsidRPr="00317DE3">
        <w:rPr>
          <w:rFonts w:cs="Times New Roman"/>
          <w:noProof/>
          <w:szCs w:val="24"/>
        </w:rPr>
        <w:t>(2), e1239. https://doi.org/https://doi.org/10.1002/cl2.1239</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Pr="00317DE3">
        <w:rPr>
          <w:rFonts w:cs="Times New Roman"/>
          <w:i/>
          <w:iCs/>
          <w:noProof/>
          <w:szCs w:val="24"/>
        </w:rPr>
        <w:t>Campbell Systematic Reviews</w:t>
      </w:r>
      <w:r w:rsidRPr="00317DE3">
        <w:rPr>
          <w:rFonts w:cs="Times New Roman"/>
          <w:noProof/>
          <w:szCs w:val="24"/>
        </w:rPr>
        <w:t xml:space="preserve">, </w:t>
      </w:r>
      <w:r w:rsidRPr="00317DE3">
        <w:rPr>
          <w:rFonts w:cs="Times New Roman"/>
          <w:i/>
          <w:iCs/>
          <w:noProof/>
          <w:szCs w:val="24"/>
        </w:rPr>
        <w:t>18</w:t>
      </w:r>
      <w:r w:rsidRPr="00317DE3">
        <w:rPr>
          <w:rFonts w:cs="Times New Roman"/>
          <w:noProof/>
          <w:szCs w:val="24"/>
        </w:rPr>
        <w:t>(4), e1291. https://doi.org/https://doi.org/10.1002/cl2.1291</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Pr="00317DE3">
        <w:rPr>
          <w:rFonts w:cs="Times New Roman"/>
          <w:i/>
          <w:iCs/>
          <w:noProof/>
          <w:szCs w:val="24"/>
        </w:rPr>
        <w:t>Campbell Systematic Reviews</w:t>
      </w:r>
      <w:r w:rsidRPr="00317DE3">
        <w:rPr>
          <w:rFonts w:cs="Times New Roman"/>
          <w:noProof/>
          <w:szCs w:val="24"/>
        </w:rPr>
        <w:t xml:space="preserve">, </w:t>
      </w:r>
      <w:r w:rsidRPr="00317DE3">
        <w:rPr>
          <w:rFonts w:cs="Times New Roman"/>
          <w:i/>
          <w:iCs/>
          <w:noProof/>
          <w:szCs w:val="24"/>
        </w:rPr>
        <w:t>18</w:t>
      </w:r>
      <w:r w:rsidRPr="00317DE3">
        <w:rPr>
          <w:rFonts w:cs="Times New Roman"/>
          <w:noProof/>
          <w:szCs w:val="24"/>
        </w:rPr>
        <w:t>(1), e1209. https://doi.org/https://doi.org/10.1002/cl2.1209</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Pr="00317DE3">
        <w:rPr>
          <w:rFonts w:cs="Times New Roman"/>
          <w:i/>
          <w:iCs/>
          <w:noProof/>
          <w:szCs w:val="24"/>
        </w:rPr>
        <w:t>Campbell Systematic Reviews</w:t>
      </w:r>
      <w:r w:rsidRPr="00317DE3">
        <w:rPr>
          <w:rFonts w:cs="Times New Roman"/>
          <w:noProof/>
          <w:szCs w:val="24"/>
        </w:rPr>
        <w:t xml:space="preserve">, </w:t>
      </w:r>
      <w:r w:rsidRPr="00317DE3">
        <w:rPr>
          <w:rFonts w:cs="Times New Roman"/>
          <w:i/>
          <w:iCs/>
          <w:noProof/>
          <w:szCs w:val="24"/>
        </w:rPr>
        <w:t>18</w:t>
      </w:r>
      <w:r w:rsidRPr="00317DE3">
        <w:rPr>
          <w:rFonts w:cs="Times New Roman"/>
          <w:noProof/>
          <w:szCs w:val="24"/>
        </w:rPr>
        <w:t xml:space="preserve">(3), e1254. </w:t>
      </w:r>
      <w:r w:rsidRPr="00317DE3">
        <w:rPr>
          <w:rFonts w:cs="Times New Roman"/>
          <w:noProof/>
          <w:szCs w:val="24"/>
        </w:rPr>
        <w:lastRenderedPageBreak/>
        <w:t>https://doi.org/10.1002/cl2.1254</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Dietrichson, J., Filges, T., Klokker, R. H., Viinholt, B. C. A., Bøg, M., &amp; Jensen, U. H. (2020). Targeted school-based interventions for improving reading and mathematics for students with, or at risk of, academic difficulties in Grades 7–12: A systematic review. </w:t>
      </w:r>
      <w:r w:rsidRPr="00317DE3">
        <w:rPr>
          <w:rFonts w:cs="Times New Roman"/>
          <w:i/>
          <w:iCs/>
          <w:noProof/>
          <w:szCs w:val="24"/>
        </w:rPr>
        <w:t>Campbell Systematic Reviews</w:t>
      </w:r>
      <w:r w:rsidRPr="00317DE3">
        <w:rPr>
          <w:rFonts w:cs="Times New Roman"/>
          <w:noProof/>
          <w:szCs w:val="24"/>
        </w:rPr>
        <w:t xml:space="preserve">, </w:t>
      </w:r>
      <w:r w:rsidRPr="00317DE3">
        <w:rPr>
          <w:rFonts w:cs="Times New Roman"/>
          <w:i/>
          <w:iCs/>
          <w:noProof/>
          <w:szCs w:val="24"/>
        </w:rPr>
        <w:t>16</w:t>
      </w:r>
      <w:r w:rsidRPr="00317DE3">
        <w:rPr>
          <w:rFonts w:cs="Times New Roman"/>
          <w:noProof/>
          <w:szCs w:val="24"/>
        </w:rPr>
        <w:t>(2), e1081. https://doi.org/10.1002/cl2.1081</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Dietrichson, J., Filges, T., Seerup, J. K., Klokker, R. H., Viinholt, B. C. A., Bøg, M., &amp; Eiberg, M. (2021). Targeted school-based interventions for improving reading and mathematics for students with or at risk of academic difficulties in Grades K-6: A systematic review. </w:t>
      </w:r>
      <w:r w:rsidRPr="00317DE3">
        <w:rPr>
          <w:rFonts w:cs="Times New Roman"/>
          <w:i/>
          <w:iCs/>
          <w:noProof/>
          <w:szCs w:val="24"/>
        </w:rPr>
        <w:t>Campbell Systematic Reviews</w:t>
      </w:r>
      <w:r w:rsidRPr="00317DE3">
        <w:rPr>
          <w:rFonts w:cs="Times New Roman"/>
          <w:noProof/>
          <w:szCs w:val="24"/>
        </w:rPr>
        <w:t xml:space="preserve">, </w:t>
      </w:r>
      <w:r w:rsidRPr="00317DE3">
        <w:rPr>
          <w:rFonts w:cs="Times New Roman"/>
          <w:i/>
          <w:iCs/>
          <w:noProof/>
          <w:szCs w:val="24"/>
        </w:rPr>
        <w:t>17</w:t>
      </w:r>
      <w:r w:rsidRPr="00317DE3">
        <w:rPr>
          <w:rFonts w:cs="Times New Roman"/>
          <w:noProof/>
          <w:szCs w:val="24"/>
        </w:rPr>
        <w:t>(2), e1152. https://doi.org/10.1002/cl2.1152</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Evensen, L. H., Kleven, L., Dahm, K. T., Hafstad, E. V., Holte, H. H., Robberstad, B., &amp; Risstad, H. (2023). </w:t>
      </w:r>
      <w:r w:rsidRPr="00317DE3">
        <w:rPr>
          <w:rFonts w:cs="Times New Roman"/>
          <w:i/>
          <w:iCs/>
          <w:noProof/>
          <w:szCs w:val="24"/>
        </w:rPr>
        <w:t>Sutur av degenerative rotatorcuff-rupturer: en fullstendig metodevurdering [Rotator cuff repair for degenerative rotator cuff tears: a health technology assessment].</w:t>
      </w:r>
      <w:r w:rsidRPr="00317DE3">
        <w:rPr>
          <w:rFonts w:cs="Times New Roman"/>
          <w:noProof/>
          <w:szCs w:val="24"/>
        </w:rPr>
        <w:t xml:space="preserve"> https://www.fhi.no/publ/2023/sutur-av-degenerative-rotatorcuff-rupturer/ </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Filges, T., Dalgaard, N. T., &amp; Viinholt, B. C. A. (2022). Outreach programs to improve life circumstances and prevent further adverse developmental trajectories of at-risk youth in OECD countries: A systematic review. </w:t>
      </w:r>
      <w:r w:rsidRPr="00317DE3">
        <w:rPr>
          <w:rFonts w:cs="Times New Roman"/>
          <w:i/>
          <w:iCs/>
          <w:noProof/>
          <w:szCs w:val="24"/>
        </w:rPr>
        <w:t>Campbell Systematic Reviews</w:t>
      </w:r>
      <w:r w:rsidRPr="00317DE3">
        <w:rPr>
          <w:rFonts w:cs="Times New Roman"/>
          <w:noProof/>
          <w:szCs w:val="24"/>
        </w:rPr>
        <w:t xml:space="preserve">, </w:t>
      </w:r>
      <w:r w:rsidRPr="00317DE3">
        <w:rPr>
          <w:rFonts w:cs="Times New Roman"/>
          <w:i/>
          <w:iCs/>
          <w:noProof/>
          <w:szCs w:val="24"/>
        </w:rPr>
        <w:t>18</w:t>
      </w:r>
      <w:r w:rsidRPr="00317DE3">
        <w:rPr>
          <w:rFonts w:cs="Times New Roman"/>
          <w:noProof/>
          <w:szCs w:val="24"/>
        </w:rPr>
        <w:t>(4), e1282. https://doi.org/https://doi.org/10.1002/cl2.1282</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Filges, T., Dietrichson, J., Viinholt, B. C. A., &amp; Dalgaard, N. T. (2022). Service learning for improving academic success in students in grade K to 12: A systematic review. </w:t>
      </w:r>
      <w:r w:rsidRPr="00317DE3">
        <w:rPr>
          <w:rFonts w:cs="Times New Roman"/>
          <w:i/>
          <w:iCs/>
          <w:noProof/>
          <w:szCs w:val="24"/>
        </w:rPr>
        <w:t>Campbell Systematic Reviews</w:t>
      </w:r>
      <w:r w:rsidRPr="00317DE3">
        <w:rPr>
          <w:rFonts w:cs="Times New Roman"/>
          <w:noProof/>
          <w:szCs w:val="24"/>
        </w:rPr>
        <w:t xml:space="preserve">, </w:t>
      </w:r>
      <w:r w:rsidRPr="00317DE3">
        <w:rPr>
          <w:rFonts w:cs="Times New Roman"/>
          <w:i/>
          <w:iCs/>
          <w:noProof/>
          <w:szCs w:val="24"/>
        </w:rPr>
        <w:t>18</w:t>
      </w:r>
      <w:r w:rsidRPr="00317DE3">
        <w:rPr>
          <w:rFonts w:cs="Times New Roman"/>
          <w:noProof/>
          <w:szCs w:val="24"/>
        </w:rPr>
        <w:t>(1), e1210. https://doi.org/https://doi.org/10.1002/cl2.1210</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Filges, T., Montgomery, E., Kastrup, M., &amp; Jørgensen, A.-M. K. (2015). The Impact of Detention on the Health of Asylum Seekers: A Systematic Review. </w:t>
      </w:r>
      <w:r w:rsidRPr="00317DE3">
        <w:rPr>
          <w:rFonts w:cs="Times New Roman"/>
          <w:i/>
          <w:iCs/>
          <w:noProof/>
          <w:szCs w:val="24"/>
        </w:rPr>
        <w:t>Campbell Systematic Reviews</w:t>
      </w:r>
      <w:r w:rsidRPr="00317DE3">
        <w:rPr>
          <w:rFonts w:cs="Times New Roman"/>
          <w:noProof/>
          <w:szCs w:val="24"/>
        </w:rPr>
        <w:t xml:space="preserve">, </w:t>
      </w:r>
      <w:r w:rsidRPr="00317DE3">
        <w:rPr>
          <w:rFonts w:cs="Times New Roman"/>
          <w:i/>
          <w:iCs/>
          <w:noProof/>
          <w:szCs w:val="24"/>
        </w:rPr>
        <w:t>11</w:t>
      </w:r>
      <w:r w:rsidRPr="00317DE3">
        <w:rPr>
          <w:rFonts w:cs="Times New Roman"/>
          <w:noProof/>
          <w:szCs w:val="24"/>
        </w:rPr>
        <w:t>(1), 1–104. https://doi.org/https://doi.org/10.4073/csr.2015.13</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Filges, T., Siren, A., Fridberg, T., &amp; Nielsen, B. C. V. (2020). Voluntary work for the physical and mental health of older volunteers: A systematic review. </w:t>
      </w:r>
      <w:r w:rsidRPr="00317DE3">
        <w:rPr>
          <w:rFonts w:cs="Times New Roman"/>
          <w:i/>
          <w:iCs/>
          <w:noProof/>
          <w:szCs w:val="24"/>
        </w:rPr>
        <w:t>Campbell Systematic Reviews</w:t>
      </w:r>
      <w:r w:rsidRPr="00317DE3">
        <w:rPr>
          <w:rFonts w:cs="Times New Roman"/>
          <w:noProof/>
          <w:szCs w:val="24"/>
        </w:rPr>
        <w:t xml:space="preserve">, </w:t>
      </w:r>
      <w:r w:rsidRPr="00317DE3">
        <w:rPr>
          <w:rFonts w:cs="Times New Roman"/>
          <w:i/>
          <w:iCs/>
          <w:noProof/>
          <w:szCs w:val="24"/>
        </w:rPr>
        <w:t>16</w:t>
      </w:r>
      <w:r w:rsidRPr="00317DE3">
        <w:rPr>
          <w:rFonts w:cs="Times New Roman"/>
          <w:noProof/>
          <w:szCs w:val="24"/>
        </w:rPr>
        <w:t>(4), e1124. https://doi.org/https://doi.org/10.1002/cl2.1124</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Filges, T., Smedslund, G., Eriksen, T., &amp; Birkefoss, K. (2023). PROTOCOL: The FRIENDS preventive programme for reducing anxiety symptoms in children and adolescents: A systematic review. </w:t>
      </w:r>
      <w:r w:rsidRPr="00317DE3">
        <w:rPr>
          <w:rFonts w:cs="Times New Roman"/>
          <w:i/>
          <w:iCs/>
          <w:noProof/>
          <w:szCs w:val="24"/>
        </w:rPr>
        <w:t>Campbell Systematic Reviews</w:t>
      </w:r>
      <w:r w:rsidRPr="00317DE3">
        <w:rPr>
          <w:rFonts w:cs="Times New Roman"/>
          <w:noProof/>
          <w:szCs w:val="24"/>
        </w:rPr>
        <w:t xml:space="preserve">, </w:t>
      </w:r>
      <w:r w:rsidRPr="00317DE3">
        <w:rPr>
          <w:rFonts w:cs="Times New Roman"/>
          <w:i/>
          <w:iCs/>
          <w:noProof/>
          <w:szCs w:val="24"/>
        </w:rPr>
        <w:t>19</w:t>
      </w:r>
      <w:r w:rsidRPr="00317DE3">
        <w:rPr>
          <w:rFonts w:cs="Times New Roman"/>
          <w:noProof/>
          <w:szCs w:val="24"/>
        </w:rPr>
        <w:t xml:space="preserve">(4), e1374. </w:t>
      </w:r>
      <w:r w:rsidRPr="00317DE3">
        <w:rPr>
          <w:rFonts w:cs="Times New Roman"/>
          <w:noProof/>
          <w:szCs w:val="24"/>
        </w:rPr>
        <w:lastRenderedPageBreak/>
        <w:t>https://doi.org/https://doi.org/10.1002/cl2.1374</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Filges, T., Sonne‐Schmidt, C. S., &amp; Nielsen, B. C. V. (2018). Small class sizes for improving student achievement in primary and secondary schools: A systematic review. </w:t>
      </w:r>
      <w:r w:rsidRPr="00317DE3">
        <w:rPr>
          <w:rFonts w:cs="Times New Roman"/>
          <w:i/>
          <w:iCs/>
          <w:noProof/>
          <w:szCs w:val="24"/>
        </w:rPr>
        <w:t>Campbell Systematic Reviews</w:t>
      </w:r>
      <w:r w:rsidRPr="00317DE3">
        <w:rPr>
          <w:rFonts w:cs="Times New Roman"/>
          <w:noProof/>
          <w:szCs w:val="24"/>
        </w:rPr>
        <w:t xml:space="preserve">, </w:t>
      </w:r>
      <w:r w:rsidRPr="00317DE3">
        <w:rPr>
          <w:rFonts w:cs="Times New Roman"/>
          <w:i/>
          <w:iCs/>
          <w:noProof/>
          <w:szCs w:val="24"/>
        </w:rPr>
        <w:t>14</w:t>
      </w:r>
      <w:r w:rsidRPr="00317DE3">
        <w:rPr>
          <w:rFonts w:cs="Times New Roman"/>
          <w:noProof/>
          <w:szCs w:val="24"/>
        </w:rPr>
        <w:t>(1), 1–107. https://doi.org/10.4073/csr.2018.10</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Filges, T., Torgerson, C., Gascoine, L., Dietrichson, J., Nielsen, C., &amp; Viinholt, B. A. (2019). Effectiveness of continuing professional development training of welfare professionals on outcomes for children and young people: A systematic review. </w:t>
      </w:r>
      <w:r w:rsidRPr="00317DE3">
        <w:rPr>
          <w:rFonts w:cs="Times New Roman"/>
          <w:i/>
          <w:iCs/>
          <w:noProof/>
          <w:szCs w:val="24"/>
        </w:rPr>
        <w:t>Campbell Systematic Reviews</w:t>
      </w:r>
      <w:r w:rsidRPr="00317DE3">
        <w:rPr>
          <w:rFonts w:cs="Times New Roman"/>
          <w:noProof/>
          <w:szCs w:val="24"/>
        </w:rPr>
        <w:t xml:space="preserve">, </w:t>
      </w:r>
      <w:r w:rsidRPr="00317DE3">
        <w:rPr>
          <w:rFonts w:cs="Times New Roman"/>
          <w:i/>
          <w:iCs/>
          <w:noProof/>
          <w:szCs w:val="24"/>
        </w:rPr>
        <w:t>15</w:t>
      </w:r>
      <w:r w:rsidRPr="00317DE3">
        <w:rPr>
          <w:rFonts w:cs="Times New Roman"/>
          <w:noProof/>
          <w:szCs w:val="24"/>
        </w:rPr>
        <w:t>(4), e1060. https://doi.org/https://doi.org/10.1002/cl2.1060</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Filges, T., Verner, M., Ladekjær, E., &amp; Bengtsen, E. (2023). PROTOCOL: Participation in organised sport to improve and prevent adverse developmental trajectories of at-risk youth: A systematic review. </w:t>
      </w:r>
      <w:r w:rsidRPr="00317DE3">
        <w:rPr>
          <w:rFonts w:cs="Times New Roman"/>
          <w:i/>
          <w:iCs/>
          <w:noProof/>
          <w:szCs w:val="24"/>
        </w:rPr>
        <w:t>Campbell Systematic Reviews</w:t>
      </w:r>
      <w:r w:rsidRPr="00317DE3">
        <w:rPr>
          <w:rFonts w:cs="Times New Roman"/>
          <w:noProof/>
          <w:szCs w:val="24"/>
        </w:rPr>
        <w:t xml:space="preserve">, </w:t>
      </w:r>
      <w:r w:rsidRPr="00317DE3">
        <w:rPr>
          <w:rFonts w:cs="Times New Roman"/>
          <w:i/>
          <w:iCs/>
          <w:noProof/>
          <w:szCs w:val="24"/>
        </w:rPr>
        <w:t>19</w:t>
      </w:r>
      <w:r w:rsidRPr="00317DE3">
        <w:rPr>
          <w:rFonts w:cs="Times New Roman"/>
          <w:noProof/>
          <w:szCs w:val="24"/>
        </w:rPr>
        <w:t>(2), e1321. https://doi.org/https://doi.org/10.1002/cl2.1321</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317DE3">
        <w:rPr>
          <w:rFonts w:cs="Times New Roman"/>
          <w:i/>
          <w:iCs/>
          <w:noProof/>
          <w:szCs w:val="24"/>
        </w:rPr>
        <w:t>Systematic Reviews</w:t>
      </w:r>
      <w:r w:rsidRPr="00317DE3">
        <w:rPr>
          <w:rFonts w:cs="Times New Roman"/>
          <w:noProof/>
          <w:szCs w:val="24"/>
        </w:rPr>
        <w:t xml:space="preserve">, </w:t>
      </w:r>
      <w:r w:rsidRPr="00317DE3">
        <w:rPr>
          <w:rFonts w:cs="Times New Roman"/>
          <w:i/>
          <w:iCs/>
          <w:noProof/>
          <w:szCs w:val="24"/>
        </w:rPr>
        <w:t>8</w:t>
      </w:r>
      <w:r w:rsidRPr="00317DE3">
        <w:rPr>
          <w:rFonts w:cs="Times New Roman"/>
          <w:noProof/>
          <w:szCs w:val="24"/>
        </w:rPr>
        <w:t>(1), 277. https://doi.org/10.1186/s13643-019-1221-3</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Higgins, J. P. T., Thomas, J., Chandler, J., Cumpston, M. S., Li, T., Page, M., &amp; Welch, V. (2019). </w:t>
      </w:r>
      <w:r w:rsidRPr="00317DE3">
        <w:rPr>
          <w:rFonts w:cs="Times New Roman"/>
          <w:i/>
          <w:iCs/>
          <w:noProof/>
          <w:szCs w:val="24"/>
        </w:rPr>
        <w:t>Cochrane handbook for systematic reviews of interventions</w:t>
      </w:r>
      <w:r w:rsidRPr="00317DE3">
        <w:rPr>
          <w:rFonts w:cs="Times New Roman"/>
          <w:noProof/>
          <w:szCs w:val="24"/>
        </w:rPr>
        <w:t xml:space="preserve"> (2nd ed.). Wiley Online Library. https://doi.org/10.1002/9781119536604</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Hou, Z., &amp; Tipton, E. (2024). Enhancing recall in automated record screening: A resampling algorithm. </w:t>
      </w:r>
      <w:r w:rsidRPr="00317DE3">
        <w:rPr>
          <w:rFonts w:cs="Times New Roman"/>
          <w:i/>
          <w:iCs/>
          <w:noProof/>
          <w:szCs w:val="24"/>
        </w:rPr>
        <w:t>Research Synthesis Methods</w:t>
      </w:r>
      <w:r w:rsidRPr="00317DE3">
        <w:rPr>
          <w:rFonts w:cs="Times New Roman"/>
          <w:noProof/>
          <w:szCs w:val="24"/>
        </w:rPr>
        <w:t xml:space="preserve">, </w:t>
      </w:r>
      <w:r w:rsidRPr="00317DE3">
        <w:rPr>
          <w:rFonts w:cs="Times New Roman"/>
          <w:i/>
          <w:iCs/>
          <w:noProof/>
          <w:szCs w:val="24"/>
        </w:rPr>
        <w:t>n/a</w:t>
      </w:r>
      <w:r w:rsidRPr="00317DE3">
        <w:rPr>
          <w:rFonts w:cs="Times New Roman"/>
          <w:noProof/>
          <w:szCs w:val="24"/>
        </w:rPr>
        <w:t>(n/a). https://doi.org/https://doi.org/10.1002/jrsm.1690</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Jardim, P. S. J., Borge, T. C., &amp; Johansen, T. B. (2021). </w:t>
      </w:r>
      <w:r w:rsidRPr="00317DE3">
        <w:rPr>
          <w:rFonts w:cs="Times New Roman"/>
          <w:i/>
          <w:iCs/>
          <w:noProof/>
          <w:szCs w:val="24"/>
        </w:rPr>
        <w:t>Effekten av antipsykotika ved førstegangspsykose: en systematisk oversikt [The effect of antipsychotics on first episode psychosis]</w:t>
      </w:r>
      <w:r w:rsidRPr="00317DE3">
        <w:rPr>
          <w:rFonts w:cs="Times New Roman"/>
          <w:noProof/>
          <w:szCs w:val="24"/>
        </w:rPr>
        <w:t xml:space="preserve">. https://fhi.no/publ/2021/effekten-av-antipsykotika-ved-forstegangspsykose/ </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Johansen, T. B., Nøkleby, H., Langøien, L. J., &amp; Borge, T. C. (2022). </w:t>
      </w:r>
      <w:r w:rsidRPr="00317DE3">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Pr="00317DE3">
        <w:rPr>
          <w:rFonts w:cs="Times New Roman"/>
          <w:noProof/>
          <w:szCs w:val="24"/>
        </w:rPr>
        <w:t>. https://www.fhi.no/publ/2022/samvars--og-</w:t>
      </w:r>
      <w:r w:rsidRPr="00317DE3">
        <w:rPr>
          <w:rFonts w:cs="Times New Roman"/>
          <w:noProof/>
          <w:szCs w:val="24"/>
        </w:rPr>
        <w:lastRenderedPageBreak/>
        <w:t xml:space="preserve">bostedsordninger-etter-samlivsbrudd-betydninger-for-barn-og-ung/ </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Meneses Echavez, J. F., Borge, T. C., Nygård, H. T., Gaustad, J.-V., &amp; Hval, G. (2022). </w:t>
      </w:r>
      <w:r w:rsidRPr="00317DE3">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Pr="00317DE3">
        <w:rPr>
          <w:rFonts w:cs="Times New Roman"/>
          <w:noProof/>
          <w:szCs w:val="24"/>
        </w:rPr>
        <w:t>. https://www.fhi.no/publ/2022/psykologisk-debriefing-for-helsepersonell-involvert-i-uonskede-pasienthende/</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Polanin, J. R., Pigott, T. D., Espelage, D. L., &amp; Grotpeter, J. K. (2019). Best practice guidelines for abstract screening large-evidence systematic reviews and meta-analyses. </w:t>
      </w:r>
      <w:r w:rsidRPr="00317DE3">
        <w:rPr>
          <w:rFonts w:cs="Times New Roman"/>
          <w:i/>
          <w:iCs/>
          <w:noProof/>
          <w:szCs w:val="24"/>
        </w:rPr>
        <w:t>Research Synthesis Methods</w:t>
      </w:r>
      <w:r w:rsidRPr="00317DE3">
        <w:rPr>
          <w:rFonts w:cs="Times New Roman"/>
          <w:noProof/>
          <w:szCs w:val="24"/>
        </w:rPr>
        <w:t xml:space="preserve">, </w:t>
      </w:r>
      <w:r w:rsidRPr="00317DE3">
        <w:rPr>
          <w:rFonts w:cs="Times New Roman"/>
          <w:i/>
          <w:iCs/>
          <w:noProof/>
          <w:szCs w:val="24"/>
        </w:rPr>
        <w:t>10</w:t>
      </w:r>
      <w:r w:rsidRPr="00317DE3">
        <w:rPr>
          <w:rFonts w:cs="Times New Roman"/>
          <w:noProof/>
          <w:szCs w:val="24"/>
        </w:rPr>
        <w:t>(3), 330–342. https://doi.org/https://doi.org/10.1002/jrsm.1354</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Röver, C., &amp; Friede, T. (2022). Double arcsine transform not appropriate for meta-analysis. </w:t>
      </w:r>
      <w:r w:rsidRPr="00317DE3">
        <w:rPr>
          <w:rFonts w:cs="Times New Roman"/>
          <w:i/>
          <w:iCs/>
          <w:noProof/>
          <w:szCs w:val="24"/>
        </w:rPr>
        <w:t>Research Synthesis Methods</w:t>
      </w:r>
      <w:r w:rsidRPr="00317DE3">
        <w:rPr>
          <w:rFonts w:cs="Times New Roman"/>
          <w:noProof/>
          <w:szCs w:val="24"/>
        </w:rPr>
        <w:t xml:space="preserve">, </w:t>
      </w:r>
      <w:r w:rsidRPr="00317DE3">
        <w:rPr>
          <w:rFonts w:cs="Times New Roman"/>
          <w:i/>
          <w:iCs/>
          <w:noProof/>
          <w:szCs w:val="24"/>
        </w:rPr>
        <w:t>13</w:t>
      </w:r>
      <w:r w:rsidRPr="00317DE3">
        <w:rPr>
          <w:rFonts w:cs="Times New Roman"/>
          <w:noProof/>
          <w:szCs w:val="24"/>
        </w:rPr>
        <w:t>(5), 645–648. https://doi.org/https://doi.org/10.1002/jrsm.1591</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317DE3">
        <w:rPr>
          <w:rFonts w:cs="Times New Roman"/>
          <w:i/>
          <w:iCs/>
          <w:noProof/>
          <w:szCs w:val="24"/>
        </w:rPr>
        <w:t>Research Synthesis Methods</w:t>
      </w:r>
      <w:r w:rsidRPr="00317DE3">
        <w:rPr>
          <w:rFonts w:cs="Times New Roman"/>
          <w:noProof/>
          <w:szCs w:val="24"/>
        </w:rPr>
        <w:t xml:space="preserve">, </w:t>
      </w:r>
      <w:r w:rsidRPr="00317DE3">
        <w:rPr>
          <w:rFonts w:cs="Times New Roman"/>
          <w:i/>
          <w:iCs/>
          <w:noProof/>
          <w:szCs w:val="24"/>
        </w:rPr>
        <w:t>10</w:t>
      </w:r>
      <w:r w:rsidRPr="00317DE3">
        <w:rPr>
          <w:rFonts w:cs="Times New Roman"/>
          <w:noProof/>
          <w:szCs w:val="24"/>
        </w:rPr>
        <w:t>(3), 476–483. https://doi.org/https://doi.org/10.1002/jrsm.1348</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Syriani, E., David, I., &amp; Kumar, G. (2023). Assessing the Ability of ChatGPT to Screen Articles for Systematic Reviews. </w:t>
      </w:r>
      <w:r w:rsidRPr="00317DE3">
        <w:rPr>
          <w:rFonts w:cs="Times New Roman"/>
          <w:i/>
          <w:iCs/>
          <w:noProof/>
          <w:szCs w:val="24"/>
        </w:rPr>
        <w:t>ArXiv Preprint ArXiv:2307.06464</w:t>
      </w:r>
      <w:r w:rsidRPr="00317DE3">
        <w:rPr>
          <w:rFonts w:cs="Times New Roman"/>
          <w:noProof/>
          <w:szCs w:val="24"/>
        </w:rPr>
        <w:t>.</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Van De Schoot, R., De Bruin, J., Schram, R., Zahedi, P., De Boer, J., Weijdema, F., Kramer, B., Huijts, M., Hoogerwerf, M., &amp; Ferdinands, G. (2021). An open source machine learning framework for efficient and transparent systematic reviews. </w:t>
      </w:r>
      <w:r w:rsidRPr="00317DE3">
        <w:rPr>
          <w:rFonts w:cs="Times New Roman"/>
          <w:i/>
          <w:iCs/>
          <w:noProof/>
          <w:szCs w:val="24"/>
        </w:rPr>
        <w:t>Nature Machine Intelligence</w:t>
      </w:r>
      <w:r w:rsidRPr="00317DE3">
        <w:rPr>
          <w:rFonts w:cs="Times New Roman"/>
          <w:noProof/>
          <w:szCs w:val="24"/>
        </w:rPr>
        <w:t xml:space="preserve">, </w:t>
      </w:r>
      <w:r w:rsidRPr="00317DE3">
        <w:rPr>
          <w:rFonts w:cs="Times New Roman"/>
          <w:i/>
          <w:iCs/>
          <w:noProof/>
          <w:szCs w:val="24"/>
        </w:rPr>
        <w:t>3</w:t>
      </w:r>
      <w:r w:rsidRPr="00317DE3">
        <w:rPr>
          <w:rFonts w:cs="Times New Roman"/>
          <w:noProof/>
          <w:szCs w:val="24"/>
        </w:rPr>
        <w:t>(2), 125–133.</w:t>
      </w:r>
    </w:p>
    <w:p w:rsidR="00317DE3" w:rsidRPr="00317DE3" w:rsidRDefault="00317DE3" w:rsidP="00317DE3">
      <w:pPr>
        <w:widowControl w:val="0"/>
        <w:autoSpaceDE w:val="0"/>
        <w:autoSpaceDN w:val="0"/>
        <w:adjustRightInd w:val="0"/>
        <w:spacing w:line="360" w:lineRule="auto"/>
        <w:ind w:left="480" w:hanging="480"/>
        <w:rPr>
          <w:rFonts w:cs="Times New Roman"/>
          <w:noProof/>
          <w:szCs w:val="24"/>
        </w:rPr>
      </w:pPr>
      <w:r w:rsidRPr="00317DE3">
        <w:rPr>
          <w:rFonts w:cs="Times New Roman"/>
          <w:noProof/>
          <w:szCs w:val="24"/>
        </w:rPr>
        <w:t xml:space="preserve">Waffenschmidt, S., Knelangen, M., Sieben, W., Bühn, S., &amp; Pieper, D. (2019). Single screening versus conventional double screening for study selection in systematic reviews: a methodological systematic review. </w:t>
      </w:r>
      <w:r w:rsidRPr="00317DE3">
        <w:rPr>
          <w:rFonts w:cs="Times New Roman"/>
          <w:i/>
          <w:iCs/>
          <w:noProof/>
          <w:szCs w:val="24"/>
        </w:rPr>
        <w:t>BMC Medical Research Methodology</w:t>
      </w:r>
      <w:r w:rsidRPr="00317DE3">
        <w:rPr>
          <w:rFonts w:cs="Times New Roman"/>
          <w:noProof/>
          <w:szCs w:val="24"/>
        </w:rPr>
        <w:t xml:space="preserve">, </w:t>
      </w:r>
      <w:r w:rsidRPr="00317DE3">
        <w:rPr>
          <w:rFonts w:cs="Times New Roman"/>
          <w:i/>
          <w:iCs/>
          <w:noProof/>
          <w:szCs w:val="24"/>
        </w:rPr>
        <w:t>19</w:t>
      </w:r>
      <w:r w:rsidRPr="00317DE3">
        <w:rPr>
          <w:rFonts w:cs="Times New Roman"/>
          <w:noProof/>
          <w:szCs w:val="24"/>
        </w:rPr>
        <w:t>(1), 132. https://doi.org/10.1186/s12874-019-0782-0</w:t>
      </w:r>
    </w:p>
    <w:p w:rsidR="00317DE3" w:rsidRPr="00317DE3" w:rsidRDefault="00317DE3" w:rsidP="00317DE3">
      <w:pPr>
        <w:widowControl w:val="0"/>
        <w:autoSpaceDE w:val="0"/>
        <w:autoSpaceDN w:val="0"/>
        <w:adjustRightInd w:val="0"/>
        <w:spacing w:line="360" w:lineRule="auto"/>
        <w:ind w:left="480" w:hanging="480"/>
        <w:rPr>
          <w:rFonts w:cs="Times New Roman"/>
          <w:noProof/>
        </w:rPr>
      </w:pPr>
      <w:r w:rsidRPr="00317DE3">
        <w:rPr>
          <w:rFonts w:cs="Times New Roman"/>
          <w:noProof/>
          <w:szCs w:val="24"/>
        </w:rPr>
        <w:t xml:space="preserve">Wang, Z., Nayfeh, T., Tetzlaff, J., O’Blenis, P., &amp; Murad, M. H. (2020). Error rates of human reviewers during abstract screening in systematic reviews. </w:t>
      </w:r>
      <w:r w:rsidRPr="00317DE3">
        <w:rPr>
          <w:rFonts w:cs="Times New Roman"/>
          <w:i/>
          <w:iCs/>
          <w:noProof/>
          <w:szCs w:val="24"/>
        </w:rPr>
        <w:t>PloS One</w:t>
      </w:r>
      <w:r w:rsidRPr="00317DE3">
        <w:rPr>
          <w:rFonts w:cs="Times New Roman"/>
          <w:noProof/>
          <w:szCs w:val="24"/>
        </w:rPr>
        <w:t xml:space="preserve">, </w:t>
      </w:r>
      <w:r w:rsidRPr="00317DE3">
        <w:rPr>
          <w:rFonts w:cs="Times New Roman"/>
          <w:i/>
          <w:iCs/>
          <w:noProof/>
          <w:szCs w:val="24"/>
        </w:rPr>
        <w:t>15</w:t>
      </w:r>
      <w:r w:rsidRPr="00317DE3">
        <w:rPr>
          <w:rFonts w:cs="Times New Roman"/>
          <w:noProof/>
          <w:szCs w:val="24"/>
        </w:rPr>
        <w:t>(1), e0227742.</w:t>
      </w:r>
    </w:p>
    <w:p w:rsidR="00A23F06" w:rsidRDefault="00A23F06" w:rsidP="00410211">
      <w:pPr>
        <w:spacing w:line="360" w:lineRule="auto"/>
      </w:pPr>
      <w:r>
        <w:fldChar w:fldCharType="end"/>
      </w:r>
    </w:p>
    <w:sectPr w:rsidR="00A23F06">
      <w:head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421" w:rsidRDefault="00953421" w:rsidP="00E22B11">
      <w:pPr>
        <w:spacing w:after="0" w:line="240" w:lineRule="auto"/>
      </w:pPr>
      <w:r>
        <w:separator/>
      </w:r>
    </w:p>
  </w:endnote>
  <w:endnote w:type="continuationSeparator" w:id="0">
    <w:p w:rsidR="00953421" w:rsidRDefault="00953421"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421" w:rsidRDefault="00953421" w:rsidP="00E22B11">
      <w:pPr>
        <w:spacing w:after="0" w:line="240" w:lineRule="auto"/>
      </w:pPr>
      <w:r>
        <w:separator/>
      </w:r>
    </w:p>
  </w:footnote>
  <w:footnote w:type="continuationSeparator" w:id="0">
    <w:p w:rsidR="00953421" w:rsidRDefault="00953421" w:rsidP="00E22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Header"/>
    </w:pPr>
    <w:r>
      <w:t>GPT AS SECOND SCREENER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K3sDSzMDIyMTWysDRX0lEKTi0uzszPAykwNKkFAFqnoootAAAA"/>
  </w:docVars>
  <w:rsids>
    <w:rsidRoot w:val="00A23F06"/>
    <w:rsid w:val="00024398"/>
    <w:rsid w:val="00050C10"/>
    <w:rsid w:val="0008000E"/>
    <w:rsid w:val="0008295A"/>
    <w:rsid w:val="000F56A9"/>
    <w:rsid w:val="00144033"/>
    <w:rsid w:val="00145A2B"/>
    <w:rsid w:val="00155358"/>
    <w:rsid w:val="001608CA"/>
    <w:rsid w:val="00173371"/>
    <w:rsid w:val="001A4320"/>
    <w:rsid w:val="001D4611"/>
    <w:rsid w:val="001F0CFC"/>
    <w:rsid w:val="001F3EE3"/>
    <w:rsid w:val="00220AA0"/>
    <w:rsid w:val="00246F91"/>
    <w:rsid w:val="0025186E"/>
    <w:rsid w:val="00253BEB"/>
    <w:rsid w:val="00276A96"/>
    <w:rsid w:val="00285183"/>
    <w:rsid w:val="002C730A"/>
    <w:rsid w:val="002D264A"/>
    <w:rsid w:val="002F4D99"/>
    <w:rsid w:val="00303077"/>
    <w:rsid w:val="00310E18"/>
    <w:rsid w:val="00311D80"/>
    <w:rsid w:val="00317DE3"/>
    <w:rsid w:val="00323F25"/>
    <w:rsid w:val="00377405"/>
    <w:rsid w:val="00382F5D"/>
    <w:rsid w:val="003C57F2"/>
    <w:rsid w:val="00410211"/>
    <w:rsid w:val="00447BAE"/>
    <w:rsid w:val="00456430"/>
    <w:rsid w:val="00466B16"/>
    <w:rsid w:val="00495581"/>
    <w:rsid w:val="00496CC9"/>
    <w:rsid w:val="004E1A95"/>
    <w:rsid w:val="00521E21"/>
    <w:rsid w:val="005322D3"/>
    <w:rsid w:val="00540D17"/>
    <w:rsid w:val="00542A3C"/>
    <w:rsid w:val="00570E6D"/>
    <w:rsid w:val="005A61A3"/>
    <w:rsid w:val="005C61C0"/>
    <w:rsid w:val="006156B4"/>
    <w:rsid w:val="00625587"/>
    <w:rsid w:val="006A5825"/>
    <w:rsid w:val="006E7DA1"/>
    <w:rsid w:val="007318B3"/>
    <w:rsid w:val="00734ACC"/>
    <w:rsid w:val="00747C76"/>
    <w:rsid w:val="00752C13"/>
    <w:rsid w:val="00793B6A"/>
    <w:rsid w:val="007948B5"/>
    <w:rsid w:val="00807874"/>
    <w:rsid w:val="00890ED0"/>
    <w:rsid w:val="0089339C"/>
    <w:rsid w:val="008B330E"/>
    <w:rsid w:val="008C7FAA"/>
    <w:rsid w:val="009125FA"/>
    <w:rsid w:val="00950F4A"/>
    <w:rsid w:val="00953421"/>
    <w:rsid w:val="00985796"/>
    <w:rsid w:val="009867F7"/>
    <w:rsid w:val="009A0FAE"/>
    <w:rsid w:val="009F7526"/>
    <w:rsid w:val="00A23F06"/>
    <w:rsid w:val="00A40E4F"/>
    <w:rsid w:val="00A473E7"/>
    <w:rsid w:val="00A6591A"/>
    <w:rsid w:val="00AA4BB7"/>
    <w:rsid w:val="00AD612C"/>
    <w:rsid w:val="00AE4081"/>
    <w:rsid w:val="00B270BF"/>
    <w:rsid w:val="00B721DE"/>
    <w:rsid w:val="00B740D9"/>
    <w:rsid w:val="00BA1204"/>
    <w:rsid w:val="00BF0C53"/>
    <w:rsid w:val="00C03E98"/>
    <w:rsid w:val="00C12283"/>
    <w:rsid w:val="00C1782D"/>
    <w:rsid w:val="00C77380"/>
    <w:rsid w:val="00CA34D8"/>
    <w:rsid w:val="00CD1813"/>
    <w:rsid w:val="00DB0C82"/>
    <w:rsid w:val="00DD4464"/>
    <w:rsid w:val="00DD5C6C"/>
    <w:rsid w:val="00DD7881"/>
    <w:rsid w:val="00E22B11"/>
    <w:rsid w:val="00E41AB0"/>
    <w:rsid w:val="00E50CAC"/>
    <w:rsid w:val="00E82BE5"/>
    <w:rsid w:val="00EB0949"/>
    <w:rsid w:val="00F10888"/>
    <w:rsid w:val="00F55B35"/>
    <w:rsid w:val="00F8213A"/>
    <w:rsid w:val="00F85F12"/>
    <w:rsid w:val="00FD6AC7"/>
    <w:rsid w:val="00FE76A0"/>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50153F"/>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204"/>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pbellcollaboration.org/news-and-events/news/stepping-up-evidence-synthesis.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ai.com/blog/function-calling-and-other-api-updates" TargetMode="External"/><Relationship Id="rId4" Type="http://schemas.openxmlformats.org/officeDocument/2006/relationships/settings" Target="settings.xml"/><Relationship Id="rId9" Type="http://schemas.openxmlformats.org/officeDocument/2006/relationships/hyperlink" Target="https://openai.com/blog/function-calling-and-other-api-updates"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8D34F-F92A-4745-8C28-923F18F54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16</Pages>
  <Words>12746</Words>
  <Characters>89733</Characters>
  <Application>Microsoft Office Word</Application>
  <DocSecurity>0</DocSecurity>
  <Lines>1300</Lines>
  <Paragraphs>423</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102056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109</cp:revision>
  <dcterms:created xsi:type="dcterms:W3CDTF">2023-11-14T09:26:00Z</dcterms:created>
  <dcterms:modified xsi:type="dcterms:W3CDTF">2024-01-25T15:30:00Z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