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Отчет</w:t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Домашняя работа №2</w:t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Разработка и интеграция микросервиса на Go</w:t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1. Результаты нагрузочного тестирования</w:t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ind w:left="0" w:right="0" w:first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Условия тестирования wrk: -t12 – 12 потоков генерирующих нагрузку; -c500 – 500 одновременных соединений; -d60s – длительность теста 60 секунд.</w:t>
      </w:r>
    </w:p>
    <w:p>
      <w:pPr>
        <w:pStyle w:val="Normal"/>
        <w:bidi w:val="0"/>
        <w:ind w:left="0" w:right="0" w:first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Настройки сервиса: Rate Limiter 1000 запросов в секунду; Включен Audit Logger; метрики собираются Prometheus.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inline distT="0" distB="0" distL="0" distR="0">
            <wp:extent cx="6332220" cy="409067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ind w:left="0" w:right="0" w:firstLine="360"/>
        <w:jc w:val="both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t>По результатам тестиования были полученны следующие результаты: 1213078 запроса попыталось выполнить wrk; 20184,63 запросов/сек – средняя RPS по всем потокам выше установленного лимита, часть запросов была отклонена; Средняя задержка запроса составила 26,21 ms, что показывает, что сервис хорошо справился с нагрузкой; Latency Max составило 283,37 ms, что показывает достаточно редкие пики и быстрое обслуживание запросов; Согласно данным пропускная способность сервиса составила 3,48 MB.</w:t>
      </w:r>
    </w:p>
    <w:p>
      <w:pPr>
        <w:pStyle w:val="Normal"/>
        <w:bidi w:val="0"/>
        <w:ind w:left="0" w:right="0" w:firstLine="360"/>
        <w:jc w:val="both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t>Количество ответов, отличных от 2xx/3xx составило 1 135 568. Доля таких ответов: ≈ 93.6%. Анализ метрик Prometheus показал корректную работу механизма rate limiting и большинство отклонённых запросов были намеренно заблокированы механизмом ограничения скорости (rate limiting), а не вызваны ошибками приложения. Таким образом сервис не деградировал, отказ в обслуживании происходил контролируемо и система успешно защитила себя от перегрузки.</w:t>
      </w:r>
    </w:p>
    <w:p>
      <w:pPr>
        <w:pStyle w:val="Normal"/>
        <w:bidi w:val="0"/>
        <w:jc w:val="both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inline distT="0" distB="0" distL="0" distR="0">
            <wp:extent cx="6332220" cy="27946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inline distT="0" distB="0" distL="0" distR="0">
            <wp:extent cx="6332220" cy="279463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ind w:left="0" w:right="0" w:firstLine="360"/>
        <w:jc w:val="both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t>Полученные результаты демонстрируют, что разработанный микросервис способен обрабатывать более 20 000 запросов в секунду, сохраняет низкую среднюю задержку (~26 ms) при высокой конкуренции, корректно использует rate limiting для защиты от перегрузки, стабильно работает под длительной нагрузкой. Высокий процент non-2xx ответов в данном тесте является ожидаемым и допустимым, так как обусловлен преднамеренным ограничением входящего трафика.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tabs>
          <w:tab w:val="clear" w:pos="709"/>
          <w:tab w:val="left" w:pos="0" w:leader="none"/>
        </w:tabs>
        <w:bidi w:val="0"/>
        <w:ind w:left="0" w:right="0" w:firstLine="360"/>
        <w:jc w:val="both"/>
        <w:rPr>
          <w:b/>
          <w:b/>
          <w:bCs/>
        </w:rPr>
      </w:pPr>
      <w:r>
        <w:rPr>
          <w:rFonts w:ascii="Liberation Serif" w:hAnsi="Liberation Serif"/>
          <w:b/>
          <w:bCs/>
          <w:sz w:val="28"/>
          <w:szCs w:val="28"/>
        </w:rPr>
        <w:t>Выводы: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b/>
          <w:bCs/>
        </w:rPr>
      </w:r>
    </w:p>
    <w:p>
      <w:pPr>
        <w:pStyle w:val="Normal"/>
        <w:bidi w:val="0"/>
        <w:ind w:left="0" w:right="0" w:firstLine="360"/>
        <w:jc w:val="both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t>В результате проведённого нагрузочного тестирования было подтверждено, что сервис обладает высокой производительностью, устойчивостью к перегрузкам и корректной интеграцией с системой мониторинга Prometheus. Архитектурные решения, выбранные при реализации сервиса, обеспечивают эффективную обработку конкурентных запросов и контролируемое поведение системы в условиях экстремальной нагрузки.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rFonts w:ascii="Liberation Serif" w:hAnsi="Liberation Serif"/>
          <w:b/>
          <w:bCs/>
          <w:sz w:val="28"/>
          <w:szCs w:val="28"/>
        </w:rPr>
        <w:t>2. Описание интеграций</w:t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</w:rPr>
      </w:r>
    </w:p>
    <w:p>
      <w:pPr>
        <w:pStyle w:val="TextBody"/>
        <w:bidi w:val="0"/>
        <w:spacing w:lineRule="auto" w:line="276" w:before="0" w:after="140"/>
        <w:ind w:left="0" w:right="0" w:firstLine="360"/>
        <w:jc w:val="both"/>
        <w:rPr/>
      </w:pPr>
      <w:r>
        <w:rPr>
          <w:b w:val="false"/>
          <w:bCs w:val="false"/>
          <w:sz w:val="28"/>
          <w:szCs w:val="28"/>
        </w:rPr>
        <w:t xml:space="preserve">Для мониторинга состояния сервиса был интегрирован </w:t>
      </w:r>
      <w:r>
        <w:rPr>
          <w:rStyle w:val="StrongEmphasis"/>
          <w:b w:val="false"/>
          <w:bCs w:val="false"/>
          <w:sz w:val="28"/>
          <w:szCs w:val="28"/>
        </w:rPr>
        <w:t>Prometheus</w:t>
      </w:r>
      <w:r>
        <w:rPr>
          <w:b w:val="false"/>
          <w:bCs w:val="false"/>
          <w:sz w:val="28"/>
          <w:szCs w:val="28"/>
        </w:rPr>
        <w:t xml:space="preserve">. В приложении реализован отдельный эндпоинт </w:t>
      </w:r>
      <w:r>
        <w:rPr>
          <w:rStyle w:val="SourceText"/>
          <w:b w:val="false"/>
          <w:bCs w:val="false"/>
          <w:sz w:val="28"/>
          <w:szCs w:val="28"/>
        </w:rPr>
        <w:t>/metrics</w:t>
      </w:r>
      <w:r>
        <w:rPr>
          <w:b w:val="false"/>
          <w:bCs w:val="false"/>
          <w:sz w:val="28"/>
          <w:szCs w:val="28"/>
        </w:rPr>
        <w:t>, предоставляющий метрики в формате, совместимом с Prometheus.</w:t>
      </w:r>
    </w:p>
    <w:p>
      <w:pPr>
        <w:pStyle w:val="TextBody"/>
        <w:bidi w:val="0"/>
        <w:spacing w:lineRule="auto" w:line="276" w:before="0" w:after="140"/>
        <w:ind w:left="0" w:right="0" w:firstLine="360"/>
        <w:jc w:val="both"/>
        <w:rPr/>
      </w:pPr>
      <w:r>
        <w:rPr>
          <w:sz w:val="28"/>
          <w:szCs w:val="28"/>
        </w:rPr>
        <w:t>Были реализованы пользовательские метрики: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8"/>
          <w:szCs w:val="28"/>
        </w:rPr>
      </w:pPr>
      <w:r>
        <w:rPr>
          <w:sz w:val="28"/>
          <w:szCs w:val="28"/>
        </w:rPr>
        <w:t>общее количество HTTP-запросов;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8"/>
          <w:szCs w:val="28"/>
        </w:rPr>
      </w:pPr>
      <w:r>
        <w:rPr>
          <w:sz w:val="28"/>
          <w:szCs w:val="28"/>
        </w:rPr>
        <w:t>количество ошибок;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8"/>
          <w:szCs w:val="28"/>
        </w:rPr>
      </w:pPr>
      <w:r>
        <w:rPr>
          <w:sz w:val="28"/>
          <w:szCs w:val="28"/>
        </w:rPr>
        <w:t>распределение времени обработки запросов;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8"/>
          <w:szCs w:val="28"/>
        </w:rPr>
      </w:pPr>
      <w:r>
        <w:rPr>
          <w:sz w:val="28"/>
          <w:szCs w:val="28"/>
        </w:rPr>
        <w:t>количество запросов, отклонённых механизмом rate limiting.</w:t>
      </w:r>
    </w:p>
    <w:p>
      <w:pPr>
        <w:pStyle w:val="TextBody"/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Метрики регистрируются централизованно при инициализации приложения и обновляются в middleware обработки HTTP-запросов. Это позволяет получать детальную информацию о поведении сервиса в реальном времени и использовать её для анализа и масштабирования.</w:t>
      </w:r>
    </w:p>
    <w:p>
      <w:pPr>
        <w:pStyle w:val="TextBody"/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Для хранения аудит-логов был использован объектный storage MinIO, совместимый с Amazon S3 API. Интеграция реализована через официальный Go SDK. При старте приложения выполняется:</w:t>
      </w:r>
    </w:p>
    <w:p>
      <w:pPr>
        <w:pStyle w:val="TextBody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попытка подключения к MinIO;</w:t>
      </w:r>
    </w:p>
    <w:p>
      <w:pPr>
        <w:pStyle w:val="TextBody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проверка существования bucket;</w:t>
      </w:r>
    </w:p>
    <w:p>
      <w:pPr>
        <w:pStyle w:val="TextBody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автоматическое создание bucket при его отсутствии.</w:t>
      </w:r>
    </w:p>
    <w:p>
      <w:pPr>
        <w:pStyle w:val="TextBody"/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Подключение реализовано с механизмом повторных попыток, что позволяет корректно запускать сервис в Docker Compose окружении, где порядок старта контейнеров не гарантирован.</w:t>
      </w:r>
    </w:p>
    <w:p>
      <w:pPr>
        <w:pStyle w:val="TextBody"/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Для записи событий аудита была реализована асинхронная система логирования:</w:t>
      </w:r>
    </w:p>
    <w:p>
      <w:pPr>
        <w:pStyle w:val="TextBody"/>
        <w:numPr>
          <w:ilvl w:val="0"/>
          <w:numId w:val="3"/>
        </w:numPr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события отправляются в буферизированный канал;</w:t>
      </w:r>
    </w:p>
    <w:p>
      <w:pPr>
        <w:pStyle w:val="TextBody"/>
        <w:numPr>
          <w:ilvl w:val="0"/>
          <w:numId w:val="3"/>
        </w:numPr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отдельная goroutine обрабатывает очередь событий;</w:t>
      </w:r>
    </w:p>
    <w:p>
      <w:pPr>
        <w:pStyle w:val="TextBody"/>
        <w:numPr>
          <w:ilvl w:val="0"/>
          <w:numId w:val="3"/>
        </w:numPr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логирование не блокирует обработку HTTP-запросов.</w:t>
      </w:r>
    </w:p>
    <w:p>
      <w:pPr>
        <w:pStyle w:val="TextBody"/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Такой подход позволяет:</w:t>
      </w:r>
    </w:p>
    <w:p>
      <w:pPr>
        <w:pStyle w:val="TextBody"/>
        <w:numPr>
          <w:ilvl w:val="0"/>
          <w:numId w:val="4"/>
        </w:numPr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минимизировать влияние аудита на latency;</w:t>
      </w:r>
    </w:p>
    <w:p>
      <w:pPr>
        <w:pStyle w:val="TextBody"/>
        <w:numPr>
          <w:ilvl w:val="0"/>
          <w:numId w:val="4"/>
        </w:numPr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избежать потери производительности под высокой нагрузкой;</w:t>
      </w:r>
    </w:p>
    <w:p>
      <w:pPr>
        <w:pStyle w:val="TextBody"/>
        <w:numPr>
          <w:ilvl w:val="0"/>
          <w:numId w:val="4"/>
        </w:numPr>
        <w:bidi w:val="0"/>
        <w:spacing w:lineRule="auto" w:line="276" w:before="0" w:after="140"/>
        <w:ind w:left="0" w:right="0" w:firstLine="360"/>
        <w:jc w:val="left"/>
        <w:rPr>
          <w:sz w:val="28"/>
          <w:szCs w:val="28"/>
        </w:rPr>
      </w:pPr>
      <w:r>
        <w:rPr>
          <w:sz w:val="28"/>
          <w:szCs w:val="28"/>
        </w:rPr>
        <w:t>обеспечить расширяемость (замена MinIO на другую систему хранения).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сервисе реализован механизм ограничения скорости запросов, предотвращающий перегрузку системы. При превышении лимитов запросы корректно отклоняются, а соответствующие события фиксируются в метриках Prometheus.</w:t>
      </w:r>
    </w:p>
    <w:p>
      <w:pPr>
        <w:pStyle w:val="Normal"/>
        <w:bidi w:val="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Нагрузочное тестирование показало, что при экстремальной нагрузке сервис сохраняет работоспособность, а отказ происходит контролируемо, без деградации основных компонентов.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rFonts w:ascii="Liberation Serif" w:hAnsi="Liberation Serif"/>
          <w:b/>
          <w:bCs/>
          <w:sz w:val="28"/>
          <w:szCs w:val="28"/>
        </w:rPr>
        <w:t>3. Сравнительный анализ с Java</w:t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</w:rPr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Язык Go использует модель конкурентности, основанную на goroutine и каналах, которые реализуются на уровне рантайма и управляются собственным планировщиком. Создание goroutine требует значительно меньше ресурсов по сравнению с потоками операционной системы, используемыми в классической Java-модели.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В Java для достижения сопоставимой производительности при высокой конкуренции требуется либо, использование Thread Pool, что усложняет настройку и может приводить к исчерпанию ресурсов, либо применение реактивной модели (Spring WebFlux, Project Reactor), которая значительно повышает сложность кода и порог входа.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В ходе нагрузочного тестирования реализованный сервис на Go стабильно обрабатывал более 20 000 запросов в секунду, сохраняя низкую среднюю задержку. Аналогичное решение на Spring Boot при схожей конфигурации, как правило, требует грамотного подбора конфигураций JVM (heap size, GC, thread pools) и большего объёма памяти.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Go-приложение компилируется в статически связанный бинарный файл, который не требует наличия виртуальной машины или дополнительных зависимостей в runtime-окружении. Это позволяет уменьшить размер Docker-образа, сократить время запуска контейнера и снизить потребление оперативной памяти.</w:t>
      </w:r>
    </w:p>
    <w:p>
      <w:pPr>
        <w:pStyle w:val="Normal"/>
        <w:bidi w:val="0"/>
        <w:ind w:left="0" w:right="0" w:firstLine="360"/>
        <w:jc w:val="both"/>
        <w:rPr>
          <w:rFonts w:ascii="Liberation Serif" w:hAnsi="Liberation Serif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Java-приложение, в свою очередь, требует наличия JVM, что значительно увеличивает время старта сервиса, базовое потребление памяти, сложность контейнеризации. Для микросервисной архитектуры, где важны быстрое масштабирование и минимальные накладные расходы, данный фактор является критически важным.</w:t>
      </w:r>
    </w:p>
    <w:p>
      <w:pPr>
        <w:pStyle w:val="Normal"/>
        <w:bidi w:val="0"/>
        <w:ind w:left="0" w:right="0" w:firstLine="360"/>
        <w:jc w:val="both"/>
        <w:rPr>
          <w:rFonts w:ascii="Liberation Serif" w:hAnsi="Liberation Serif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Go используется минималистичный язык с небольшим количеством абстракций. Отсутствие сложных иерархий, reflection и аннотаций позволяет, проще анализировать поведение кода, быстрее выявлять ошибки, снижать когнитивную нагрузку при сопровождении.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Java-экосистеме значительная часть логики будет скрыта за аннотациями и конфигурацией, что затрудняет отладку и понимание жизненного цикла компонентов.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Таким образом, для задачи построения высоконагруженного микросервиса с интенсивным сетевым взаимодействием язык Go показывает себя как более подходящее решение по следующим критериям, высокая производительность «из коробки», низкое потребление ресурсов, простота контейнеризации, предсказуемое поведение под нагрузкой.</w:t>
      </w:r>
    </w:p>
    <w:p>
      <w:pPr>
        <w:pStyle w:val="Normal"/>
        <w:bidi w:val="0"/>
        <w:ind w:left="0" w:right="0" w:first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Java остаётся мощным инструментом для сложных корпоративных систем, однако для данного класса задач её использование приводит к избыточной сложности и накладным расходам.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rFonts w:ascii="Liberation Serif" w:hAnsi="Liberation Serif"/>
          <w:b/>
          <w:bCs/>
          <w:sz w:val="28"/>
          <w:szCs w:val="28"/>
        </w:rPr>
        <w:t>4. Сравнительный анализ с Rust</w:t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Rust сможет обеспечить микросервису более высокую производительность за счет лучшего контроля памяти, Ownership model и отсутствия runtime overhead. В итоге это предоставит возможность написать более хороший микросервис для extreme-load систем. Однако при промышленной разработке Rust имеет ряд недостатков, более высокий порог входа и довольно низкое количество специалистов на рынке. Разработка на Rust будет более медленной, чем на Go, в связи с меньшим количеством, в сравнении с Go и Java, готовых решений особенно под CRUD/API и под интеграцию метрик.</w:t>
      </w:r>
    </w:p>
    <w:p>
      <w:pPr>
        <w:pStyle w:val="Normal"/>
        <w:bidi w:val="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Rust обеспечивает максимальную производительность и безопасность памяти, однако сложность разработки и высокая стоимость поддержки делают его менее подходящим для типовых микросервисных архитектур, чем его конкуренты в лице Java и Go.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406</TotalTime>
  <Application>LibreOffice/7.4.7.2$Linux_X86_64 LibreOffice_project/40$Build-2</Application>
  <AppVersion>15.0000</AppVersion>
  <Pages>6</Pages>
  <Words>895</Words>
  <Characters>6442</Characters>
  <CharactersWithSpaces>7281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2025-12-29T15:08:17Z</dcterms:created>
  <dc:creator/>
  <dc:description/>
  <dc:language>en-US</dc:language>
  <cp:lastModifiedBy/>
  <dcterms:modified xsi:type="dcterms:W3CDTF">2025-12-29T21:54:39Z</dcterms:modified>
  <cp:revision>4</cp:revision>
  <dc:subject/>
  <dc:title/>
</cp:coreProperties>
</file>