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0D2B4E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1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BLUEROCKEQUIPMENT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8"/>
                <w:szCs w:val="28"/>
              </w:rPr>
              <w:t xml:space="preserve">Premium Direct-Sale Heavy Machinery Platform</w:t>
            </w:r>
          </w:p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E8912A"/>
                <w:sz w:val="28"/>
                <w:szCs w:val="28"/>
              </w:rPr>
              <w:t xml:space="preserve">PROJECT PROPOSAL  v3.0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MVP EDITION  —  $0 Infrastructure  |  Up to 10 Users</w:t>
            </w:r>
          </w:p>
        </w:tc>
      </w:tr>
    </w:tbl>
    <w:p>
      <w:pPr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MVP Platform Specification — $0 Infrastructure Path</w:t>
            </w:r>
          </w:p>
        </w:tc>
      </w:tr>
      <w:tr>
        <w:tc>
          <w:tcPr>
            <w:tcW w:type="dxa" w:w="28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3.0 — Calibrated for Internal Group Use (Max 10 Users)</w:t>
            </w:r>
          </w:p>
        </w:tc>
      </w:tr>
      <w:tr>
        <w:tc>
          <w:tcPr>
            <w:tcW w:type="dxa" w:w="28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Budget Constraint</w:t>
            </w:r>
          </w:p>
        </w:tc>
        <w:tc>
          <w:tcPr>
            <w:tcW w:type="dxa" w:w="6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$0 monthly infrastructure cost using free-tier services</w:t>
            </w:r>
          </w:p>
        </w:tc>
      </w:tr>
      <w:tr>
        <w:tc>
          <w:tcPr>
            <w:tcW w:type="dxa" w:w="28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Platform Model</w:t>
            </w:r>
          </w:p>
        </w:tc>
        <w:tc>
          <w:tcPr>
            <w:tcW w:type="dxa" w:w="6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Single-Seller, Direct-to-Buyer B2B Heavy Machinery Acquisition</w:t>
            </w:r>
          </w:p>
        </w:tc>
      </w:tr>
      <w:tr>
        <w:tc>
          <w:tcPr>
            <w:tcW w:type="dxa" w:w="28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Closed group — maximum 10 known buyers</w:t>
            </w:r>
          </w:p>
        </w:tc>
      </w:tr>
      <w:tr>
        <w:tc>
          <w:tcPr>
            <w:tcW w:type="dxa" w:w="28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Confidential — Internal Distribution Only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2"/>
              <w:left w:val="none"/>
              <w:bottom w:val="none"/>
              <w:right w:val="none"/>
            </w:tcBorders>
            <w:shd w:fill="F4F6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SCOPE NOTICE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This document supersedes Proposal v2.0. All sections have been re-scoped against a $0 infrastructure budget and a maximum of 10 concurrent users. Features have been tiered into three categories: MVP (build now), Phase 2 (add when revenue justifies cost), and Removed (not viable within free-tier constraints). The core transaction flow — browse, quote, invoice, pay, track — is fully preserved.</w:t>
            </w:r>
          </w:p>
        </w:tc>
      </w:tr>
    </w:tbl>
    <w:p>
      <w:r>
        <w:br w:type="page"/>
      </w:r>
    </w:p>
    <w:p>
      <w:pPr>
        <w:pBdr>
          <w:bottom w:val="single" w:color="1A5FA8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1.  Executive Summary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BlueRockEquipment is a premium, direct-to-buyer digital asset acquisition platform engineered for the international heavy machinery trade. The platform operates under an exclusive direct-sale model — BlueRockEquipment is the sole seller, retaining full control over listing quality, asset inspection, and logistics management.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Version 3.0 re-scopes the full product specification to a $0 monthly infrastructure budget, targeting a closed group of up to 10 known buyers. The full transaction pipeline — machine discovery, quote request, Proforma Invoice generation, payment confirmation, and six-phase logistics tracking — is preserved in its entirety. Features that require paid third-party APIs or significant infrastructure cost have been deferred to Phase 2 or removed.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platform is built on four free-tier services that collectively provide everything the MVP needs: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0D2B4E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Next.js + Vercel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Frontend + Hosting</w:t>
            </w:r>
          </w:p>
        </w:tc>
        <w:tc>
          <w:tcPr>
            <w:tcW w:type="dxa" w:w="234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Supabase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Database + Auth + Storage + Realtime</w:t>
            </w:r>
          </w:p>
        </w:tc>
        <w:tc>
          <w:tcPr>
            <w:tcW w:type="dxa" w:w="234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0D2B4E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234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Render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Node.js Backend</w:t>
            </w:r>
          </w:p>
        </w:tc>
      </w:tr>
      <w:tr>
        <w:tc>
          <w:tcPr>
            <w:tcW w:type="dxa" w:w="234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$0 / month</w:t>
            </w:r>
          </w:p>
        </w:tc>
        <w:tc>
          <w:tcPr>
            <w:tcW w:type="dxa" w:w="234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$0 / month</w:t>
            </w:r>
          </w:p>
        </w:tc>
        <w:tc>
          <w:tcPr>
            <w:tcW w:type="dxa" w:w="234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$0 / month</w:t>
            </w:r>
          </w:p>
        </w:tc>
        <w:tc>
          <w:tcPr>
            <w:tcW w:type="dxa" w:w="234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$0 / month</w:t>
            </w:r>
          </w:p>
        </w:tc>
      </w:tr>
    </w:tbl>
    <w:p>
      <w:r>
        <w:br w:type="page"/>
      </w:r>
    </w:p>
    <w:p>
      <w:pPr>
        <w:pBdr>
          <w:bottom w:val="single" w:color="1A5FA8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2.  Feature Scope — What Is Built vs. Deferred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table below defines which features from the v2.0 proposal are included in the MVP, which are deferred to Phase 2 (when budget allows), and which have been removed entirely from scope.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INCLUDED IN MVP</w:t>
            </w:r>
          </w:p>
        </w:tc>
        <w:tc>
          <w:tcPr>
            <w:tcW w:type="dxa" w:w="4680"/>
            <w:tcBorders>
              <w:top w:val="single" w:color="B03030" w:sz="4"/>
              <w:left w:val="single" w:color="B03030" w:sz="4"/>
              <w:bottom w:val="single" w:color="B03030" w:sz="4"/>
              <w:right w:val="single" w:color="B03030" w:sz="4"/>
            </w:tcBorders>
            <w:shd w:fill="B03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DEFERRED / REMOVED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Machine inventory with specs &amp; Wear Analysis Grid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WhatsApp notifications via Twilio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Category, Brand, and Use-Case filters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Live video walkthrough booking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Machine detail page with photo gallery + video links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Interactive 360° viewer with defect annotations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Downloadable PDF Inspection Report (server-generated)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Third-party inspection API (SGS / Bureau Veritas)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Floating Comparison Tray (up to 5 machines)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Escrow.com payment integration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Side-by-side Comparison Workbench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Shipping Container Optimization Calculator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Watchlist &amp; saved searches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PWA home-screen installation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Quote request flow with 48-hour lock countdown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Document vault audit trail with IP logging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Proforma Invoice PDF generation (server-side)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Multi-contact vault access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Document Vault for buyer (Supabase Storage)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Gold buyer 12-hour priority SLA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6-phase visual Milestone Tracker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Fleet completion prompts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Email notifications for all transaction events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12-month anniversary check-in emails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3-tier buyer accounts (Observer / Silver / Gold)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Buyer Brief intake flow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KYC profile collected at onboarding (not at quote)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Public Trust &amp; Verification Hub  →  Phase 2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Wire Confidence Badge system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 (19 features keep pace with cuts)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Availability badges on inventory cards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 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Notify Me When Similar Arrives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 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 dashboard (inventory, quotes, milestones)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 </w:t>
            </w:r>
          </w:p>
        </w:tc>
      </w:tr>
      <w:tr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Mobile-responsive design</w:t>
            </w:r>
          </w:p>
        </w:tc>
        <w:tc>
          <w:tcPr>
            <w:tcW w:type="dxa" w:w="468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 </w:t>
            </w:r>
          </w:p>
        </w:tc>
      </w:tr>
    </w:tbl>
    <w:p>
      <w:r>
        <w:br w:type="page"/>
      </w:r>
    </w:p>
    <w:p>
      <w:pPr>
        <w:pBdr>
          <w:bottom w:val="single" w:color="1A5FA8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3.  Technology Stack — $0 Infrastructure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 service listed below has a free tier that is sufficient for up to 10 concurrent users with the expected usage patterns of a heavy machinery acquisition platform (low request volume, moderate file storage, low email volume).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</w:tr>
      <w:tr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Next.js 14</w:t>
            </w:r>
          </w:p>
        </w:tc>
        <w:tc>
          <w:tcPr>
            <w:tcW w:type="dxa" w:w="20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Unlimited</w:t>
            </w:r>
          </w:p>
        </w:tc>
        <w:tc>
          <w:tcPr>
            <w:tcW w:type="dxa" w:w="2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SSR, mobile-first, PWA-ready, React ecosystem</w:t>
            </w:r>
          </w:p>
        </w:tc>
      </w:tr>
      <w:tr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Vercel Free</w:t>
            </w:r>
          </w:p>
        </w:tc>
        <w:tc>
          <w:tcPr>
            <w:tcW w:type="dxa" w:w="20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$0 forever</w:t>
            </w:r>
          </w:p>
        </w:tc>
        <w:tc>
          <w:tcPr>
            <w:tcW w:type="dxa" w:w="2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Auto-deploy from GitHub, global CDN, SSL included</w:t>
            </w:r>
          </w:p>
        </w:tc>
      </w:tr>
      <w:tr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Supabase Free</w:t>
            </w:r>
          </w:p>
        </w:tc>
        <w:tc>
          <w:tcPr>
            <w:tcW w:type="dxa" w:w="20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500MB / 2GB bw</w:t>
            </w:r>
          </w:p>
        </w:tc>
        <w:tc>
          <w:tcPr>
            <w:tcW w:type="dxa" w:w="2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PostgreSQL + real-time + auth + storage in one service</w:t>
            </w:r>
          </w:p>
        </w:tc>
      </w:tr>
      <w:tr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20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Included in free</w:t>
            </w:r>
          </w:p>
        </w:tc>
        <w:tc>
          <w:tcPr>
            <w:tcW w:type="dxa" w:w="2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Email/password + social login, no extra service needed</w:t>
            </w:r>
          </w:p>
        </w:tc>
      </w:tr>
      <w:tr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20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1GB free</w:t>
            </w:r>
          </w:p>
        </w:tc>
        <w:tc>
          <w:tcPr>
            <w:tcW w:type="dxa" w:w="2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Stores PDFs, inspection reports, vault documents</w:t>
            </w:r>
          </w:p>
        </w:tc>
      </w:tr>
      <w:tr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20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Included in free</w:t>
            </w:r>
          </w:p>
        </w:tc>
        <w:tc>
          <w:tcPr>
            <w:tcW w:type="dxa" w:w="2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Live availability badges, countdown timers</w:t>
            </w:r>
          </w:p>
        </w:tc>
      </w:tr>
      <w:tr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Node.js on Render</w:t>
            </w:r>
          </w:p>
        </w:tc>
        <w:tc>
          <w:tcPr>
            <w:tcW w:type="dxa" w:w="20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$0 (sleeps idle)</w:t>
            </w:r>
          </w:p>
        </w:tc>
        <w:tc>
          <w:tcPr>
            <w:tcW w:type="dxa" w:w="2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Handles PDF generation, business logic, email triggers</w:t>
            </w:r>
          </w:p>
        </w:tc>
      </w:tr>
      <w:tr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PDF Generator</w:t>
            </w:r>
          </w:p>
        </w:tc>
        <w:tc>
          <w:tcPr>
            <w:tcW w:type="dxa" w:w="2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Puppeteer (open source)</w:t>
            </w:r>
          </w:p>
        </w:tc>
        <w:tc>
          <w:tcPr>
            <w:tcW w:type="dxa" w:w="20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Inspection Reports and Proforma Invoices rendered server-side</w:t>
            </w:r>
          </w:p>
        </w:tc>
      </w:tr>
      <w:tr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Resend Free</w:t>
            </w:r>
          </w:p>
        </w:tc>
        <w:tc>
          <w:tcPr>
            <w:tcW w:type="dxa" w:w="20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100 emails/day</w:t>
            </w:r>
          </w:p>
        </w:tc>
        <w:tc>
          <w:tcPr>
            <w:tcW w:type="dxa" w:w="2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Transactional email for all milestone notifications</w:t>
            </w:r>
          </w:p>
        </w:tc>
      </w:tr>
      <w:tr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GitHub Free</w:t>
            </w:r>
          </w:p>
        </w:tc>
        <w:tc>
          <w:tcPr>
            <w:tcW w:type="dxa" w:w="20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Unlimited</w:t>
            </w:r>
          </w:p>
        </w:tc>
        <w:tc>
          <w:tcPr>
            <w:tcW w:type="dxa" w:w="2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Source control + triggers Vercel auto-deploy on push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3030" w:sz="12"/>
              <w:left w:val="none"/>
              <w:bottom w:val="none"/>
              <w:right w:val="none"/>
            </w:tcBorders>
            <w:shd w:fill="FAE0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03030"/>
                <w:sz w:val="22"/>
                <w:szCs w:val="22"/>
              </w:rPr>
              <w:t xml:space="preserve">FREE TIER CONSTRAINT TO WATCH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Render's free tier puts the Node.js backend to sleep after 15 minutes of inactivity. The first request after a sleep period takes 30–60 seconds to respond. This is acceptable for an internal platform with 10 known users — they can be advised to expect a brief cold-start delay. When revenue justifies it, upgrade to Render's $7/month Starter plan for always-on uptime.</w:t>
            </w:r>
          </w:p>
        </w:tc>
      </w:tr>
    </w:tbl>
    <w:p>
      <w:r>
        <w:br w:type="page"/>
      </w:r>
    </w:p>
    <w:p>
      <w:pPr>
        <w:pBdr>
          <w:bottom w:val="single" w:color="1A5FA8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4.  Database Schema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Six tables in PostgreSQL (hosted on Supabase) cover the complete MVP transaction flow. All tables use Supabase's built-in Row Level Security (RLS) policies to ensure buyers can only see their own quotes and documents.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machines</w:t>
            </w:r>
          </w:p>
        </w:tc>
        <w:tc>
          <w:tcPr>
            <w:tcW w:type="dxa" w:w="69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id, name, year, model, brand, category, use_case, engine_hours, price_usd, wear_analysis (JSONB), yard_country, yard_city, status (available / pending / reserved / sold), media_urls (JSONB), inspection_report_url, created_at, updated_at</w:t>
            </w:r>
          </w:p>
        </w:tc>
      </w:tr>
      <w:tr>
        <w:tc>
          <w:tcPr>
            <w:tcW w:type="dxa" w:w="24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buyers</w:t>
            </w:r>
          </w:p>
        </w:tc>
        <w:tc>
          <w:tcPr>
            <w:tcW w:type="dxa" w:w="69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id, email, company_name, corporate_address, import_export_license, preferred_port_of_discharge, tier (observer / silver / gold), kyc_verified (boolean), created_at</w:t>
            </w:r>
          </w:p>
        </w:tc>
      </w:tr>
      <w:tr>
        <w:tc>
          <w:tcPr>
            <w:tcW w:type="dxa" w:w="24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quotes</w:t>
            </w:r>
          </w:p>
        </w:tc>
        <w:tc>
          <w:tcPr>
            <w:tcW w:type="dxa" w:w="69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id, buyer_id, machine_id, status (pending_quote / invoice_generated / payment_confirmed / sold), freight_estimate, final_freight_cost, lock_expires_at, proforma_invoice_url, payment_reference, created_at, updated_at</w:t>
            </w:r>
          </w:p>
        </w:tc>
      </w:tr>
      <w:tr>
        <w:tc>
          <w:tcPr>
            <w:tcW w:type="dxa" w:w="24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documents</w:t>
            </w:r>
          </w:p>
        </w:tc>
        <w:tc>
          <w:tcPr>
            <w:tcW w:type="dxa" w:w="69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id, quote_id, buyer_id, document_type (proforma / bill_of_lading / export_cert / customs_manifest / packing_list), file_url, version (integer), superseded_at, created_at</w:t>
            </w:r>
          </w:p>
        </w:tc>
      </w:tr>
      <w:tr>
        <w:tc>
          <w:tcPr>
            <w:tcW w:type="dxa" w:w="24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watchlist</w:t>
            </w:r>
          </w:p>
        </w:tc>
        <w:tc>
          <w:tcPr>
            <w:tcW w:type="dxa" w:w="69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id, buyer_id, machine_id, arrival_alert_params (JSONB — stores machine type, brand, hour range, price ceiling for notify-me alerts), created_at</w:t>
            </w:r>
          </w:p>
        </w:tc>
      </w:tr>
      <w:tr>
        <w:tc>
          <w:tcPr>
            <w:tcW w:type="dxa" w:w="24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id, buyer_id, type, message, sent_via (email / platform), sent_at, read_at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2"/>
              <w:left w:val="none"/>
              <w:bottom w:val="none"/>
              <w:right w:val="none"/>
            </w:tcBorders>
            <w:shd w:fill="F4F6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ARCHITECTURE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The wear_analysis and media_urls columns use Supabase's JSONB type. This allows flexible, per-category spec data (excavator fields differ from bulldozer fields) without requiring separate tables for each machine type. When a buyer saves a 'Notify Me' alert, the search parameters are stored in arrival_alert_params JSONB on the watchlist row — no separate alerts table needed.</w:t>
            </w:r>
          </w:p>
        </w:tc>
      </w:tr>
    </w:tbl>
    <w:p>
      <w:r>
        <w:br w:type="page"/>
      </w:r>
    </w:p>
    <w:p>
      <w:pPr>
        <w:pBdr>
          <w:bottom w:val="single" w:color="1A5FA8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5.  Core Platform Architecture &amp; User Experience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front-facing storefront is engineered around a mobile-first, Low-Friction to High-Trust pipeline. All interface elements must be fully operable on a smartphone. Desktop is a secondary surface.</w:t>
      </w: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5.1  Machine Discovery Interface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main inventory page uses a three-dimension filter system accessible from a compact mobile-friendly filter bar: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Category Filter: Excavators, Bulldozers, Wheel Loaders, Motor Graders, Articulated Trucks, Compactors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Brand Filter: Caterpillar, Komatsu, Volvo, Sany, Hitachi, Liebherr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Use-Case Filter: Construction, Mining &amp; Quarrying, Port Operations, Agriculture, Road Building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 inventory grid card displays without requiring a click-through: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Machine make, model, and year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Engine hours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Asking price in USD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Yard location country and city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Availability badge: Available / Pending Hold / Reserved / Sold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'150-Point Inspected' credential badge</w:t>
      </w: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5.2  Floating Comparison Tray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persistent tray appears at the bottom of the screen when a user selects machines for comparison. It holds up to 5 machines, is accessible directly from the inventory grid without navigating to the dashboard, and saves comparison state across logins via Supabase.</w:t>
      </w: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5.3  Machine Detail Page — Six Content Modules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Module 1 — Machine Vitals: Engine hours, year, chassis serial, engine configuration, operating weight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Module 2 — Photo Gallery: High-resolution photo set + linked video walkthrough (YouTube or direct link — no hosted video storage needed in MVP)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Module 3 — Component Wear Matrix: Visual health indicators (Excellent / Good / Wear Detected / Needs Repair) per component, sourced from 150-point inspection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Module 4 — Downloadable Inspection Report PDF: Generated server-side by Puppeteer, stored in Supabase Storage, accessible pre-login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Module 5 — Ballpark Freight Estimator: Port-of-discharge dropdown with non-binding estimate from admin-managed rate table. Shows 'Last Updated' date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Module 6 — 'Notify Me When Similar Arrives': Capture form on sold and held machine pages — stores alert parameters in watchlist table</w:t>
      </w: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5.4  Account Tiering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Three-tier model. KYC is collected at onboarding, never at quote initiation: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80"/>
        <w:gridCol w:w="2580"/>
        <w:gridCol w:w="2600"/>
      </w:tblGrid>
      <w:tr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1: Observer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2: Verified Buyer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3: Gold Buyer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Trigger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Saves a machine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Initiates first quote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Completes first purchase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Auth Required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Email login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Full KYC at onboarding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Verified by admin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Unlocks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Watchlist, alerts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Quote requests, invoices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Fast-track, Gold badge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Badge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Silver Verified Buyer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Gold Verified Buyer</w:t>
            </w:r>
          </w:p>
        </w:tc>
      </w:tr>
    </w:tbl>
    <w:p>
      <w:r>
        <w:br w:type="page"/>
      </w:r>
    </w:p>
    <w:p>
      <w:pPr>
        <w:pBdr>
          <w:bottom w:val="single" w:color="1A5FA8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6.  Transaction Logic &amp; Quote Flow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complete quote-to-payment pipeline runs inside the platform. No off-platform communication is required for any step.</w:t>
      </w: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6.1  Reservation Lock Logic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Machine enters 'Pending Quote' for 48 hours from quote submission — countdown visible on buyer's machine page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Buyer notified by email at quote submission confirming the 48-hour hold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Second email fires at 12 hours remaining if no invoice has been issued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Admin SLA: Proforma Invoice issued within 24 hours of quote submission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Admin can manually extend lock if wire transfer is delayed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Browsing buyers see 'Pending Hold' badge on grid card — no dead-end click-throughs</w:t>
      </w: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6.2  Delta Warning System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If final verified freight cost deviates more than 15% from the Ballpark Estimate, the platform blocks invoice generation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Buyer must acknowledge the revised cost in a re-confirmation modal before the Proforma Invoice is issued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Ballpark Estimator displays a prominent 'Last Updated' timestamp — admin prompted monthly to refresh rates</w:t>
      </w: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6.3  End-to-End Quote Flow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6600"/>
      </w:tblGrid>
      <w:tr>
        <w:tc>
          <w:tcPr>
            <w:tcW w:type="dxa" w:w="56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6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Quote Submitted</w:t>
            </w:r>
          </w:p>
        </w:tc>
        <w:tc>
          <w:tcPr>
            <w:tcW w:type="dxa" w:w="6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 pulls pre-saved buyer profile and port. Machine → 'Pending Quote.' 48-hour countdown begins. Buyer and admin notified by email.</w:t>
            </w:r>
          </w:p>
        </w:tc>
      </w:tr>
      <w:tr>
        <w:tc>
          <w:tcPr>
            <w:tcW w:type="dxa" w:w="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Invoice Generated</w:t>
            </w:r>
          </w:p>
        </w:tc>
        <w:tc>
          <w:tcPr>
            <w:tcW w:type="dxa" w:w="6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 enters final shipping cost in Quote Builder. System auto-calculates customs fees. PDF Proforma pushed to buyer's Document Vault. Buyer notified by email.</w:t>
            </w:r>
          </w:p>
        </w:tc>
      </w:tr>
      <w:tr>
        <w:tc>
          <w:tcPr>
            <w:tcW w:type="dxa" w:w="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Buyer Reviews</w:t>
            </w:r>
          </w:p>
        </w:tc>
        <w:tc>
          <w:tcPr>
            <w:tcW w:type="dxa" w:w="6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Buyer accepts or requests revision entirely within the platform. If freight delta &gt;15%, re-confirmation modal fires before acceptance.</w:t>
            </w:r>
          </w:p>
        </w:tc>
      </w:tr>
      <w:tr>
        <w:tc>
          <w:tcPr>
            <w:tcW w:type="dxa" w:w="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Payment Confirmed</w:t>
            </w:r>
          </w:p>
        </w:tc>
        <w:tc>
          <w:tcPr>
            <w:tcW w:type="dxa" w:w="6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Buyer uploads wire transfer reference number or LC routing details. Machine → 'Payment Pending.' Admin finance team verifies.</w:t>
            </w:r>
          </w:p>
        </w:tc>
      </w:tr>
      <w:tr>
        <w:tc>
          <w:tcPr>
            <w:tcW w:type="dxa" w:w="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Payment Verified</w:t>
            </w:r>
          </w:p>
        </w:tc>
        <w:tc>
          <w:tcPr>
            <w:tcW w:type="dxa" w:w="6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Finance confirmation unlocks Post-Purchase Tracker. Machine → 'Sold.' Dashboard enters logistics mode.</w:t>
            </w:r>
          </w:p>
        </w:tc>
      </w:tr>
    </w:tbl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6.4  Payment Methods (MVP — No Escrow Integration)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Escrow.com API integration is deferred to Phase 2. MVP supports: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International bank wire transfer (buyer uploads SWIFT reference number on platform)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Letter of Credit (buyer uploads LC routing details on platform)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912A" w:sz="12"/>
              <w:left w:val="none"/>
              <w:bottom w:val="none"/>
              <w:right w:val="none"/>
            </w:tcBorders>
            <w:shd w:fill="F4F6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912A"/>
                <w:sz w:val="22"/>
                <w:szCs w:val="22"/>
              </w:rPr>
              <w:t xml:space="preserve">PHASE 2 ADDITION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When revenue justifies the transaction fee cost (~1–2% per deal), integrate Escrow.com API to offer a neutral escrow pathway for new buyers without established banking relationships or LC facilities. This is especially important for startup importers in West Africa and Southeast Asia.</w:t>
            </w:r>
          </w:p>
        </w:tc>
      </w:tr>
    </w:tbl>
    <w:p>
      <w:r>
        <w:br w:type="page"/>
      </w:r>
    </w:p>
    <w:p>
      <w:pPr>
        <w:pBdr>
          <w:bottom w:val="single" w:color="1A5FA8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7.  Post-Purchase Tracker &amp; Document Vault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Once payment is verified, the buyer's dashboard activates as a full logistics management system. All documents are stored in Supabase Storage (1GB free tier — sufficient for PDF-only vault in the MVP).</w:t>
      </w:r>
    </w:p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7.1  Six-Phase Milestone Tracker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6600"/>
      </w:tblGrid>
      <w:tr>
        <w:tc>
          <w:tcPr>
            <w:tcW w:type="dxa" w:w="56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6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Payment Verified</w:t>
            </w:r>
          </w:p>
        </w:tc>
        <w:tc>
          <w:tcPr>
            <w:tcW w:type="dxa" w:w="6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Document Vault activates. BlueRock begins export documentation. Buyer notified by email.</w:t>
            </w:r>
          </w:p>
        </w:tc>
      </w:tr>
      <w:tr>
        <w:tc>
          <w:tcPr>
            <w:tcW w:type="dxa" w:w="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P2</w:t>
            </w:r>
          </w:p>
        </w:tc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Cleared for Export</w:t>
            </w:r>
          </w:p>
        </w:tc>
        <w:tc>
          <w:tcPr>
            <w:tcW w:type="dxa" w:w="6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Export Certificate uploaded to Document Vault. Buyer notified by email.</w:t>
            </w:r>
          </w:p>
        </w:tc>
      </w:tr>
      <w:tr>
        <w:tc>
          <w:tcPr>
            <w:tcW w:type="dxa" w:w="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P3</w:t>
            </w:r>
          </w:p>
        </w:tc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Loaded on Vessel</w:t>
            </w:r>
          </w:p>
        </w:tc>
        <w:tc>
          <w:tcPr>
            <w:tcW w:type="dxa" w:w="6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Bill of Lading upload field opens. Vessel name and ETA communicated. Buyer notified by email.</w:t>
            </w:r>
          </w:p>
        </w:tc>
      </w:tr>
      <w:tr>
        <w:tc>
          <w:tcPr>
            <w:tcW w:type="dxa" w:w="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P4</w:t>
            </w:r>
          </w:p>
        </w:tc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 Transit</w:t>
            </w:r>
          </w:p>
        </w:tc>
        <w:tc>
          <w:tcPr>
            <w:tcW w:type="dxa" w:w="6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Tracking reference provided. Estimated arrival at discharge port displayed. Buyer notified by email.</w:t>
            </w:r>
          </w:p>
        </w:tc>
      </w:tr>
      <w:tr>
        <w:tc>
          <w:tcPr>
            <w:tcW w:type="dxa" w:w="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P5</w:t>
            </w:r>
          </w:p>
        </w:tc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Arrived at Port</w:t>
            </w:r>
          </w:p>
        </w:tc>
        <w:tc>
          <w:tcPr>
            <w:tcW w:type="dxa" w:w="6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Customs Manifest and Packing List uploaded. Buyer's customs agent instructions provided. Buyer notified.</w:t>
            </w:r>
          </w:p>
        </w:tc>
      </w:tr>
      <w:tr>
        <w:tc>
          <w:tcPr>
            <w:tcW w:type="dxa" w:w="56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P6</w:t>
            </w:r>
          </w:p>
        </w:tc>
        <w:tc>
          <w:tcPr>
            <w:tcW w:type="dxa" w:w="22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Delivery Confirmed</w:t>
            </w:r>
          </w:p>
        </w:tc>
        <w:tc>
          <w:tcPr>
            <w:tcW w:type="dxa" w:w="6600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Transaction closes. Buyer badge upgraded to Gold if applicable. Re-engagement email queued.</w:t>
            </w:r>
          </w:p>
        </w:tc>
      </w:tr>
    </w:tbl>
    <w:p>
      <w:pPr>
        <w:spacing w:after="10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7.2  Document Vault (MVP)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Stores: Proforma Invoice, Export Certificate, Bill of Lading, Customs Manifest, Packing List — all as PDFs in Supabase Storage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Each document row in the documents table includes a version integer — if a document is replaced, the previous row is preserved with superseded_at timestamp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Buyer accesses vault via their dashboard. Files are served as secure signed URLs from Supabase Storage (links expire after 1 hour for security)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Buyer retains access for a minimum of 36 months post-delivery confirmation — enforced by not deleting document rows or storage files after transaction close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912A" w:sz="12"/>
              <w:left w:val="none"/>
              <w:bottom w:val="none"/>
              <w:right w:val="none"/>
            </w:tcBorders>
            <w:shd w:fill="F4F6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912A"/>
                <w:sz w:val="22"/>
                <w:szCs w:val="22"/>
              </w:rPr>
              <w:t xml:space="preserve">MVP SIMPLIFICATION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Multi-contact vault access (allowing a colleague to access documents) and full IP-logged audit trails are deferred to Phase 2. In the MVP, vault access is single-user per buyer account. For the 10-user closed group, buyers can download the full document set and share files manually with their freight forwarder or customs agent.</w:t>
            </w:r>
          </w:p>
        </w:tc>
      </w:tr>
    </w:tbl>
    <w:p>
      <w:r>
        <w:br w:type="page"/>
      </w:r>
    </w:p>
    <w:p>
      <w:pPr>
        <w:pBdr>
          <w:bottom w:val="single" w:color="1A5FA8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8.  Notification Architecture (MVP)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buyer-facing transaction events trigger email notifications via Resend (100 emails/day free — more than sufficient for 10 users). WhatsApp Business API via Twilio is deferred to Phase 2.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Channel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Addition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Quote submitted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Invoice generated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48-hour lock — 12hrs remaining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Freight delta warning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Payment confirmed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Each milestone update (P1–P6)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Machine sold from watchlist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Similar machine arrived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WhatsApp</w:t>
            </w:r>
          </w:p>
        </w:tc>
      </w:tr>
    </w:tbl>
    <w:p>
      <w:r>
        <w:br w:type="page"/>
      </w:r>
    </w:p>
    <w:p>
      <w:pPr>
        <w:pBdr>
          <w:bottom w:val="single" w:color="1A5FA8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9.  Admin Dashboard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admin dashboard is a protected Next.js route (admin-only role in Supabase Auth). It covers five functional panels.</w:t>
      </w:r>
    </w:p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9.1  Inventory Management Panel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Spec Normalization Wizard: Category-driven form — selecting 'Excavator' auto-populates Bucket Capacity, Track Shoe Width fields; 'Bulldozer' loads Blade Width, Ripper Type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Component Wear Matrix Input: 150-point inspection sliders/dropdowns (Excellent / Good / Wear Detected / Needs Repair) per component. Inputs feed the buyer-facing Wear Analysis Grid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Bulk Media Uploader: Drag-and-drop photo upload to Supabase Storage. YouTube or external video links stored as URLs — no video hosting cost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Yard Location Field: Country, city — displayed on every inventory card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Inspection Report Generator: Admin triggers Puppeteer to generate branded PDF from machine data. PDF stored in Supabase Storage, linked on listing page</w:t>
      </w:r>
    </w:p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9.2  Logistics &amp; Freight Command Center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Ocean Freight Lane Matrix: Admin-managed rate grid (destination port → estimated freight cost). Feeds the Ballpark Estimator on buyer-facing pages. Monthly refresh prompt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Delta Warning Configuration: Admin sets deviation threshold (default 15%) for buyer re-confirmation trigger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Proforma Quote Builder: Pulls machine price, allows final freight entry, adds customs clearance fees, generates PDF invoice pushed to buyer Document Vault</w:t>
      </w:r>
    </w:p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9.3  Order State &amp; Milestone Controller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Milestone Switchboard: Toggle per phase (P1–P6). Each toggle fires email notification to buyer and updates dashboard tracker in real-time via Supabase Realtime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Document Ledger: Drag-and-drop PDF upload into specific buyer Document Vaults. Versioning with automatic superseded_at timestamping</w:t>
      </w:r>
    </w:p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9.4  Reservation &amp; User Monitor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Lock Expiry Watchdog: Live countdown of all 'Pending Quote' machines with buyer name, time remaining, manual extend / release controls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SLA Tracker: Open quote requests with elapsed time. Escalation flag appears at 20-hour mark if no invoice has been issued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Waitlist Manager: Buyers waiting on held or sold machines. Manual and automatic 'Similar Machine Available' email triggers</w:t>
      </w:r>
    </w:p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9.5  Buyer &amp; Badge Manager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View buyer KYC verification status and uploaded documents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Manually approve Silver KYC submissions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Upgrade buyer from Silver to Gold after first confirmed delivery</w:t>
      </w:r>
    </w:p>
    <w:p>
      <w:r>
        <w:br w:type="page"/>
      </w:r>
    </w:p>
    <w:p>
      <w:pPr>
        <w:pBdr>
          <w:bottom w:val="single" w:color="1A5FA8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10.  Build Timeline — Single Developer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Estimated timeline for one developer working full-time. The sequencing prioritizes the core transaction loop — browse, quote, invoice, track — before adding supporting features.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Week 1–2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Foundation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Next.js project setup, Supabase schema creation, RLS policies, Vercel + Render deployment, GitHub repo, environment variables wired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Week 3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Auth + Buyers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Supabase Auth login/signup, three-tier account model (role field), buyer KYC profile form, progressive onboarding flow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Week 4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Machine Inventory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Admin inventory panel with Spec Normalization Wizard, Wear Matrix input, media uploader. Buyer-facing listing page with three-dimension filters and grid cards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Week 5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Quote Flow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Quote request button, 48-hour lock with countdown timer, admin Quote Builder, Puppeteer Proforma Invoice PDF generation, Document Vault display, Delta Warning modal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Week 6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Resend email integration for all trigger events, milestone switchboard in admin, real-time status updates via Supabase Realtime, watchlist alert emails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Week 7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Dashboard + Polish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Buyer dashboard (watchlist, comparison workbench, vault, tracker), Notify Me capture, mobile responsive audit, cross-browser testing, bug fixes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Week 8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Soft Launch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Onboard 10 users, monitor Supabase usage, gather feedback, prioritize Phase 2 features based on real usage data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2"/>
              <w:left w:val="none"/>
              <w:bottom w:val="none"/>
              <w:right w:val="none"/>
            </w:tcBorders>
            <w:shd w:fill="F4F6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SOLO DEVELOPER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If you are the sole developer, compress weeks 3–4 by using Supabase's auto-generated API to avoid writing a custom backend for simple CRUD operations. Only reach for the Node.js backend on Render when you need custom logic: PDF generation, the Delta Warning engine, and email triggers. This keeps the stack as thin as possible and reduces debugging surface area.</w:t>
            </w:r>
          </w:p>
        </w:tc>
      </w:tr>
    </w:tbl>
    <w:p>
      <w:r>
        <w:br w:type="page"/>
      </w:r>
    </w:p>
    <w:p>
      <w:pPr>
        <w:pBdr>
          <w:bottom w:val="single" w:color="1A5FA8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11.  Phase 2 Roadmap — When Revenue Justifies Cost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features below are fully designed and specified in v2.0 of this proposal. They are deferred — not cancelled — and should be activated in the order listed once the platform generates enough revenue to justify the associated infrastructure cost.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960"/>
        <w:gridCol w:w="2800"/>
      </w:tblGrid>
      <w:tr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Unlock Condition</w:t>
            </w:r>
          </w:p>
        </w:tc>
        <w:tc>
          <w:tcPr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0D2B4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Monthly Cost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Render Starter (always-on backend)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First live transaction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2A"/>
                <w:sz w:val="19"/>
                <w:szCs w:val="19"/>
              </w:rPr>
              <w:t xml:space="preserve">$7/month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WhatsApp Business API (Twilio)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First 5 buyers onboarded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2A"/>
                <w:sz w:val="19"/>
                <w:szCs w:val="19"/>
              </w:rPr>
              <w:t xml:space="preserve">$20–100/month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Supabase Pro (more storage + audit logs)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Document Vault exceeds 1GB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2A"/>
                <w:sz w:val="19"/>
                <w:szCs w:val="19"/>
              </w:rPr>
              <w:t xml:space="preserve">$25/month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Escrow.com API integration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First buyer requests escrow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2A"/>
                <w:sz w:val="19"/>
                <w:szCs w:val="19"/>
              </w:rPr>
              <w:t xml:space="preserve">1–2% per transaction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Live video walkthrough scheduler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First buyer requests live call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2A"/>
                <w:sz w:val="19"/>
                <w:szCs w:val="19"/>
              </w:rPr>
              <w:t xml:space="preserve">$0 (Calendly free)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Interactive 360° viewer (Matterport SDK)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5+ machines in inventory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2A"/>
                <w:sz w:val="19"/>
                <w:szCs w:val="19"/>
              </w:rPr>
              <w:t xml:space="preserve">$100–500/month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Third-party inspection API (SGS/BV)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First machine &gt;$75,000 listed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2A"/>
                <w:sz w:val="19"/>
                <w:szCs w:val="19"/>
              </w:rPr>
              <w:t xml:space="preserve">Per-inspection fee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Multi-contact Document Vault access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First buyer requests team access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2A"/>
                <w:sz w:val="19"/>
                <w:szCs w:val="19"/>
              </w:rPr>
              <w:t xml:space="preserve">Supabase Pro covers this</w:t>
            </w:r>
          </w:p>
        </w:tc>
      </w:tr>
      <w:tr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Public Trust &amp; Verification Hub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Platform goes public beyond 10 users</w:t>
            </w:r>
          </w:p>
        </w:tc>
        <w:tc>
          <w:tcPr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912A"/>
                <w:sz w:val="19"/>
                <w:szCs w:val="19"/>
              </w:rPr>
              <w:t xml:space="preserve">$0 (Next.js page)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2B4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BlueRockEquipment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Project Proposal v3.0 (MVP Edition)  |  Confidential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8912A"/>
                <w:sz w:val="20"/>
                <w:szCs w:val="20"/>
              </w:rPr>
              <w:t xml:space="preserve">$0 infrastructure. Full transaction pipeline. Ready to ship in 8 weeks.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W w:type="dxa" w:w="7000"/>
          <w:tcBorders>
            <w:top w:val="single" w:color="A8C8E8" w:sz="4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BlueRock Equipment International  |  $0 Infrastructure MVP  |  Max 10 Users</w:t>
          </w:r>
        </w:p>
      </w:tc>
      <w:tc>
        <w:tcPr>
          <w:tcW w:type="dxa" w:w="2720"/>
          <w:tcBorders>
            <w:top w:val="single" w:color="A8C8E8" w:sz="4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W w:type="dxa" w:w="7000"/>
          <w:tcBorders>
            <w:top w:val="none"/>
            <w:left w:val="none"/>
            <w:bottom w:val="single" w:color="1A5FA8" w:sz="6"/>
            <w:right w:val="none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5FA8"/>
              <w:sz w:val="18"/>
              <w:szCs w:val="18"/>
            </w:rPr>
            <w:t xml:space="preserve">BLUEROCKEQUIPMENT  —  Project Proposal v3.0  (MVP Edition)</w:t>
          </w:r>
        </w:p>
      </w:tc>
      <w:tc>
        <w:tcPr>
          <w:tcW w:type="dxa" w:w="2720"/>
          <w:tcBorders>
            <w:top w:val="none"/>
            <w:left w:val="none"/>
            <w:bottom w:val="single" w:color="1A5FA8" w:sz="6"/>
            <w:right w:val="none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E8912A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2B4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2026-06-15T21:45:41.881Z</dcterms:created>
  <dcterms:modified xsi:type="dcterms:W3CDTF">2026-06-15T21:45:41.896Z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