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color w:val="888888"/>
          <w:spacing w:val="200"/>
          <w:sz w:val="22"/>
          <w:szCs w:val="22"/>
        </w:rPr>
        <w:t xml:space="preserve">INFOTACT SOLUTIONS</w:t>
      </w:r>
    </w:p>
    <w:p>
      <w:pPr>
        <w:spacing w:after="300"/>
      </w:pPr>
    </w:p>
    <w:p>
      <w:pPr>
        <w:spacing w:after="120"/>
        <w:jc w:val="center"/>
      </w:pPr>
      <w:r>
        <w:rPr>
          <w:rFonts w:ascii="Arial" w:cs="Arial" w:eastAsia="Arial" w:hAnsi="Arial"/>
          <w:b/>
          <w:bCs/>
          <w:color w:val="1B3A5C"/>
          <w:sz w:val="52"/>
          <w:szCs w:val="52"/>
        </w:rPr>
        <w:t xml:space="preserve">AlphaPulse</w:t>
      </w:r>
    </w:p>
    <w:p>
      <w:pPr>
        <w:spacing w:after="80"/>
        <w:jc w:val="center"/>
      </w:pPr>
      <w:r>
        <w:rPr>
          <w:rFonts w:ascii="Arial" w:cs="Arial" w:eastAsia="Arial" w:hAnsi="Arial"/>
          <w:color w:val="2E75B6"/>
          <w:sz w:val="30"/>
          <w:szCs w:val="30"/>
        </w:rPr>
        <w:t xml:space="preserve">Task Execution Order</w:t>
      </w:r>
    </w:p>
    <w:p>
      <w:pPr>
        <w:spacing w:after="200"/>
      </w:pPr>
    </w:p>
    <w:p>
      <w:pPr>
        <w:pBdr>
          <w:top w:val="single" w:color="E8E8E8" w:sz="2" w:space="1"/>
        </w:pBdr>
        <w:spacing w:after="200" w:before="200"/>
        <w:jc w:val="center"/>
      </w:pPr>
    </w:p>
    <w:p>
      <w:pPr>
        <w:spacing w:after="60"/>
        <w:jc w:val="center"/>
      </w:pPr>
      <w:r>
        <w:rPr>
          <w:rFonts w:ascii="Arial" w:cs="Arial" w:eastAsia="Arial" w:hAnsi="Arial"/>
          <w:color w:val="666666"/>
          <w:sz w:val="24"/>
          <w:szCs w:val="24"/>
        </w:rPr>
        <w:t xml:space="preserve">41 Tasks • 4 Weeks • 118 Hours</w:t>
      </w:r>
    </w:p>
    <w:p>
      <w:pPr>
        <w:spacing w:after="60"/>
        <w:jc w:val="center"/>
      </w:pPr>
      <w:r>
        <w:rPr>
          <w:rFonts w:ascii="Arial" w:cs="Arial" w:eastAsia="Arial" w:hAnsi="Arial"/>
          <w:color w:val="888888"/>
          <w:sz w:val="20"/>
          <w:szCs w:val="20"/>
        </w:rPr>
        <w:t xml:space="preserve">25 Core + 12 Bonus + 4 ML = Complete Roadmap</w:t>
      </w:r>
    </w:p>
    <w:p>
      <w:pPr>
        <w:spacing w:after="600"/>
      </w:pPr>
    </w:p>
    <w:p>
      <w:pPr>
        <w:jc w:val="center"/>
      </w:pPr>
      <w:r>
        <w:rPr>
          <w:rFonts w:ascii="Arial" w:cs="Arial" w:eastAsia="Arial" w:hAnsi="Arial"/>
          <w:color w:val="AAAAAA"/>
          <w:sz w:val="18"/>
          <w:szCs w:val="18"/>
        </w:rPr>
        <w:t xml:space="preserve">Project 2: Portfolio Risk &amp; Volatility Monitor — Q4 2025</w:t>
      </w:r>
    </w:p>
    <w:p>
      <w:r>
        <w:br w:type="page"/>
      </w:r>
    </w:p>
    <w:p>
      <w:pPr>
        <w:pStyle w:val="Heading1"/>
      </w:pPr>
      <w:r>
        <w:t xml:space="preserve">How to Read This Document</w:t>
      </w:r>
    </w:p>
    <w:p>
      <w:pPr>
        <w:spacing w:after="80"/>
      </w:pPr>
    </w:p>
    <w:p>
      <w:pPr>
        <w:spacing w:after="140" w:line="300"/>
      </w:pPr>
      <w:r>
        <w:rPr>
          <w:rFonts w:ascii="Arial" w:cs="Arial" w:eastAsia="Arial" w:hAnsi="Arial"/>
          <w:sz w:val="22"/>
          <w:szCs w:val="22"/>
        </w:rPr>
        <w:t xml:space="preserve">This document lists all 41 tasks in the exact order you should execute them. Each task includes its dependency (what must be complete before you start it), estimated hours, and type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8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0F7B5F"/>
                <w:sz w:val="18"/>
                <w:szCs w:val="18"/>
              </w:rPr>
              <w:t xml:space="preserve">Core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Required by the project document. Must be completed to meet submission requirements.</w:t>
            </w:r>
          </w:p>
        </w:tc>
      </w:tr>
      <w:tr>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Bonus</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required but differentiates you in interviews. Do after the core tasks for that week.</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ML</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Machine learning additions (GARCH + K-Means). Highest recruiter impact of all bonus tasks.</w:t>
            </w:r>
          </w:p>
        </w:tc>
      </w:tr>
    </w:tbl>
    <w:p>
      <w:pPr>
        <w:spacing w:after="200"/>
      </w:pPr>
    </w:p>
    <w:p>
      <w:pPr>
        <w:pStyle w:val="Heading2"/>
      </w:pPr>
      <w:r>
        <w:t xml:space="preserve">Critical Path (Longest Dependency Chain)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0"/>
              <w:bottom w:val="single" w:color="DDDDDD" w:sz="1"/>
              <w:right w:val="single" w:color="DDDDDD" w:sz="1"/>
            </w:tcBorders>
            <w:shd w:fill="EBF5FB" w:val="clear"/>
            <w:tcMar>
              <w:top w:type="dxa" w:w="100"/>
              <w:left w:type="dxa" w:w="160"/>
              <w:bottom w:type="dxa" w:w="100"/>
              <w:right w:type="dxa" w:w="140"/>
            </w:tcMar>
          </w:tcPr>
          <w:p>
            <w:pPr>
              <w:spacing w:after="0" w:line="300"/>
            </w:pPr>
            <w:r>
              <w:rPr>
                <w:rFonts w:ascii="Arial" w:cs="Arial" w:eastAsia="Arial" w:hAnsi="Arial"/>
                <w:color w:val="444444"/>
                <w:sz w:val="20"/>
                <w:szCs w:val="20"/>
              </w:rPr>
              <w:t xml:space="preserve">1.1 → 1.2 → 1.3 → 1.4 → 1.5 → 2.1 → 2.2 → 2.3 → 2.4 → 2.5 → 2.8 → 3.1 → 3.6 → 4.1 → 4.6
These 15 core tasks form a strict sequential chain. If any one of them slips, everything downstream shifts. Prioritise this chain above all bonus work.</w:t>
            </w:r>
          </w:p>
        </w:tc>
      </w:tr>
    </w:tbl>
    <w:p>
      <w:pPr>
        <w:spacing w:after="200"/>
      </w:pPr>
    </w:p>
    <w:p>
      <w:pPr>
        <w:pStyle w:val="Heading2"/>
      </w:pPr>
      <w:r>
        <w:t xml:space="preserve">If Short on Time — Cut in This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0"/>
              <w:bottom w:val="single" w:color="DDDDDD" w:sz="1"/>
              <w:right w:val="single" w:color="DDDDDD" w:sz="1"/>
            </w:tcBorders>
            <w:shd w:fill="FFF0F0" w:val="clear"/>
            <w:tcMar>
              <w:top w:type="dxa" w:w="100"/>
              <w:left w:type="dxa" w:w="160"/>
              <w:bottom w:type="dxa" w:w="100"/>
              <w:right w:type="dxa" w:w="140"/>
            </w:tcMar>
          </w:tcPr>
          <w:p>
            <w:pPr>
              <w:spacing w:after="0" w:line="300"/>
            </w:pPr>
            <w:r>
              <w:rPr>
                <w:rFonts w:ascii="Arial" w:cs="Arial" w:eastAsia="Arial" w:hAnsi="Arial"/>
                <w:color w:val="444444"/>
                <w:sz w:val="20"/>
                <w:szCs w:val="20"/>
              </w:rPr>
              <w:t xml:space="preserve">Cut first: 4.A3 (video) → then 4.A1 (Docker) → then 3.A1 (Streamlit) → then 2.A2 (Efficient Frontier) → then 3.A2 (Plotly animation).
Never cut: GARCH (2.A4 + 2.A5) or K-Means (2.A6 + 2.A7). These are the highest-impact ML additions and the strongest interview talking points.</w:t>
            </w:r>
          </w:p>
        </w:tc>
      </w:tr>
    </w:tbl>
    <w:p>
      <w:pPr>
        <w:spacing w:after="100"/>
      </w:pPr>
    </w:p>
    <w:p>
      <w:pPr>
        <w:pStyle w:val="Heading2"/>
      </w:pPr>
      <w:r>
        <w:t xml:space="preserve">Key Ordering Notes</w:t>
      </w:r>
    </w:p>
    <w:p>
      <w:pPr>
        <w:spacing w:after="60"/>
      </w:pPr>
    </w:p>
    <w:p>
      <w:pPr>
        <w:spacing w:after="140" w:line="300"/>
      </w:pPr>
      <w:r>
        <w:rPr>
          <w:rFonts w:ascii="Arial" w:cs="Arial" w:eastAsia="Arial" w:hAnsi="Arial"/>
          <w:b/>
          <w:bCs/>
          <w:sz w:val="22"/>
          <w:szCs w:val="22"/>
        </w:rPr>
        <w:t xml:space="preserve">Task 2.8 (CSV export) is last in Week 2, not mid-week. </w:t>
      </w:r>
      <w:r>
        <w:rPr>
          <w:rFonts w:ascii="Arial" w:cs="Arial" w:eastAsia="Arial" w:hAnsi="Arial"/>
          <w:sz w:val="22"/>
          <w:szCs w:val="22"/>
        </w:rPr>
        <w:t xml:space="preserve">Now that you have GARCH forecasts, regime labels, and regime-specific covariance matrices, you need to export those too. Do all analysis first, export once.</w:t>
      </w:r>
    </w:p>
    <w:p>
      <w:pPr>
        <w:spacing w:after="140" w:line="300"/>
      </w:pPr>
      <w:r>
        <w:rPr>
          <w:rFonts w:ascii="Arial" w:cs="Arial" w:eastAsia="Arial" w:hAnsi="Arial"/>
          <w:b/>
          <w:bCs/>
          <w:sz w:val="22"/>
          <w:szCs w:val="22"/>
        </w:rPr>
        <w:t xml:space="preserve">Task 3.2 (What-If params) comes after 3.3–3.5, not before. </w:t>
      </w:r>
      <w:r>
        <w:rPr>
          <w:rFonts w:ascii="Arial" w:cs="Arial" w:eastAsia="Arial" w:hAnsi="Arial"/>
          <w:sz w:val="22"/>
          <w:szCs w:val="22"/>
        </w:rPr>
        <w:t xml:space="preserve">You need individual charts built first because parameters link to calculated fields inside those charts.</w:t>
      </w:r>
    </w:p>
    <w:p>
      <w:pPr>
        <w:spacing w:after="140" w:line="300"/>
      </w:pPr>
      <w:r>
        <w:rPr>
          <w:rFonts w:ascii="Arial" w:cs="Arial" w:eastAsia="Arial" w:hAnsi="Arial"/>
          <w:b/>
          <w:bCs/>
          <w:sz w:val="22"/>
          <w:szCs w:val="22"/>
        </w:rPr>
        <w:t xml:space="preserve">GARCH (2.A4) can technically start after step 8 (log returns). </w:t>
      </w:r>
      <w:r>
        <w:rPr>
          <w:rFonts w:ascii="Arial" w:cs="Arial" w:eastAsia="Arial" w:hAnsi="Arial"/>
          <w:sz w:val="22"/>
          <w:szCs w:val="22"/>
        </w:rPr>
        <w:t xml:space="preserve">It only needs log returns, not the full MC chain. But it is sequenced after core MC so you understand the baseline before enhancing it.</w:t>
      </w:r>
    </w:p>
    <w:p>
      <w:pPr>
        <w:spacing w:after="140" w:line="300"/>
      </w:pPr>
      <w:r>
        <w:rPr>
          <w:rFonts w:ascii="Arial" w:cs="Arial" w:eastAsia="Arial" w:hAnsi="Arial"/>
          <w:b/>
          <w:bCs/>
          <w:sz w:val="22"/>
          <w:szCs w:val="22"/>
        </w:rPr>
        <w:t xml:space="preserve">K-Means (2.A6) needs BOTH log returns AND rolling volatility. </w:t>
      </w:r>
      <w:r>
        <w:rPr>
          <w:rFonts w:ascii="Arial" w:cs="Arial" w:eastAsia="Arial" w:hAnsi="Arial"/>
          <w:sz w:val="22"/>
          <w:szCs w:val="22"/>
        </w:rPr>
        <w:t xml:space="preserve">Rolling vol is one of the three engineered features, so it depends on tasks 2.1 and 2.6 being complete.</w:t>
      </w:r>
    </w:p>
    <w:p>
      <w:r>
        <w:br w:type="page"/>
      </w:r>
    </w:p>
    <w:p>
      <w:pPr>
        <w:pStyle w:val="Heading1"/>
      </w:pPr>
      <w:r>
        <w:t xml:space="preserve">Full Execution Order — All 41 Tasks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0"/>
        <w:gridCol w:w="700"/>
        <w:gridCol w:w="3960"/>
        <w:gridCol w:w="3050"/>
        <w:gridCol w:w="5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6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Task</w:t>
            </w:r>
          </w:p>
        </w:tc>
        <w:tc>
          <w:tcPr>
            <w:tcW w:type="dxa" w:w="30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Depends On</w:t>
            </w:r>
          </w:p>
        </w:tc>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Hrs</w:t>
            </w:r>
          </w:p>
        </w:tc>
      </w:tr>
      <w:tr>
        <w:tc>
          <w:tcPr>
            <w:tcW w:type="dxa" w:w="500"/>
            <w:gridSpan w:val="5"/>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WEEK 1  —  Data Acquisition &amp; Cleaning</w:t>
            </w:r>
          </w:p>
        </w:tc>
        <w:tc>
          <w:tcPr>
            <w:tcW w:type="dxa" w:w="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15h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CORE — DO THESE IN ORDER</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1</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1.1</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Select diversified portfolio (5 tickers, 5 sectors)</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No dependency — start here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Fetch 5-year OHLCV data via yfinance API</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1.1 (tickers selected)</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Handle missing data with forward fill</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1.2 (raw data)</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4</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Validate for stock splits and corporate actions</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1.3 (cleaned data)</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5</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1.5</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Export clean dataset as CSV + documentation</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1.4 (validated data)</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1h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BONUS — AFTER CORE WEEK 1</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6</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1.A1</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Build reusable DataPipeline class with logging &amp; retry</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1.5 — refactors Week 1 into a class</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7</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1.A2</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Add automated data quality HTML report</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1.A1 or 1.5 (can stand alone)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gridSpan w:val="5"/>
            <w:tcBorders>
              <w:top w:val="single" w:color="CCCCCC" w:sz="1"/>
              <w:left w:val="single" w:color="CCCCCC" w:sz="1"/>
              <w:bottom w:val="single" w:color="CCCCCC" w:sz="1"/>
              <w:right w:val="single" w:color="CCCCCC" w:sz="1"/>
            </w:tcBorders>
            <w:shd w:fill="7B5EA7" w:val="clear"/>
            <w:tcMar>
              <w:top w:type="dxa" w:w="80"/>
              <w:left w:type="dxa" w:w="100"/>
              <w:bottom w:type="dxa" w:w="80"/>
              <w:right w:type="dxa" w:w="100"/>
            </w:tcMar>
          </w:tcPr>
          <w:p>
            <w:r>
              <w:rPr>
                <w:rFonts w:ascii="Arial" w:cs="Arial" w:eastAsia="Arial" w:hAnsi="Arial"/>
                <w:b/>
                <w:bCs/>
                <w:color w:val="FFFFFF"/>
                <w:sz w:val="20"/>
                <w:szCs w:val="20"/>
              </w:rPr>
              <w:t xml:space="preserve">WEEK 2  —  Quantitative Analysis + ML</w:t>
            </w:r>
          </w:p>
        </w:tc>
        <w:tc>
          <w:tcPr>
            <w:tcW w:type="dxa" w:w="500"/>
            <w:tcBorders>
              <w:top w:val="single" w:color="CCCCCC" w:sz="1"/>
              <w:left w:val="single" w:color="CCCCCC" w:sz="1"/>
              <w:bottom w:val="single" w:color="CCCCCC" w:sz="1"/>
              <w:right w:val="single" w:color="CCCCCC" w:sz="1"/>
            </w:tcBorders>
            <w:shd w:fill="7B5EA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48h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CORE — SEQUENTIAL CHAIN</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8</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2.1</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Calculate daily log returns for all tickers</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1.5 (clean prices CSV)</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9</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Build and annualize covariance matrix (×252)</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2.1 (log returns)</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10</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Implement Cholesky decomposition</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2.2 (covariance matrix)</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11</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Run Monte Carlo simulation (10,000+ iterations)</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2.3 (Cholesky matrix L)</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6h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12</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2.5</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Calculate VaR at 95% and 99% confidence</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2.4 (MC results array)</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13</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2.6</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Compute 30-day rolling volatility (annualized)</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2.1 — parallel to 2.2–2.5 chain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14</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2.7</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Calculate Sharpe Ratio for the portfolio</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2.2 (cov) + 2.1 (mean returns)</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BONUS — NEEDS CORE MC DONE</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15</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2.A1</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Implement CVaR (Expected Shortfall)</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2.5 (VaR values + MC results)</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16</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2.A2</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Plot the Efficient Frontier</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2.2 (cov) + 2.1 (mean returns)</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5h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17</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2.A3</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Build stress test module (2008-style crash)</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2.4 (MC code to re-run)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ML LAYER — GARCH FIRST, THEN K-MEANS</w:t>
            </w:r>
          </w:p>
        </w:tc>
      </w:tr>
      <w:tr>
        <w:tc>
          <w:tcPr>
            <w:tcW w:type="dxa" w:w="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18</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2.A4</w:t>
            </w:r>
          </w:p>
        </w:tc>
        <w:tc>
          <w:tcPr>
            <w:tcW w:type="dxa" w:w="7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ML</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GARCH(1,1) volatility forecasting per asset</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2.1 (log returns) — independent of MC chain</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5h</w:t>
            </w:r>
          </w:p>
        </w:tc>
      </w:tr>
      <w:tr>
        <w:tc>
          <w:tcPr>
            <w:tcW w:type="dxa" w:w="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19</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2.A5</w:t>
            </w:r>
          </w:p>
        </w:tc>
        <w:tc>
          <w:tcPr>
            <w:tcW w:type="dxa" w:w="7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ML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Enhanced Monte Carlo with GARCH time-varying cov</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2.A4 (GARCH forecasts) + 2.4 (MC code)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20</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2.A6</w:t>
            </w:r>
          </w:p>
        </w:tc>
        <w:tc>
          <w:tcPr>
            <w:tcW w:type="dxa" w:w="7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ML</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K-Means regime detection (calm / normal / crisis)</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2.1 (returns) + 2.6 (rolling vol for features)</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5h</w:t>
            </w:r>
          </w:p>
        </w:tc>
      </w:tr>
      <w:tr>
        <w:tc>
          <w:tcPr>
            <w:tcW w:type="dxa" w:w="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21</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2.A7</w:t>
            </w:r>
          </w:p>
        </w:tc>
        <w:tc>
          <w:tcPr>
            <w:tcW w:type="dxa" w:w="7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ML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Regime-aware Monte Carlo with current-state detection</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2.A6 (regime cov matrices) + 2.4 (MC code)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EXPORT — ALWAYS LAST IN WEEK 2</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22</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2.8</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Export ALL computed datasets as CSV</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everything above — packages all outputs</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1h</w:t>
            </w:r>
          </w:p>
        </w:tc>
      </w:tr>
      <w:tr>
        <w:tc>
          <w:tcPr>
            <w:tcW w:type="dxa" w:w="500"/>
            <w:gridSpan w:val="5"/>
            <w:tcBorders>
              <w:top w:val="single" w:color="CCCCCC" w:sz="1"/>
              <w:left w:val="single" w:color="CCCCCC" w:sz="1"/>
              <w:bottom w:val="single" w:color="CCCCCC" w:sz="1"/>
              <w:right w:val="single" w:color="CCCCCC" w:sz="1"/>
            </w:tcBorders>
            <w:shd w:fill="0F7B5F" w:val="clear"/>
            <w:tcMar>
              <w:top w:type="dxa" w:w="80"/>
              <w:left w:type="dxa" w:w="100"/>
              <w:bottom w:type="dxa" w:w="80"/>
              <w:right w:type="dxa" w:w="100"/>
            </w:tcMar>
          </w:tcPr>
          <w:p>
            <w:r>
              <w:rPr>
                <w:rFonts w:ascii="Arial" w:cs="Arial" w:eastAsia="Arial" w:hAnsi="Arial"/>
                <w:b/>
                <w:bCs/>
                <w:color w:val="FFFFFF"/>
                <w:sz w:val="20"/>
                <w:szCs w:val="20"/>
              </w:rPr>
              <w:t xml:space="preserve">WEEK 3  —  Visual Storytelling (Tableau)</w:t>
            </w:r>
          </w:p>
        </w:tc>
        <w:tc>
          <w:tcPr>
            <w:tcW w:type="dxa" w:w="500"/>
            <w:tcBorders>
              <w:top w:val="single" w:color="CCCCCC" w:sz="1"/>
              <w:left w:val="single" w:color="CCCCCC" w:sz="1"/>
              <w:bottom w:val="single" w:color="CCCCCC" w:sz="1"/>
              <w:right w:val="single" w:color="CCCCCC" w:sz="1"/>
            </w:tcBorders>
            <w:shd w:fill="0F7B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32h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CORE — BUILD DASHBOARD BOTTOM-UP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23</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3.1</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Import all CSV exports into Tableau</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2.8 (all CSVs exported)</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24</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Create correlation heatmap visualization</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3.1 — build individual charts first</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25</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Build Monte Carlo distribution histogram</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3.1 — parallel to 3.3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26</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3.5</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Build rolling volatility time-series chart</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3.1 — parallel to 3.3, 3.4</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27</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Build What-If scenario parameters</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3.3–3.5 (charts exist to link to)</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5h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28</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3.6</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Assemble full dashboard with KPI cards</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3.2–3.5 (all charts + params built)</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BONUS — AFTER CORE DASHBOARD</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29</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3.A3</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Regime timeline visualization (color-coded scatter)</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2.A6 (regime labels) + 3.1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30</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3.A4</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GARCH vs Rolling vol comparison chart</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2.A4 (GARCH output) + 3.1</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31</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3.A2</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Animated Monte Carlo fan chart (Plotly)</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2.4 (MC paths) — Python/Plotly</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32</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3.A1</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Build Streamlit interactive web app</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all Week 2 outputs — full alternative app</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8h</w:t>
            </w:r>
          </w:p>
        </w:tc>
      </w:tr>
      <w:tr>
        <w:tc>
          <w:tcPr>
            <w:tcW w:type="dxa" w:w="500"/>
            <w:gridSpan w:val="5"/>
            <w:tcBorders>
              <w:top w:val="single" w:color="CCCCCC" w:sz="1"/>
              <w:left w:val="single" w:color="CCCCCC" w:sz="1"/>
              <w:bottom w:val="single" w:color="CCCCCC" w:sz="1"/>
              <w:right w:val="single" w:color="CCCCCC" w:sz="1"/>
            </w:tcBorders>
            <w:shd w:fill="B8860B" w:val="clear"/>
            <w:tcMar>
              <w:top w:type="dxa" w:w="80"/>
              <w:left w:type="dxa" w:w="100"/>
              <w:bottom w:type="dxa" w:w="80"/>
              <w:right w:type="dxa" w:w="100"/>
            </w:tcMar>
          </w:tcPr>
          <w:p>
            <w:r>
              <w:rPr>
                <w:rFonts w:ascii="Arial" w:cs="Arial" w:eastAsia="Arial" w:hAnsi="Arial"/>
                <w:b/>
                <w:bCs/>
                <w:color w:val="FFFFFF"/>
                <w:sz w:val="20"/>
                <w:szCs w:val="20"/>
              </w:rPr>
              <w:t xml:space="preserve">WEEK 4  —  Deployment &amp; Documentation</w:t>
            </w:r>
          </w:p>
        </w:tc>
        <w:tc>
          <w:tcPr>
            <w:tcW w:type="dxa" w:w="500"/>
            <w:tcBorders>
              <w:top w:val="single" w:color="CCCCCC" w:sz="1"/>
              <w:left w:val="single" w:color="CCCCCC" w:sz="1"/>
              <w:bottom w:val="single" w:color="CCCCCC" w:sz="1"/>
              <w:right w:val="single" w:color="CCCCCC" w:sz="1"/>
            </w:tcBorders>
            <w:shd w:fill="B8860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23h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CORE — FINALIZE AND PACKAGE</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33</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4.1</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Build executive summary dashboard (3–4 KPIs)</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3.6 (full dashboard to strip down)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34</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Write methodology doc with all assumptions</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all analysis complete</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35</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4.3</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Conduct SME validation of model outputs</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4.2 (methodology doc to review against)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36</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Clean and comment all Python scripts</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all code finalized — no changes after</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37</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4.5</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Write 5-page project report</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4.2 + 4.3 (methodology + validation)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F7B5F"/>
                <w:sz w:val="20"/>
                <w:szCs w:val="20"/>
              </w:rPr>
              <w:t xml:space="preserve">38</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4.6</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555555"/>
                <w:sz w:val="16"/>
                <w:szCs w:val="16"/>
              </w:rPr>
              <w:t xml:space="preserve">Core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Package final submission</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everything — the absolute last core task</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2h</w:t>
            </w:r>
          </w:p>
        </w:tc>
      </w:tr>
      <w:tr>
        <w:tc>
          <w:tcPr>
            <w:tcW w:type="dxa" w:w="500"/>
            <w:gridSpan w:val="6"/>
            <w:tcBorders>
              <w:top w:val="single" w:color="CCCCCC" w:sz="1"/>
              <w:left w:val="single" w:color="CCCCCC" w:sz="1"/>
              <w:bottom w:val="single" w:color="CCCCCC" w:sz="1"/>
              <w:right w:val="none" w:sz="0"/>
            </w:tcBorders>
            <w:shd w:fill="F0F0F0" w:val="clear"/>
            <w:tcMar>
              <w:top w:type="dxa" w:w="60"/>
              <w:left w:type="dxa" w:w="100"/>
              <w:bottom w:type="dxa" w:w="60"/>
              <w:right w:type="dxa" w:w="100"/>
            </w:tcMar>
          </w:tcPr>
          <w:p>
            <w:r>
              <w:rPr>
                <w:rFonts w:ascii="Arial" w:cs="Arial" w:eastAsia="Arial" w:hAnsi="Arial"/>
                <w:b/>
                <w:bCs/>
                <w:color w:val="888888"/>
                <w:spacing w:val="60"/>
                <w:sz w:val="16"/>
                <w:szCs w:val="16"/>
              </w:rPr>
              <w:t xml:space="preserve">BONUS — BETWEEN 4.4 AND 4.5</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39</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4.A2</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Backtest: model predictions vs actual outcomes</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4.3 (validates your validation)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4h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40</w:t>
            </w:r>
          </w:p>
        </w:tc>
        <w:tc>
          <w:tcPr>
            <w:tcW w:type="dxa" w:w="6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4.A1</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sz w:val="20"/>
                <w:szCs w:val="20"/>
              </w:rPr>
              <w:t xml:space="preserve">Dockerize the entire pipeline</w:t>
            </w:r>
          </w:p>
        </w:tc>
        <w:tc>
          <w:tcPr>
            <w:tcW w:type="dxa" w:w="305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4.4 (Docker wraps final clean code)</w:t>
            </w:r>
          </w:p>
        </w:tc>
        <w:tc>
          <w:tcPr>
            <w:tcW w:type="dxa" w:w="5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5h</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20"/>
                <w:szCs w:val="20"/>
              </w:rPr>
              <w:t xml:space="preserve">41</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color w:val="666666"/>
                <w:sz w:val="18"/>
                <w:szCs w:val="18"/>
              </w:rPr>
              <w:t xml:space="preserve">4.A3</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B8860B"/>
                <w:sz w:val="16"/>
                <w:szCs w:val="16"/>
              </w:rPr>
              <w:t xml:space="preserve">Bonus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Record 5-minute project walkthrough video</w:t>
            </w:r>
          </w:p>
        </w:tc>
        <w:tc>
          <w:tcPr>
            <w:tcW w:type="dxa" w:w="3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777777"/>
                <w:sz w:val="18"/>
                <w:szCs w:val="18"/>
              </w:rPr>
              <w:t xml:space="preserve">Needs 4.6 (record the final product)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color w:val="555555"/>
                <w:sz w:val="18"/>
                <w:szCs w:val="18"/>
              </w:rPr>
              <w:t xml:space="preserve">3h</w:t>
            </w:r>
          </w:p>
        </w:tc>
      </w:tr>
    </w:tbl>
    <w:p>
      <w:pPr>
        <w:spacing w:after="300"/>
      </w:pPr>
    </w:p>
    <w:p>
      <w:r>
        <w:br w:type="page"/>
      </w:r>
    </w:p>
    <w:p>
      <w:pPr>
        <w:pStyle w:val="Heading1"/>
      </w:pPr>
      <w:r>
        <w:t xml:space="preserve">Summary Statistics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Core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Bonus + ML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Week 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5 tasks / 11h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2 tasks / 7h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7 tasks / 18h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Week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8 tasks / 23h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7 tasks / 29h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15 tasks / 52h</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Week 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6 tasks / 19h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4 tasks / 15h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10 tasks / 34h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Week 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6 tasks / 19h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3 tasks / 12h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sz w:val="20"/>
                <w:szCs w:val="20"/>
              </w:rPr>
              <w:t xml:space="preserve">9 tasks / 31h</w:t>
            </w:r>
          </w:p>
        </w:tc>
      </w:tr>
      <w:tr>
        <w:tc>
          <w:tcPr>
            <w:tcW w:type="dxa" w:w="234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Arial" w:cs="Arial" w:eastAsia="Arial" w:hAnsi="Arial"/>
                <w:b/>
                <w:bCs/>
                <w:sz w:val="20"/>
                <w:szCs w:val="20"/>
              </w:rPr>
              <w:t xml:space="preserve">25 tasks / 72h</w:t>
            </w:r>
          </w:p>
        </w:tc>
        <w:tc>
          <w:tcPr>
            <w:tcW w:type="dxa" w:w="234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Arial" w:cs="Arial" w:eastAsia="Arial" w:hAnsi="Arial"/>
                <w:b/>
                <w:bCs/>
                <w:sz w:val="20"/>
                <w:szCs w:val="20"/>
              </w:rPr>
              <w:t xml:space="preserve">16 tasks / 63h</w:t>
            </w:r>
          </w:p>
        </w:tc>
        <w:tc>
          <w:tcPr>
            <w:tcW w:type="dxa" w:w="234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center"/>
            </w:pPr>
            <w:r>
              <w:rPr>
                <w:rFonts w:ascii="Arial" w:cs="Arial" w:eastAsia="Arial" w:hAnsi="Arial"/>
                <w:b/>
                <w:bCs/>
                <w:sz w:val="20"/>
                <w:szCs w:val="20"/>
              </w:rPr>
              <w:t xml:space="preserve">41 tasks / 135h</w:t>
            </w:r>
          </w:p>
        </w:tc>
      </w:tr>
    </w:tbl>
    <w:p>
      <w:pPr>
        <w:spacing w:after="300"/>
      </w:pPr>
    </w:p>
    <w:p>
      <w:pPr>
        <w:pBdr>
          <w:top w:val="single" w:color="E8E8E8" w:sz="2" w:space="1"/>
        </w:pBdr>
        <w:spacing w:after="200" w:before="300"/>
        <w:jc w:val="center"/>
      </w:pPr>
    </w:p>
    <w:p>
      <w:pPr>
        <w:spacing w:after="80"/>
        <w:jc w:val="center"/>
      </w:pPr>
      <w:r>
        <w:rPr>
          <w:rFonts w:ascii="Arial" w:cs="Arial" w:eastAsia="Arial" w:hAnsi="Arial"/>
          <w:i/>
          <w:iCs/>
          <w:color w:val="888888"/>
          <w:sz w:val="22"/>
          <w:szCs w:val="22"/>
        </w:rPr>
        <w:t xml:space="preserve">Transforming Data into Dominion.</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1"/>
      </w:pBdr>
      <w:tabs>
        <w:tab w:val="right" w:pos="9026"/>
      </w:tabs>
    </w:pPr>
    <w:r>
      <w:rPr>
        <w:rFonts w:ascii="Arial" w:cs="Arial" w:eastAsia="Arial" w:hAnsi="Arial"/>
        <w:color w:val="AAAAAA"/>
        <w:sz w:val="16"/>
        <w:szCs w:val="16"/>
      </w:rPr>
      <w:t xml:space="preserve">AlphaPulse — Execution Order</w:t>
    </w:r>
    <w:r>
      <w:rPr>
        <w:rFonts w:ascii="Arial" w:cs="Arial" w:eastAsia="Arial" w:hAnsi="Arial"/>
        <w:color w:val="AAAAA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2026-03-14T05:06:57.739Z</dcterms:created>
  <dcterms:modified xsi:type="dcterms:W3CDTF">2026-03-14T05:06:57.740Z</dcterms:modified>
</cp:coreProperties>
</file>

<file path=docProps/custom.xml><?xml version="1.0" encoding="utf-8"?>
<Properties xmlns="http://schemas.openxmlformats.org/officeDocument/2006/custom-properties" xmlns:vt="http://schemas.openxmlformats.org/officeDocument/2006/docPropsVTypes"/>
</file>