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7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31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151.png" ContentType="image/png"/>
  <Override PartName="/word/media/rId155.png" ContentType="image/png"/>
  <Override PartName="/word/media/rId159.png" ContentType="image/png"/>
  <Override PartName="/word/media/rId163.png" ContentType="image/png"/>
  <Override PartName="/word/media/rId167.png" ContentType="image/png"/>
  <Override PartName="/word/media/rId171.png" ContentType="image/png"/>
  <Override PartName="/word/media/rId175.png" ContentType="image/png"/>
  <Override PartName="/word/media/rId35.png" ContentType="image/png"/>
  <Override PartName="/word/media/rId179.png" ContentType="image/png"/>
  <Override PartName="/word/media/rId183.png" ContentType="image/png"/>
  <Override PartName="/word/media/rId187.png" ContentType="image/png"/>
  <Override PartName="/word/media/rId191.png" ContentType="image/png"/>
  <Override PartName="/word/media/rId195.png" ContentType="image/png"/>
  <Override PartName="/word/media/rId199.png" ContentType="image/png"/>
  <Override PartName="/word/media/rId203.png" ContentType="image/png"/>
  <Override PartName="/word/media/rId207.png" ContentType="image/png"/>
  <Override PartName="/word/media/rId211.png" ContentType="image/png"/>
  <Override PartName="/word/media/rId215.png" ContentType="image/png"/>
  <Override PartName="/word/media/rId39.png" ContentType="image/png"/>
  <Override PartName="/word/media/rId219.png" ContentType="image/png"/>
  <Override PartName="/word/media/rId223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6.png" ContentType="image/png"/>
  <Override PartName="/word/media/rId43.png" ContentType="image/png"/>
  <Override PartName="/word/media/rId260.png" ContentType="image/png"/>
  <Override PartName="/word/media/rId264.png" ContentType="image/png"/>
  <Override PartName="/word/media/rId268.png" ContentType="image/png"/>
  <Override PartName="/word/media/rId272.png" ContentType="image/png"/>
  <Override PartName="/word/media/rId276.png" ContentType="image/png"/>
  <Override PartName="/word/media/rId280.png" ContentType="image/png"/>
  <Override PartName="/word/media/rId284.png" ContentType="image/png"/>
  <Override PartName="/word/media/rId288.png" ContentType="image/png"/>
  <Override PartName="/word/media/rId292.png" ContentType="image/png"/>
  <Override PartName="/word/media/rId296.png" ContentType="image/png"/>
  <Override PartName="/word/media/rId47.png" ContentType="image/png"/>
  <Override PartName="/word/media/rId300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Компьютерный практикум по статистическому анализу</w:t>
      </w:r>
    </w:p>
    <w:p>
      <w:pPr>
        <w:pStyle w:val="Author"/>
      </w:pPr>
      <w:r>
        <w:t xml:space="preserve">Надежда Александровна Рогожина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Основная цель работы — освоить синтаксис языка Julia для построения графиков.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Используя Jupyter Lab, повторите примеры из раздела 5.2. При этом дополните графики обозначениями осей координат, легендой с названиями траекторий, названиями графиков и т.п.</w:t>
      </w:r>
    </w:p>
    <w:p>
      <w:pPr>
        <w:pStyle w:val="Compact"/>
        <w:numPr>
          <w:ilvl w:val="0"/>
          <w:numId w:val="1001"/>
        </w:numPr>
      </w:pPr>
      <w:r>
        <w:t xml:space="preserve">Выполните задания для самостоятельной работы (раздел 5.4).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Научные вычисления традиционно требуют высочайшей производительности, однако эксперты по доменам в значительной степени перенесены на более медленные динамические языки для ежедневной работы. К счастью, методы современного языка и компилятора позволяют в основном устранить компромисс производительности и обеспечивать достаточно продуктивную среду для прототипирования и достаточно эффективно для развертывания применений, интенсивных производительности. Язык программирования Julia заполняет эту роль: это гибкий динамический язык, подходящий для научных и численных вычислений, с производительностью, сравнимой с традиционными статичными языками.</w:t>
      </w:r>
    </w:p>
    <w:bookmarkEnd w:id="22"/>
    <w:bookmarkStart w:id="30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27" w:name="примеры"/>
    <w:p>
      <w:pPr>
        <w:pStyle w:val="Heading2"/>
      </w:pPr>
      <w:r>
        <w:t xml:space="preserve">4.1 Примеры</w:t>
      </w:r>
    </w:p>
    <w:p>
      <w:pPr>
        <w:pStyle w:val="FirstParagraph"/>
      </w:pPr>
      <w:r>
        <w:t xml:space="preserve">Для начала, рассмотрим примеры построения графиков с разными программно-аппаратными частями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), построение графиков с разными опциями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,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,</w:t>
      </w:r>
      <w:r>
        <w:t xml:space="preserve"> 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,</w:t>
      </w:r>
      <w:r>
        <w:t xml:space="preserve"> 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,</w:t>
      </w:r>
      <w:r>
        <w:t xml:space="preserve"> 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), построение точечных графиков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,</w:t>
      </w:r>
      <w:r>
        <w:t xml:space="preserve"> 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,</w:t>
      </w:r>
      <w:r>
        <w:t xml:space="preserve"> 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), апроксимации данных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,</w:t>
      </w:r>
      <w:r>
        <w:t xml:space="preserve"> 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), графиков с 2 осями ординат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,</w:t>
      </w:r>
      <w:r>
        <w:t xml:space="preserve"> 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), графиков в полярных координатах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), параметрических графиков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,</w:t>
      </w:r>
      <w:r>
        <w:t xml:space="preserve"> 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), графиков поверхностей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,</w:t>
      </w:r>
      <w:r>
        <w:t xml:space="preserve"> 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,</w:t>
      </w:r>
      <w:r>
        <w:t xml:space="preserve"> 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,</w:t>
      </w:r>
      <w:r>
        <w:t xml:space="preserve"> 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), графиков линий уровня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,</w:t>
      </w:r>
      <w:r>
        <w:t xml:space="preserve"> 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,</w:t>
      </w:r>
      <w:r>
        <w:t xml:space="preserve"> 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), графиков веткорных полей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,</w:t>
      </w:r>
      <w:r>
        <w:t xml:space="preserve"> 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,</w:t>
      </w:r>
      <w:r>
        <w:t xml:space="preserve"> 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,</w:t>
      </w:r>
      <w:r>
        <w:t xml:space="preserve"> 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), анимации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,</w:t>
      </w:r>
      <w:r>
        <w:t xml:space="preserve"> 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), гипоциклоиды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,</w:t>
      </w:r>
      <w:r>
        <w:t xml:space="preserve"> 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,</w:t>
      </w:r>
      <w:r>
        <w:t xml:space="preserve"> 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,</w:t>
      </w:r>
      <w:r>
        <w:t xml:space="preserve"> 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), графики</w:t>
      </w:r>
      <w:r>
        <w:t xml:space="preserve"> </w:t>
      </w:r>
      <w:r>
        <w:rPr>
          <w:rStyle w:val="VerbatimChar"/>
        </w:rPr>
        <w:t xml:space="preserve">Errorbars</w:t>
      </w:r>
      <w:r>
        <w:t xml:space="preserve"> </w:t>
      </w:r>
      <w:r>
        <w:t xml:space="preserve">(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,</w:t>
      </w:r>
      <w:r>
        <w:t xml:space="preserve"> </w:t>
      </w:r>
      <w:hyperlink w:anchor="fig-038">
        <w:r>
          <w:rPr>
            <w:rStyle w:val="Hyperlink"/>
          </w:rPr>
          <w:t xml:space="preserve">рис. 38</w:t>
        </w:r>
      </w:hyperlink>
      <w:r>
        <w:t xml:space="preserve">,</w:t>
      </w:r>
      <w:r>
        <w:t xml:space="preserve"> </w:t>
      </w:r>
      <w:hyperlink w:anchor="fig-039">
        <w:r>
          <w:rPr>
            <w:rStyle w:val="Hyperlink"/>
          </w:rPr>
          <w:t xml:space="preserve">рис. 39</w:t>
        </w:r>
      </w:hyperlink>
      <w:r>
        <w:t xml:space="preserve">),</w:t>
      </w:r>
      <w:r>
        <w:t xml:space="preserve"> </w:t>
      </w:r>
      <w:hyperlink w:anchor="fig-040">
        <w:r>
          <w:rPr>
            <w:rStyle w:val="Hyperlink"/>
          </w:rPr>
          <w:t xml:space="preserve">рис. 40</w:t>
        </w:r>
      </w:hyperlink>
      <w:r>
        <w:t xml:space="preserve">,</w:t>
      </w:r>
      <w:r>
        <w:t xml:space="preserve"> </w:t>
      </w:r>
      <w:hyperlink w:anchor="fig-041">
        <w:r>
          <w:rPr>
            <w:rStyle w:val="Hyperlink"/>
          </w:rPr>
          <w:t xml:space="preserve">рис. 41</w:t>
        </w:r>
      </w:hyperlink>
      <w:r>
        <w:t xml:space="preserve">,</w:t>
      </w:r>
      <w:r>
        <w:t xml:space="preserve"> </w:t>
      </w:r>
      <w:hyperlink w:anchor="fig-042">
        <w:r>
          <w:rPr>
            <w:rStyle w:val="Hyperlink"/>
          </w:rPr>
          <w:t xml:space="preserve">рис. 42</w:t>
        </w:r>
      </w:hyperlink>
      <w:r>
        <w:t xml:space="preserve">), использование пакета Distributions (</w:t>
      </w:r>
      <w:hyperlink w:anchor="fig-043">
        <w:r>
          <w:rPr>
            <w:rStyle w:val="Hyperlink"/>
          </w:rPr>
          <w:t xml:space="preserve">рис. 43</w:t>
        </w:r>
      </w:hyperlink>
      <w:r>
        <w:t xml:space="preserve">,</w:t>
      </w:r>
      <w:r>
        <w:t xml:space="preserve"> </w:t>
      </w:r>
      <w:hyperlink w:anchor="fig-044">
        <w:r>
          <w:rPr>
            <w:rStyle w:val="Hyperlink"/>
          </w:rPr>
          <w:t xml:space="preserve">рис. 44</w:t>
        </w:r>
      </w:hyperlink>
      <w:r>
        <w:t xml:space="preserve">,</w:t>
      </w:r>
      <w:r>
        <w:t xml:space="preserve"> </w:t>
      </w:r>
      <w:hyperlink w:anchor="fig-045">
        <w:r>
          <w:rPr>
            <w:rStyle w:val="Hyperlink"/>
          </w:rPr>
          <w:t xml:space="preserve">рис. 45</w:t>
        </w:r>
      </w:hyperlink>
      <w:r>
        <w:t xml:space="preserve">), подграфиков (</w:t>
      </w:r>
      <w:hyperlink w:anchor="fig-046">
        <w:r>
          <w:rPr>
            <w:rStyle w:val="Hyperlink"/>
          </w:rPr>
          <w:t xml:space="preserve">рис. 46</w:t>
        </w:r>
      </w:hyperlink>
      <w:r>
        <w:t xml:space="preserve">,</w:t>
      </w:r>
      <w:r>
        <w:t xml:space="preserve"> </w:t>
      </w:r>
      <w:hyperlink w:anchor="fig-047">
        <w:r>
          <w:rPr>
            <w:rStyle w:val="Hyperlink"/>
          </w:rPr>
          <w:t xml:space="preserve">рис. 47</w:t>
        </w:r>
      </w:hyperlink>
      <w:r>
        <w:t xml:space="preserve">,</w:t>
      </w:r>
      <w:r>
        <w:t xml:space="preserve"> </w:t>
      </w:r>
      <w:hyperlink w:anchor="fig-048">
        <w:r>
          <w:rPr>
            <w:rStyle w:val="Hyperlink"/>
          </w:rPr>
          <w:t xml:space="preserve">рис. 48</w:t>
        </w:r>
      </w:hyperlink>
      <w:r>
        <w:t xml:space="preserve">,</w:t>
      </w:r>
      <w:r>
        <w:t xml:space="preserve"> </w:t>
      </w:r>
      <w:hyperlink w:anchor="fig-049">
        <w:r>
          <w:rPr>
            <w:rStyle w:val="Hyperlink"/>
          </w:rPr>
          <w:t xml:space="preserve">рис. 49</w:t>
        </w:r>
      </w:hyperlink>
      <w:r>
        <w:t xml:space="preserve">,</w:t>
      </w:r>
      <w:r>
        <w:t xml:space="preserve"> </w:t>
      </w:r>
      <w:hyperlink w:anchor="fig-051">
        <w:r>
          <w:rPr>
            <w:rStyle w:val="Hyperlink"/>
          </w:rPr>
          <w:t xml:space="preserve">рис. 51</w:t>
        </w:r>
      </w:hyperlink>
      <w:r>
        <w:t xml:space="preserve">,</w:t>
      </w:r>
      <w:r>
        <w:t xml:space="preserve"> </w:t>
      </w:r>
      <w:hyperlink w:anchor="fig-052">
        <w:r>
          <w:rPr>
            <w:rStyle w:val="Hyperlink"/>
          </w:rPr>
          <w:t xml:space="preserve">рис. 52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467100" cy="2459918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459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График функции, построенный при помощи gr()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467100" cy="2516673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516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График функции, построенный при помощи pyplot()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467100" cy="219571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1957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График функции, построенный при помощи plotly()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467100" cy="227328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273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График функции</w:t>
            </w:r>
            <w:r>
              <w:t xml:space="preserve"> </w:t>
            </w:r>
            <w:r>
              <w:rPr>
                <w:rStyle w:val="VerbatimChar"/>
              </w:rPr>
              <w:t xml:space="preserve">sin(x)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467100" cy="235628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3562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Разложение синуса в ряд Тейлора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467100" cy="222909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2290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График синуса и его разложения в ряд Тейлора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467100" cy="1862813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8628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График синуса и его разложения в ряд Тейлора после добавления опций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467100" cy="42961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429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Сохранение в pdf и png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467100" cy="2166937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1669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Сохраненный график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467100" cy="191619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161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График десяти случайных значений на плоскости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467100" cy="227122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271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График пятидесяти случайных значений на плоскости с различными опциями отображения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467100" cy="230705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307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График пятидесяти случайных значений в пространстве с различными опциями отображения</w:t>
            </w:r>
          </w:p>
          <w:bookmarkEnd w:id="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467100" cy="2304479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304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Пример функции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467100" cy="2333123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333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Пример аппроксимации исходной функции полиномом 5-й степени</w:t>
            </w:r>
          </w:p>
          <w:bookmarkEnd w:id="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467100" cy="2145722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1457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Пример отдельно построенной траектории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467100" cy="213839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1383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Пример двух траекторий на одном графике с двумя осями ординат</w:t>
            </w:r>
          </w:p>
          <w:bookmarkEnd w:id="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467100" cy="2069128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0691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График функции, заданной в полярных координатах</w:t>
            </w:r>
          </w:p>
          <w:bookmarkEnd w:id="9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467100" cy="2079542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079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Параметрический график кривой на плоскости</w:t>
            </w:r>
          </w:p>
          <w:bookmarkEnd w:id="9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3467100" cy="2106769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1067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Параметрический график кривой в пространстве</w:t>
            </w:r>
          </w:p>
          <w:bookmarkEnd w:id="9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3467100" cy="18410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841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График поверхности (использована функция</w:t>
            </w:r>
            <w:r>
              <w:t xml:space="preserve"> </w:t>
            </w:r>
            <w:r>
              <w:rPr>
                <w:rStyle w:val="VerbatimChar"/>
              </w:rPr>
              <w:t xml:space="preserve">surface()</w:t>
            </w:r>
            <w:r>
              <w:t xml:space="preserve">)</w:t>
            </w:r>
          </w:p>
          <w:bookmarkEnd w:id="10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3467100" cy="1997624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97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График поверхности (использована функция</w:t>
            </w:r>
            <w:r>
              <w:t xml:space="preserve"> </w:t>
            </w:r>
            <w:r>
              <w:rPr>
                <w:rStyle w:val="VerbatimChar"/>
              </w:rPr>
              <w:t xml:space="preserve">plot()</w:t>
            </w:r>
            <w:r>
              <w:t xml:space="preserve">)</w:t>
            </w:r>
          </w:p>
          <w:bookmarkEnd w:id="10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3467100" cy="1701664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7016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Сглаженный график поверхности</w:t>
            </w:r>
          </w:p>
          <w:bookmarkEnd w:id="1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3"/>
          <w:p>
            <w:pPr>
              <w:pStyle w:val="Compact"/>
              <w:jc w:val="center"/>
            </w:pPr>
            <w:r>
              <w:drawing>
                <wp:inline>
                  <wp:extent cx="3467100" cy="188538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885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График поверхности с изменённым углом зрения</w:t>
            </w:r>
          </w:p>
          <w:bookmarkEnd w:id="11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4"/>
          <w:p>
            <w:pPr>
              <w:pStyle w:val="Compact"/>
              <w:jc w:val="center"/>
            </w:pPr>
            <w:r>
              <w:drawing>
                <wp:inline>
                  <wp:extent cx="3467100" cy="1953033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530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График поверхности</w:t>
            </w:r>
          </w:p>
          <w:bookmarkEnd w:id="1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5"/>
          <w:p>
            <w:pPr>
              <w:pStyle w:val="Compact"/>
              <w:jc w:val="center"/>
            </w:pPr>
            <w:r>
              <w:drawing>
                <wp:inline>
                  <wp:extent cx="3467100" cy="1708537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708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Линии уровня</w:t>
            </w:r>
          </w:p>
          <w:bookmarkEnd w:id="1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6"/>
          <w:p>
            <w:pPr>
              <w:pStyle w:val="Compact"/>
              <w:jc w:val="center"/>
            </w:pPr>
            <w:r>
              <w:drawing>
                <wp:inline>
                  <wp:extent cx="3467100" cy="1926166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26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Линии уровня с заполнением</w:t>
            </w:r>
          </w:p>
          <w:bookmarkEnd w:id="1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7"/>
          <w:p>
            <w:pPr>
              <w:pStyle w:val="Compact"/>
              <w:jc w:val="center"/>
            </w:pPr>
            <w:r>
              <w:drawing>
                <wp:inline>
                  <wp:extent cx="3467100" cy="2078783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078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График функции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8"/>
          <w:p>
            <w:pPr>
              <w:pStyle w:val="Compact"/>
              <w:jc w:val="center"/>
            </w:pPr>
            <w:r>
              <w:drawing>
                <wp:inline>
                  <wp:extent cx="3467100" cy="192847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28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Линии уровня для функции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9"/>
          <w:p>
            <w:pPr>
              <w:pStyle w:val="Compact"/>
              <w:jc w:val="center"/>
            </w:pPr>
            <w:r>
              <w:drawing>
                <wp:inline>
                  <wp:extent cx="3467100" cy="2341782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341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Векторное поле функции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30"/>
          <w:p>
            <w:pPr>
              <w:pStyle w:val="Compact"/>
              <w:jc w:val="center"/>
            </w:pPr>
            <w:r>
              <w:drawing>
                <wp:inline>
                  <wp:extent cx="3467100" cy="2365626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3656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Векторное поле функции (скорректирована область видимости)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031"/>
          <w:p>
            <w:pPr>
              <w:pStyle w:val="Compact"/>
              <w:jc w:val="center"/>
            </w:pPr>
            <w:r>
              <w:drawing>
                <wp:inline>
                  <wp:extent cx="3467100" cy="2322347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3223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Статичный график поверхности</w:t>
            </w:r>
          </w:p>
          <w:bookmarkEnd w:id="1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032"/>
          <w:p>
            <w:pPr>
              <w:pStyle w:val="Compact"/>
              <w:jc w:val="center"/>
            </w:pPr>
            <w:r>
              <w:drawing>
                <wp:inline>
                  <wp:extent cx="3467100" cy="1778913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778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Анимированный график поверхности</w:t>
            </w:r>
          </w:p>
          <w:bookmarkEnd w:id="1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033"/>
          <w:p>
            <w:pPr>
              <w:pStyle w:val="Compact"/>
              <w:jc w:val="center"/>
            </w:pPr>
            <w:r>
              <w:drawing>
                <wp:inline>
                  <wp:extent cx="3467100" cy="2228625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228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33: Большая окружность гипоциклоиды</w:t>
            </w:r>
          </w:p>
          <w:bookmarkEnd w:id="1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034"/>
          <w:p>
            <w:pPr>
              <w:pStyle w:val="Compact"/>
              <w:jc w:val="center"/>
            </w:pPr>
            <w:r>
              <w:drawing>
                <wp:inline>
                  <wp:extent cx="3467100" cy="1930213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30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34: Половина пути гипоциклоиды</w:t>
            </w:r>
          </w:p>
          <w:bookmarkEnd w:id="1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035"/>
          <w:p>
            <w:pPr>
              <w:pStyle w:val="Compact"/>
              <w:jc w:val="center"/>
            </w:pPr>
            <w:r>
              <w:drawing>
                <wp:inline>
                  <wp:extent cx="3467100" cy="1931286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312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35: Малая окружность гипоциклоиды</w:t>
            </w:r>
          </w:p>
          <w:bookmarkEnd w:id="1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036"/>
          <w:p>
            <w:pPr>
              <w:pStyle w:val="Compact"/>
              <w:jc w:val="center"/>
            </w:pPr>
            <w:r>
              <w:drawing>
                <wp:inline>
                  <wp:extent cx="3467100" cy="1983362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833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36: Малая окружность гипоциклоиды с добавлением радиуса</w:t>
            </w:r>
          </w:p>
          <w:bookmarkEnd w:id="1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037"/>
          <w:p>
            <w:pPr>
              <w:pStyle w:val="Compact"/>
              <w:jc w:val="center"/>
            </w:pPr>
            <w:r>
              <w:drawing>
                <wp:inline>
                  <wp:extent cx="3467100" cy="216947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1694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37: График исходных значений</w:t>
            </w:r>
          </w:p>
          <w:bookmarkEnd w:id="1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038"/>
          <w:p>
            <w:pPr>
              <w:pStyle w:val="Compact"/>
              <w:jc w:val="center"/>
            </w:pPr>
            <w:r>
              <w:drawing>
                <wp:inline>
                  <wp:extent cx="3467100" cy="1872075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8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38: График исходных значений с отклонениями</w:t>
            </w:r>
          </w:p>
          <w:bookmarkEnd w:id="1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039"/>
          <w:p>
            <w:pPr>
              <w:pStyle w:val="Compact"/>
              <w:jc w:val="center"/>
            </w:pPr>
            <w:r>
              <w:drawing>
                <wp:inline>
                  <wp:extent cx="3467100" cy="188582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885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39: Поворот графика</w:t>
            </w:r>
          </w:p>
          <w:bookmarkEnd w:id="1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040"/>
          <w:p>
            <w:pPr>
              <w:pStyle w:val="Compact"/>
              <w:jc w:val="center"/>
            </w:pPr>
            <w:r>
              <w:drawing>
                <wp:inline>
                  <wp:extent cx="3467100" cy="1987040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mage/40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87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40: Заполнение цветом</w:t>
            </w:r>
          </w:p>
          <w:bookmarkEnd w:id="1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fig-041"/>
          <w:p>
            <w:pPr>
              <w:pStyle w:val="Compact"/>
              <w:jc w:val="center"/>
            </w:pPr>
            <w:r>
              <w:drawing>
                <wp:inline>
                  <wp:extent cx="3467100" cy="2281827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image/41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2818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41: График ошибок по двум осям</w:t>
            </w:r>
          </w:p>
          <w:bookmarkEnd w:id="1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042"/>
          <w:p>
            <w:pPr>
              <w:pStyle w:val="Compact"/>
              <w:jc w:val="center"/>
            </w:pPr>
            <w:r>
              <w:drawing>
                <wp:inline>
                  <wp:extent cx="3467100" cy="1888134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mage/42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888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42: График асимметричных ошибок по двум осям</w:t>
            </w:r>
          </w:p>
          <w:bookmarkEnd w:id="19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043"/>
          <w:p>
            <w:pPr>
              <w:pStyle w:val="Compact"/>
              <w:jc w:val="center"/>
            </w:pPr>
            <w:r>
              <w:drawing>
                <wp:inline>
                  <wp:extent cx="3467100" cy="1959162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mage/43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59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43: Гистограмма, построенная по массиву случайных чисел</w:t>
            </w:r>
          </w:p>
          <w:bookmarkEnd w:id="19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fig-044"/>
          <w:p>
            <w:pPr>
              <w:pStyle w:val="Compact"/>
              <w:jc w:val="center"/>
            </w:pPr>
            <w:r>
              <w:drawing>
                <wp:inline>
                  <wp:extent cx="3467100" cy="2226959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image/44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2269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44: Гистограмма нормального распределения</w:t>
            </w:r>
          </w:p>
          <w:bookmarkEnd w:id="19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045"/>
          <w:p>
            <w:pPr>
              <w:pStyle w:val="Compact"/>
              <w:jc w:val="center"/>
            </w:pPr>
            <w:r>
              <w:drawing>
                <wp:inline>
                  <wp:extent cx="3467100" cy="263793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mage/45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6379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45: Гистограмма распределения людей по возрастам</w:t>
            </w:r>
          </w:p>
          <w:bookmarkEnd w:id="20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046"/>
          <w:p>
            <w:pPr>
              <w:pStyle w:val="Compact"/>
              <w:jc w:val="center"/>
            </w:pPr>
            <w:r>
              <w:drawing>
                <wp:inline>
                  <wp:extent cx="3467100" cy="2115646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image/46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1156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46: Серия из 4-х графиков в ряд</w:t>
            </w:r>
          </w:p>
          <w:bookmarkEnd w:id="20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0" w:name="fig-047"/>
          <w:p>
            <w:pPr>
              <w:pStyle w:val="Compact"/>
              <w:jc w:val="center"/>
            </w:pPr>
            <w:r>
              <w:drawing>
                <wp:inline>
                  <wp:extent cx="3467100" cy="1963199"/>
                  <wp:effectExtent b="0" l="0" r="0" t="0"/>
                  <wp:docPr descr="" title="" id="208" name="Picture"/>
                  <a:graphic>
                    <a:graphicData uri="http://schemas.openxmlformats.org/drawingml/2006/picture">
                      <pic:pic>
                        <pic:nvPicPr>
                          <pic:cNvPr descr="image/47.png" id="2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63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47: Серия из 4-х графиков в сетке</w:t>
            </w:r>
          </w:p>
          <w:bookmarkEnd w:id="2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4" w:name="fig-048"/>
          <w:p>
            <w:pPr>
              <w:pStyle w:val="Compact"/>
              <w:jc w:val="center"/>
            </w:pPr>
            <w:r>
              <w:drawing>
                <wp:inline>
                  <wp:extent cx="3467100" cy="1856876"/>
                  <wp:effectExtent b="0" l="0" r="0" t="0"/>
                  <wp:docPr descr="" title="" id="212" name="Picture"/>
                  <a:graphic>
                    <a:graphicData uri="http://schemas.openxmlformats.org/drawingml/2006/picture">
                      <pic:pic>
                        <pic:nvPicPr>
                          <pic:cNvPr descr="image/48.png" id="2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8568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48: Серия из 4-х графиков разной высоты в ряд</w:t>
            </w:r>
          </w:p>
          <w:bookmarkEnd w:id="21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8" w:name="fig-049"/>
          <w:p>
            <w:pPr>
              <w:pStyle w:val="Compact"/>
              <w:jc w:val="center"/>
            </w:pPr>
            <w:r>
              <w:drawing>
                <wp:inline>
                  <wp:extent cx="3467100" cy="2180566"/>
                  <wp:effectExtent b="0" l="0" r="0" t="0"/>
                  <wp:docPr descr="" title="" id="216" name="Picture"/>
                  <a:graphic>
                    <a:graphicData uri="http://schemas.openxmlformats.org/drawingml/2006/picture">
                      <pic:pic>
                        <pic:nvPicPr>
                          <pic:cNvPr descr="image/49.png" id="2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1805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49: Объединение нескольких графиков в одной сетке</w:t>
            </w:r>
          </w:p>
          <w:bookmarkEnd w:id="2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050"/>
          <w:p>
            <w:pPr>
              <w:pStyle w:val="Compact"/>
              <w:jc w:val="center"/>
            </w:pPr>
            <w:r>
              <w:drawing>
                <wp:inline>
                  <wp:extent cx="3467100" cy="2469125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mage/50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469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50: Разнообразные варианты представления данных</w:t>
            </w:r>
          </w:p>
          <w:bookmarkEnd w:id="2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fig-051"/>
          <w:p>
            <w:pPr>
              <w:pStyle w:val="Compact"/>
              <w:jc w:val="center"/>
            </w:pPr>
            <w:r>
              <w:drawing>
                <wp:inline>
                  <wp:extent cx="3467100" cy="2562033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image/51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5620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51: Демонстрация применения сложного макета для построения графиков</w:t>
            </w:r>
          </w:p>
          <w:bookmarkEnd w:id="226"/>
        </w:tc>
      </w:tr>
    </w:tbl>
    <w:bookmarkEnd w:id="227"/>
    <w:bookmarkStart w:id="304" w:name="задания-для-самостоятельного-выполнения"/>
    <w:p>
      <w:pPr>
        <w:pStyle w:val="Heading2"/>
      </w:pPr>
      <w:r>
        <w:t xml:space="preserve">4.2 Задания для самостоятельного выполнения</w:t>
      </w:r>
    </w:p>
    <w:p>
      <w:pPr>
        <w:pStyle w:val="FirstParagraph"/>
      </w:pPr>
      <w:r>
        <w:t xml:space="preserve">Вторая часть задания - выполнить задания для самостоятельного выполнения.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052"/>
          <w:p>
            <w:pPr>
              <w:pStyle w:val="Compact"/>
              <w:jc w:val="center"/>
            </w:pPr>
            <w:r>
              <w:drawing>
                <wp:inline>
                  <wp:extent cx="3467100" cy="2466788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mage/52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4667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52: Разные типы графиков функции синуса</w:t>
            </w:r>
          </w:p>
          <w:bookmarkEnd w:id="2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053"/>
          <w:p>
            <w:pPr>
              <w:pStyle w:val="Compact"/>
              <w:jc w:val="center"/>
            </w:pPr>
            <w:r>
              <w:drawing>
                <wp:inline>
                  <wp:extent cx="3467100" cy="2252635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mage/53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252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53: Разные типы графиков функции синуса</w:t>
            </w:r>
          </w:p>
          <w:bookmarkEnd w:id="2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054"/>
          <w:p>
            <w:pPr>
              <w:pStyle w:val="Compact"/>
              <w:jc w:val="center"/>
            </w:pPr>
            <w:r>
              <w:drawing>
                <wp:inline>
                  <wp:extent cx="3467100" cy="2286810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mage/54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286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54: Разные типы оформления линий графика</w:t>
            </w:r>
          </w:p>
          <w:bookmarkEnd w:id="2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055"/>
          <w:p>
            <w:pPr>
              <w:pStyle w:val="Compact"/>
              <w:jc w:val="center"/>
            </w:pPr>
            <w:r>
              <w:drawing>
                <wp:inline>
                  <wp:extent cx="3467100" cy="1980680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mage/55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80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55: Построение графика</w:t>
            </w:r>
            <w:r>
              <w:t xml:space="preserve"> </w:t>
            </w:r>
            <w:r>
              <w:rPr>
                <w:rStyle w:val="VerbatimChar"/>
              </w:rPr>
              <w:t xml:space="preserve">y=pi*x^2*ln(x)</w:t>
            </w:r>
            <w:r>
              <w:t xml:space="preserve"> </w:t>
            </w:r>
            <w:r>
              <w:t xml:space="preserve">с заданными настройками</w:t>
            </w:r>
          </w:p>
          <w:bookmarkEnd w:id="2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056"/>
          <w:p>
            <w:pPr>
              <w:pStyle w:val="Compact"/>
              <w:jc w:val="center"/>
            </w:pPr>
            <w:r>
              <w:drawing>
                <wp:inline>
                  <wp:extent cx="3467100" cy="2166937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mage/56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1669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56: Сохраненный график с 4 подокнами</w:t>
            </w:r>
          </w:p>
          <w:bookmarkEnd w:id="2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057"/>
          <w:p>
            <w:pPr>
              <w:pStyle w:val="Compact"/>
              <w:jc w:val="center"/>
            </w:pPr>
            <w:r>
              <w:drawing>
                <wp:inline>
                  <wp:extent cx="3467100" cy="2711786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mage/57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7117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57: График функции с 1 осью ординат</w:t>
            </w:r>
          </w:p>
          <w:bookmarkEnd w:id="2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058"/>
          <w:p>
            <w:pPr>
              <w:pStyle w:val="Compact"/>
              <w:jc w:val="center"/>
            </w:pPr>
            <w:r>
              <w:drawing>
                <wp:inline>
                  <wp:extent cx="3467100" cy="1905645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mage/58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05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58: График функции с 2 осями ординат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059"/>
          <w:p>
            <w:pPr>
              <w:pStyle w:val="Compact"/>
              <w:jc w:val="center"/>
            </w:pPr>
            <w:r>
              <w:drawing>
                <wp:inline>
                  <wp:extent cx="3467100" cy="1733550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mage/59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733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59: График экспериментальных данных с ошибками изменений</w:t>
            </w:r>
          </w:p>
          <w:bookmarkEnd w:id="2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060"/>
          <w:p>
            <w:pPr>
              <w:pStyle w:val="Compact"/>
              <w:jc w:val="center"/>
            </w:pPr>
            <w:r>
              <w:drawing>
                <wp:inline>
                  <wp:extent cx="3467100" cy="1783269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mage/60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7832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60: Точечный график экспериментальных данных с ошибками изменений</w:t>
            </w:r>
          </w:p>
          <w:bookmarkEnd w:id="2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061"/>
          <w:p>
            <w:pPr>
              <w:pStyle w:val="Compact"/>
              <w:jc w:val="center"/>
            </w:pPr>
            <w:r>
              <w:drawing>
                <wp:inline>
                  <wp:extent cx="3467100" cy="1747558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mage/6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7475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61: 3-мерный точечный график случайных данных</w:t>
            </w:r>
          </w:p>
          <w:bookmarkEnd w:id="2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1" w:name="fig-062"/>
          <w:p>
            <w:pPr>
              <w:pStyle w:val="Compact"/>
              <w:jc w:val="center"/>
            </w:pPr>
            <w:r>
              <w:drawing>
                <wp:inline>
                  <wp:extent cx="3467100" cy="1909924"/>
                  <wp:effectExtent b="0" l="0" r="0" t="0"/>
                  <wp:docPr descr="" title="" id="269" name="Picture"/>
                  <a:graphic>
                    <a:graphicData uri="http://schemas.openxmlformats.org/drawingml/2006/picture">
                      <pic:pic>
                        <pic:nvPicPr>
                          <pic:cNvPr descr="image/62.png" id="2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099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62: Анимация синусоиды</w:t>
            </w:r>
          </w:p>
          <w:bookmarkEnd w:id="2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fig-063"/>
          <w:p>
            <w:pPr>
              <w:pStyle w:val="Compact"/>
              <w:jc w:val="center"/>
            </w:pPr>
            <w:r>
              <w:drawing>
                <wp:inline>
                  <wp:extent cx="3467100" cy="2144297"/>
                  <wp:effectExtent b="0" l="0" r="0" t="0"/>
                  <wp:docPr descr="" title="" id="273" name="Picture"/>
                  <a:graphic>
                    <a:graphicData uri="http://schemas.openxmlformats.org/drawingml/2006/picture">
                      <pic:pic>
                        <pic:nvPicPr>
                          <pic:cNvPr descr="image/63.png" id="2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1442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63: Анимированная гипоциклоида, k = 5</w:t>
            </w:r>
          </w:p>
          <w:bookmarkEnd w:id="2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064"/>
          <w:p>
            <w:pPr>
              <w:pStyle w:val="Compact"/>
              <w:jc w:val="center"/>
            </w:pPr>
            <w:r>
              <w:drawing>
                <wp:inline>
                  <wp:extent cx="3467100" cy="1605503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mage/64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6055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64: Анимированная гипоциклоида, k = 6</w:t>
            </w:r>
          </w:p>
          <w:bookmarkEnd w:id="2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fig-065"/>
          <w:p>
            <w:pPr>
              <w:pStyle w:val="Compact"/>
              <w:jc w:val="center"/>
            </w:pPr>
            <w:r>
              <w:drawing>
                <wp:inline>
                  <wp:extent cx="3467100" cy="2072238"/>
                  <wp:effectExtent b="0" l="0" r="0" t="0"/>
                  <wp:docPr descr="" title="" id="281" name="Picture"/>
                  <a:graphic>
                    <a:graphicData uri="http://schemas.openxmlformats.org/drawingml/2006/picture">
                      <pic:pic>
                        <pic:nvPicPr>
                          <pic:cNvPr descr="image/65.png" id="2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0722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65: Анимированная гипоциклоида, k = 5/2</w:t>
            </w:r>
          </w:p>
          <w:bookmarkEnd w:id="2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066"/>
          <w:p>
            <w:pPr>
              <w:pStyle w:val="Compact"/>
              <w:jc w:val="center"/>
            </w:pPr>
            <w:r>
              <w:drawing>
                <wp:inline>
                  <wp:extent cx="3467100" cy="2788486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image/66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788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66: Анимированная гипоциклоида, k = 1.5</w:t>
            </w:r>
          </w:p>
          <w:bookmarkEnd w:id="28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1" w:name="fig-067"/>
          <w:p>
            <w:pPr>
              <w:pStyle w:val="Compact"/>
              <w:jc w:val="center"/>
            </w:pPr>
            <w:r>
              <w:drawing>
                <wp:inline>
                  <wp:extent cx="3467100" cy="2320050"/>
                  <wp:effectExtent b="0" l="0" r="0" t="0"/>
                  <wp:docPr descr="" title="" id="289" name="Picture"/>
                  <a:graphic>
                    <a:graphicData uri="http://schemas.openxmlformats.org/drawingml/2006/picture">
                      <pic:pic>
                        <pic:nvPicPr>
                          <pic:cNvPr descr="image/67.png" id="2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320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67: Анимированная эпициклоида, k = 3</w:t>
            </w:r>
          </w:p>
          <w:bookmarkEnd w:id="29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fig-068"/>
          <w:p>
            <w:pPr>
              <w:pStyle w:val="Compact"/>
              <w:jc w:val="center"/>
            </w:pPr>
            <w:r>
              <w:drawing>
                <wp:inline>
                  <wp:extent cx="3467100" cy="2414207"/>
                  <wp:effectExtent b="0" l="0" r="0" t="0"/>
                  <wp:docPr descr="" title="" id="293" name="Picture"/>
                  <a:graphic>
                    <a:graphicData uri="http://schemas.openxmlformats.org/drawingml/2006/picture">
                      <pic:pic>
                        <pic:nvPicPr>
                          <pic:cNvPr descr="image/68.png" id="2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4142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68: Анимированная эпициклоида, k = 5</w:t>
            </w:r>
          </w:p>
          <w:bookmarkEnd w:id="29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9" w:name="fig-069"/>
          <w:p>
            <w:pPr>
              <w:pStyle w:val="Compact"/>
              <w:jc w:val="center"/>
            </w:pPr>
            <w:r>
              <w:drawing>
                <wp:inline>
                  <wp:extent cx="3467100" cy="2738670"/>
                  <wp:effectExtent b="0" l="0" r="0" t="0"/>
                  <wp:docPr descr="" title="" id="297" name="Picture"/>
                  <a:graphic>
                    <a:graphicData uri="http://schemas.openxmlformats.org/drawingml/2006/picture">
                      <pic:pic>
                        <pic:nvPicPr>
                          <pic:cNvPr descr="image/69.png" id="2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738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69: Анимированная эпициклоида, k = 1.5</w:t>
            </w:r>
          </w:p>
          <w:bookmarkEnd w:id="29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3" w:name="fig-070"/>
          <w:p>
            <w:pPr>
              <w:pStyle w:val="Compact"/>
              <w:jc w:val="center"/>
            </w:pPr>
            <w:r>
              <w:drawing>
                <wp:inline>
                  <wp:extent cx="3467100" cy="2789363"/>
                  <wp:effectExtent b="0" l="0" r="0" t="0"/>
                  <wp:docPr descr="" title="" id="301" name="Picture"/>
                  <a:graphic>
                    <a:graphicData uri="http://schemas.openxmlformats.org/drawingml/2006/picture">
                      <pic:pic>
                        <pic:nvPicPr>
                          <pic:cNvPr descr="image/70.png" id="3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7893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70: Анимированная эпициклоида, k = 4.5</w:t>
            </w:r>
          </w:p>
          <w:bookmarkEnd w:id="303"/>
        </w:tc>
      </w:tr>
    </w:tbl>
    <w:bookmarkEnd w:id="304"/>
    <w:bookmarkEnd w:id="305"/>
    <w:bookmarkStart w:id="30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были изучены возможности Julia в построении графиков.</w:t>
      </w:r>
    </w:p>
    <w:bookmarkEnd w:id="306"/>
    <w:bookmarkStart w:id="308" w:name="список-литературы"/>
    <w:p>
      <w:pPr>
        <w:pStyle w:val="Heading1"/>
      </w:pPr>
      <w:r>
        <w:t xml:space="preserve">Список литературы</w:t>
      </w:r>
    </w:p>
    <w:bookmarkStart w:id="307" w:name="refs"/>
    <w:bookmarkEnd w:id="307"/>
    <w:bookmarkEnd w:id="3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7" Target="media/rId27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31" Target="media/rId31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63" Target="media/rId163.png" /><Relationship Type="http://schemas.openxmlformats.org/officeDocument/2006/relationships/image" Id="rId167" Target="media/rId167.png" /><Relationship Type="http://schemas.openxmlformats.org/officeDocument/2006/relationships/image" Id="rId171" Target="media/rId171.png" /><Relationship Type="http://schemas.openxmlformats.org/officeDocument/2006/relationships/image" Id="rId175" Target="media/rId175.png" /><Relationship Type="http://schemas.openxmlformats.org/officeDocument/2006/relationships/image" Id="rId35" Target="media/rId35.png" /><Relationship Type="http://schemas.openxmlformats.org/officeDocument/2006/relationships/image" Id="rId179" Target="media/rId179.png" /><Relationship Type="http://schemas.openxmlformats.org/officeDocument/2006/relationships/image" Id="rId183" Target="media/rId183.png" /><Relationship Type="http://schemas.openxmlformats.org/officeDocument/2006/relationships/image" Id="rId187" Target="media/rId187.png" /><Relationship Type="http://schemas.openxmlformats.org/officeDocument/2006/relationships/image" Id="rId191" Target="media/rId191.png" /><Relationship Type="http://schemas.openxmlformats.org/officeDocument/2006/relationships/image" Id="rId195" Target="media/rId195.png" /><Relationship Type="http://schemas.openxmlformats.org/officeDocument/2006/relationships/image" Id="rId199" Target="media/rId199.png" /><Relationship Type="http://schemas.openxmlformats.org/officeDocument/2006/relationships/image" Id="rId203" Target="media/rId203.png" /><Relationship Type="http://schemas.openxmlformats.org/officeDocument/2006/relationships/image" Id="rId207" Target="media/rId207.png" /><Relationship Type="http://schemas.openxmlformats.org/officeDocument/2006/relationships/image" Id="rId211" Target="media/rId211.png" /><Relationship Type="http://schemas.openxmlformats.org/officeDocument/2006/relationships/image" Id="rId215" Target="media/rId215.png" /><Relationship Type="http://schemas.openxmlformats.org/officeDocument/2006/relationships/image" Id="rId39" Target="media/rId39.png" /><Relationship Type="http://schemas.openxmlformats.org/officeDocument/2006/relationships/image" Id="rId219" Target="media/rId219.png" /><Relationship Type="http://schemas.openxmlformats.org/officeDocument/2006/relationships/image" Id="rId223" Target="media/rId223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43" Target="media/rId43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8" Target="media/rId268.png" /><Relationship Type="http://schemas.openxmlformats.org/officeDocument/2006/relationships/image" Id="rId272" Target="media/rId272.png" /><Relationship Type="http://schemas.openxmlformats.org/officeDocument/2006/relationships/image" Id="rId276" Target="media/rId276.png" /><Relationship Type="http://schemas.openxmlformats.org/officeDocument/2006/relationships/image" Id="rId280" Target="media/rId280.png" /><Relationship Type="http://schemas.openxmlformats.org/officeDocument/2006/relationships/image" Id="rId284" Target="media/rId284.png" /><Relationship Type="http://schemas.openxmlformats.org/officeDocument/2006/relationships/image" Id="rId288" Target="media/rId288.png" /><Relationship Type="http://schemas.openxmlformats.org/officeDocument/2006/relationships/image" Id="rId292" Target="media/rId292.png" /><Relationship Type="http://schemas.openxmlformats.org/officeDocument/2006/relationships/image" Id="rId296" Target="media/rId296.png" /><Relationship Type="http://schemas.openxmlformats.org/officeDocument/2006/relationships/image" Id="rId47" Target="media/rId47.png" /><Relationship Type="http://schemas.openxmlformats.org/officeDocument/2006/relationships/image" Id="rId300" Target="media/rId300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Надежда Александровна Рогожина</dc:creator>
  <dc:language>ru-RU</dc:language>
  <cp:keywords/>
  <dcterms:created xsi:type="dcterms:W3CDTF">2025-11-04T19:17:11Z</dcterms:created>
  <dcterms:modified xsi:type="dcterms:W3CDTF">2025-11-04T19:17:11Z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Компьютерный практикум по статистическому анализу</vt:lpwstr>
  </property>
  <property fmtid="{D5CDD505-2E9C-101B-9397-08002B2CF9AE}" pid="16" name="toc-title">
    <vt:lpwstr>Содержание</vt:lpwstr>
  </property>
</Properties>
</file>