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6.png" ContentType="image/png"/>
  <Override PartName="/word/media/rId3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170.png" ContentType="image/png"/>
  <Override PartName="/word/media/rId175.png" ContentType="image/png"/>
  <Override PartName="/word/media/rId179.png" ContentType="image/png"/>
  <Override PartName="/word/media/rId35.png" ContentType="image/png"/>
  <Override PartName="/word/media/rId183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Надежда Александровна Рогожина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Jupyter Lab, повторите примеры из раздела 4.2.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для самостоятельной работы (раздел 4.4).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Научные вычисления традиционно требуют высочайшей производительности, однако эксперты по доменам в значительной степени перенесены на более медленные динамические языки для ежедневной работы. К счастью, методы современного языка и компилятора позволяют в основном устранить компромисс производительности и обеспечивать достаточно продуктивную среду для прототипирования и достаточно эффективно для развертывания применений, интенсивных производительности. Язык программирования Julia заполняет эту роль: это гибкий динамический язык, подходящий для научных и численных вычислений, с производительностью, сравнимой с традиционными статичными языками.</w:t>
      </w:r>
    </w:p>
    <w:bookmarkEnd w:id="22"/>
    <w:bookmarkStart w:id="18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35" w:name="примеры"/>
    <w:p>
      <w:pPr>
        <w:pStyle w:val="Heading2"/>
      </w:pPr>
      <w:r>
        <w:t xml:space="preserve">4.1 Примеры</w:t>
      </w:r>
    </w:p>
    <w:p>
      <w:pPr>
        <w:pStyle w:val="FirstParagraph"/>
      </w:pPr>
      <w:r>
        <w:t xml:space="preserve">Первым заданием было повторить примеры, где были показаны поэлементные операции над многомерными массивами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транспонирование, след, ранг, определитель и инверсия матрицы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 вычисление нормы векторов и матриц, повороты, вращения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,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матричное умножение, единичная матрица, скалярное произведение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), факторизация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,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,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,</w:t>
      </w:r>
      <w:r>
        <w:t xml:space="preserve"> 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,</w:t>
      </w:r>
      <w:r>
        <w:t xml:space="preserve"> 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,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,</w:t>
      </w:r>
      <w:r>
        <w:t xml:space="preserve"> 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,</w:t>
      </w:r>
      <w:r>
        <w:t xml:space="preserve"> 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 и общая линейная алгерба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,</w:t>
      </w:r>
      <w:r>
        <w:t xml:space="preserve"> 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667000" cy="18375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37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Массивы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2667000" cy="173076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30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Массивы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2667000" cy="169444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94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Массивы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2667000" cy="140434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04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Матрицы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2667000" cy="160918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0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Матрицы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2667000" cy="116316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63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Матрицы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2667000" cy="127048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70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Норма, поворот, вращение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2667000" cy="143718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37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Норма, поворот, вращение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667000" cy="1587382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7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Норма, поворот, вращение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2667000" cy="203859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38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Норма, поворот, вращение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2667000" cy="99536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95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Матрицы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2667000" cy="149163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9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Матрицы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2667000" cy="207752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77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Факторизация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2667000" cy="19050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0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Факторизация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2667000" cy="195163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951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Факторизация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2667000" cy="16676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67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Факторизация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2667000" cy="93808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938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Факторизация</w:t>
            </w:r>
          </w:p>
          <w:bookmarkEnd w:id="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2667000" cy="139335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93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Факторизация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2667000" cy="147201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72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Факторизация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2667000" cy="1630297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30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Факторизация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2667000" cy="1314173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14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Факторизация</w:t>
            </w:r>
          </w:p>
          <w:bookmarkEnd w:id="10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2667000" cy="231747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17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Факторизация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2667000" cy="104155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041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Факторизация</w:t>
            </w:r>
          </w:p>
          <w:bookmarkEnd w:id="1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2667000" cy="205837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5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Факторизация</w:t>
            </w:r>
          </w:p>
          <w:bookmarkEnd w:id="1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2667000" cy="1595406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95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Факторизация</w:t>
            </w:r>
          </w:p>
          <w:bookmarkEnd w:id="1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2667000" cy="2183828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3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Факторизация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2667000" cy="1868546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868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Линейная алгебра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2667000" cy="15895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9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Линейная алгебра</w:t>
            </w:r>
          </w:p>
          <w:bookmarkEnd w:id="134"/>
        </w:tc>
      </w:tr>
    </w:tbl>
    <w:bookmarkEnd w:id="135"/>
    <w:bookmarkStart w:id="188" w:name="задания-для-самостоятельного-выполнения"/>
    <w:p>
      <w:pPr>
        <w:pStyle w:val="Heading2"/>
      </w:pPr>
      <w:r>
        <w:t xml:space="preserve">4.2 Задания для самостоятельного выполнения</w:t>
      </w:r>
    </w:p>
    <w:p>
      <w:pPr>
        <w:pStyle w:val="FirstParagraph"/>
      </w:pPr>
      <w:r>
        <w:t xml:space="preserve">Вторая часть задания - выполнить задания для самостоятельного выполнения.</w:t>
      </w:r>
    </w:p>
    <w:bookmarkStart w:id="140" w:name="произведение-векторов"/>
    <w:p>
      <w:pPr>
        <w:pStyle w:val="Heading3"/>
      </w:pPr>
      <w:r>
        <w:t xml:space="preserve">4.2.1 Произведение векторов</w:t>
      </w:r>
    </w:p>
    <w:p>
      <w:pPr>
        <w:pStyle w:val="Compact"/>
        <w:numPr>
          <w:ilvl w:val="0"/>
          <w:numId w:val="1002"/>
        </w:numPr>
      </w:pPr>
      <w:r>
        <w:t xml:space="preserve">Задайте вектор v. Умножьте вектор v скалярно сам на себя и сохраните результат в dot_v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Умножьте v матрично на себя (внешнее произведение), присвоив результат переменной outer_v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2667000" cy="1549794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49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Векторы</w:t>
            </w:r>
          </w:p>
          <w:bookmarkEnd w:id="139"/>
        </w:tc>
      </w:tr>
    </w:tbl>
    <w:bookmarkEnd w:id="140"/>
    <w:bookmarkStart w:id="157" w:name="системы-линейных-уравнений"/>
    <w:p>
      <w:pPr>
        <w:pStyle w:val="Heading3"/>
      </w:pPr>
      <w:r>
        <w:t xml:space="preserve">4.2.2 Системы линейных уравнений</w:t>
      </w:r>
    </w:p>
    <w:p>
      <w:pPr>
        <w:pStyle w:val="Compact"/>
        <w:numPr>
          <w:ilvl w:val="0"/>
          <w:numId w:val="1003"/>
        </w:numPr>
      </w:pPr>
      <w:r>
        <w:t xml:space="preserve">Решить СЛАУ с двумя неизвестными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,</w:t>
      </w:r>
      <w:r>
        <w:t xml:space="preserve"> 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30"/>
          <w:p>
            <w:pPr>
              <w:pStyle w:val="Compact"/>
              <w:jc w:val="center"/>
            </w:pPr>
            <w:r>
              <w:drawing>
                <wp:inline>
                  <wp:extent cx="2667000" cy="1768257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6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Функция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31"/>
          <w:p>
            <w:pPr>
              <w:pStyle w:val="Compact"/>
              <w:jc w:val="center"/>
            </w:pPr>
            <w:r>
              <w:drawing>
                <wp:inline>
                  <wp:extent cx="2667000" cy="144323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СЛАУ с двумя неизвестными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32"/>
          <w:p>
            <w:pPr>
              <w:pStyle w:val="Compact"/>
              <w:jc w:val="center"/>
            </w:pPr>
            <w:r>
              <w:drawing>
                <wp:inline>
                  <wp:extent cx="2667000" cy="1111827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11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СЛАУ с двумя неизвестными</w:t>
            </w:r>
          </w:p>
          <w:bookmarkEnd w:id="152"/>
        </w:tc>
      </w:tr>
    </w:tbl>
    <w:p>
      <w:pPr>
        <w:pStyle w:val="Compact"/>
        <w:numPr>
          <w:ilvl w:val="0"/>
          <w:numId w:val="1004"/>
        </w:numPr>
      </w:pPr>
      <w:r>
        <w:t xml:space="preserve">Решить СЛАУ с тремя неизвестными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3"/>
          <w:p>
            <w:pPr>
              <w:pStyle w:val="Compact"/>
              <w:jc w:val="center"/>
            </w:pPr>
            <w:r>
              <w:drawing>
                <wp:inline>
                  <wp:extent cx="2667000" cy="121792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179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СЛАУ с тремя неизвестными</w:t>
            </w:r>
          </w:p>
          <w:bookmarkEnd w:id="156"/>
        </w:tc>
      </w:tr>
    </w:tbl>
    <w:bookmarkEnd w:id="157"/>
    <w:bookmarkStart w:id="174" w:name="операции-с-матрицами"/>
    <w:p>
      <w:pPr>
        <w:pStyle w:val="Heading3"/>
      </w:pPr>
      <w:r>
        <w:t xml:space="preserve">4.2.3 Операции с матрицами</w:t>
      </w:r>
    </w:p>
    <w:p>
      <w:pPr>
        <w:pStyle w:val="Compact"/>
        <w:numPr>
          <w:ilvl w:val="0"/>
          <w:numId w:val="1005"/>
        </w:numPr>
      </w:pPr>
      <w:r>
        <w:t xml:space="preserve">Приведите приведённые ниже матрицы к диагональному виду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4"/>
          <w:p>
            <w:pPr>
              <w:pStyle w:val="Compact"/>
              <w:jc w:val="center"/>
            </w:pPr>
            <w:r>
              <w:drawing>
                <wp:inline>
                  <wp:extent cx="2667000" cy="1469287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69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Диагональный вид</w:t>
            </w:r>
          </w:p>
          <w:bookmarkEnd w:id="161"/>
        </w:tc>
      </w:tr>
    </w:tbl>
    <w:p>
      <w:pPr>
        <w:pStyle w:val="Compact"/>
        <w:numPr>
          <w:ilvl w:val="0"/>
          <w:numId w:val="1006"/>
        </w:numPr>
      </w:pPr>
      <w:r>
        <w:t xml:space="preserve">Вычислить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,</w:t>
      </w:r>
      <w:r>
        <w:t xml:space="preserve"> 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035"/>
          <w:p>
            <w:pPr>
              <w:pStyle w:val="Compact"/>
              <w:jc w:val="center"/>
            </w:pPr>
            <w:r>
              <w:drawing>
                <wp:inline>
                  <wp:extent cx="2667000" cy="1582853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2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Решение</w:t>
            </w:r>
          </w:p>
          <w:bookmarkEnd w:id="1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036"/>
          <w:p>
            <w:pPr>
              <w:pStyle w:val="Compact"/>
              <w:jc w:val="center"/>
            </w:pPr>
            <w:r>
              <w:drawing>
                <wp:inline>
                  <wp:extent cx="2667000" cy="723683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723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Решение</w:t>
            </w:r>
          </w:p>
          <w:bookmarkEnd w:id="169"/>
        </w:tc>
      </w:tr>
    </w:tbl>
    <w:p>
      <w:pPr>
        <w:pStyle w:val="Compact"/>
        <w:numPr>
          <w:ilvl w:val="0"/>
          <w:numId w:val="1007"/>
        </w:numPr>
      </w:pPr>
      <w:r>
        <w:t xml:space="preserve">Создайте диагональную матрицу из собственных значений матрицы</w:t>
      </w:r>
      <w:r>
        <w:t xml:space="preserve"> </w:t>
      </w:r>
      <m:oMath>
        <m:r>
          <m:t>A</m:t>
        </m:r>
      </m:oMath>
      <w:r>
        <w:t xml:space="preserve">. Создайте нижнедиагональную матрицу из матрица 𝐴. Оцените эффективность выполняемых операций.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037"/>
          <w:p>
            <w:pPr>
              <w:pStyle w:val="Compact"/>
              <w:jc w:val="center"/>
            </w:pPr>
            <w:r>
              <w:drawing>
                <wp:inline>
                  <wp:extent cx="2667000" cy="1306146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Работа с матрицей</w:t>
            </w:r>
            <w:r>
              <w:t xml:space="preserve"> </w:t>
            </w:r>
            <m:oMath>
              <m:r>
                <m:t>A</m:t>
              </m:r>
            </m:oMath>
          </w:p>
          <w:bookmarkEnd w:id="173"/>
        </w:tc>
      </w:tr>
    </w:tbl>
    <w:bookmarkEnd w:id="174"/>
    <w:bookmarkStart w:id="187" w:name="линейные-модели-экономики"/>
    <w:p>
      <w:pPr>
        <w:pStyle w:val="Heading3"/>
      </w:pPr>
      <w:r>
        <w:t xml:space="preserve">4.2.4 Линейные модели экономики</w:t>
      </w:r>
    </w:p>
    <w:p>
      <w:pPr>
        <w:pStyle w:val="Compact"/>
        <w:numPr>
          <w:ilvl w:val="0"/>
          <w:numId w:val="1008"/>
        </w:numPr>
      </w:pP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называется продуктивной, если 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системы при любой неотрицательной правой части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только неотрицательные элементы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Используя это определение, проверьте, являются ли матрицы продуктивными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8"/>
          <w:p>
            <w:pPr>
              <w:pStyle w:val="Compact"/>
              <w:jc w:val="center"/>
            </w:pPr>
            <w:r>
              <w:drawing>
                <wp:inline>
                  <wp:extent cx="2667000" cy="1634156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34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Проверка</w:t>
            </w:r>
          </w:p>
          <w:bookmarkEnd w:id="178"/>
        </w:tc>
      </w:tr>
    </w:tbl>
    <w:p>
      <w:pPr>
        <w:pStyle w:val="Compact"/>
        <w:numPr>
          <w:ilvl w:val="0"/>
          <w:numId w:val="1009"/>
        </w:numPr>
      </w:pPr>
      <w:r>
        <w:t xml:space="preserve">Критерий продуктивности: матрица 𝐴 является продуктивной тогда и только тогда, когда все элементы матрица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являются неотрицательными числами. Используя этот критерий, проверьте, являются ли матрицы продуктивными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9"/>
          <w:p>
            <w:pPr>
              <w:pStyle w:val="Compact"/>
              <w:jc w:val="center"/>
            </w:pPr>
            <w:r>
              <w:drawing>
                <wp:inline>
                  <wp:extent cx="2667000" cy="1290384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90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Проверка</w:t>
            </w:r>
          </w:p>
          <w:bookmarkEnd w:id="182"/>
        </w:tc>
      </w:tr>
    </w:tbl>
    <w:p>
      <w:pPr>
        <w:pStyle w:val="Compact"/>
        <w:numPr>
          <w:ilvl w:val="0"/>
          <w:numId w:val="1010"/>
        </w:numPr>
      </w:pPr>
      <w:r>
        <w:t xml:space="preserve">Спектральный критерий продуктивности: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является продуктивной тогда и только тогда, когда все её собственные значения по модулю меньше 1. Используя этот критерий, проверьте, являются ли матрицы продуктивными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040"/>
          <w:p>
            <w:pPr>
              <w:pStyle w:val="Compact"/>
              <w:jc w:val="center"/>
            </w:pPr>
            <w:r>
              <w:drawing>
                <wp:inline>
                  <wp:extent cx="2667000" cy="152916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9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Задание 9</w:t>
            </w:r>
          </w:p>
          <w:bookmarkEnd w:id="186"/>
        </w:tc>
      </w:tr>
    </w:tbl>
    <w:bookmarkEnd w:id="187"/>
    <w:bookmarkEnd w:id="188"/>
    <w:bookmarkEnd w:id="189"/>
    <w:bookmarkStart w:id="19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были изучены возможности пакетов Julia дял выполнения и оценки эффективности операций в задачах по линейной алгебре.</w:t>
      </w:r>
    </w:p>
    <w:bookmarkEnd w:id="190"/>
    <w:bookmarkStart w:id="192" w:name="список-литературы"/>
    <w:p>
      <w:pPr>
        <w:pStyle w:val="Heading1"/>
      </w:pPr>
      <w:r>
        <w:t xml:space="preserve">Список литературы</w:t>
      </w:r>
    </w:p>
    <w:bookmarkStart w:id="191" w:name="refs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35" Target="media/rId35.png" /><Relationship Type="http://schemas.openxmlformats.org/officeDocument/2006/relationships/image" Id="rId183" Target="media/rId18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Надежда Александровна Рогожина</dc:creator>
  <dc:language>ru-RU</dc:language>
  <cp:keywords/>
  <dcterms:created xsi:type="dcterms:W3CDTF">2025-10-21T13:37:00Z</dcterms:created>
  <dcterms:modified xsi:type="dcterms:W3CDTF">2025-10-21T13:37:00Z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Компьютерный практикум по статистическому анализу</vt:lpwstr>
  </property>
  <property fmtid="{D5CDD505-2E9C-101B-9397-08002B2CF9AE}" pid="16" name="toc-title">
    <vt:lpwstr>Содержание</vt:lpwstr>
  </property>
</Properties>
</file>