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35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Надежда Александровна Рогожина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изучение специализированных пакетов Julia для обработки данных.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7.2.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7.4).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Обработка и анализ данных, полученных в результате проведения исследований, — важная и неотъемлемая часть исследовательской деятельности. Большое значение имеет выявление определённых связей и закономерностей в имеющихся неструктурированных данных, особенно в данных больших размерностей. Выявленные в данных связей и закономерностей позволяет строить прогнозные модели с предполагаемым результатом. Для решения таких задач применяют методы из таких областей знаний как математическая статистика, программирование, искусственный интеллект, машинное обучение.</w:t>
      </w:r>
    </w:p>
    <w:bookmarkEnd w:id="22"/>
    <w:bookmarkStart w:id="20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47" w:name="примеры"/>
    <w:p>
      <w:pPr>
        <w:pStyle w:val="Heading2"/>
      </w:pPr>
      <w:r>
        <w:t xml:space="preserve">4.1 Примеры</w:t>
      </w:r>
    </w:p>
    <w:p>
      <w:pPr>
        <w:pStyle w:val="FirstParagraph"/>
      </w:pPr>
      <w:r>
        <w:t xml:space="preserve">Первым делом импортируем нужные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467100" cy="168524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685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Импорт библиотек</w:t>
            </w:r>
          </w:p>
          <w:bookmarkEnd w:id="26"/>
        </w:tc>
      </w:tr>
    </w:tbl>
    <w:p>
      <w:pPr>
        <w:pStyle w:val="BodyText"/>
      </w:pPr>
      <w:r>
        <w:t xml:space="preserve">Далее, рассмотрим примеры считывания данных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), записи данных в файл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работы со словарями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работы с датафреймами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), работу с переменными отсутствующего типа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), работы с изображениями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), обработки данных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), кластеризации данных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), метода главных компонент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,</w:t>
      </w:r>
      <w:r>
        <w:t xml:space="preserve"> 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 и линейной регрессии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,</w:t>
      </w:r>
      <w:r>
        <w:t xml:space="preserve"> 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467100" cy="15648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564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Считывание данных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467100" cy="17969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9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Считывание данных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467100" cy="166101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661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Считывание данных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467100" cy="177166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71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Запись данных в файл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467100" cy="266302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663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Словари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467100" cy="150362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503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Датафреймы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467100" cy="246728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67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Датафреймы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467100" cy="172813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28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Датафреймы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467100" cy="177902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7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Датафреймы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467100" cy="218671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86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Missing values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467100" cy="285196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851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Missing values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467100" cy="255810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58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Обработка данных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467100" cy="164540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645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Обработка данных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467100" cy="233270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32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Обработка данных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467100" cy="245496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54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Обработка данных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467100" cy="190528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05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Обработка данных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467100" cy="135382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35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Обработка данных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467100" cy="146040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460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Обработка данных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467100" cy="255621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56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Обработка данных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467100" cy="278650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786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Обработка данных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467100" cy="148799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487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Кластеризация данных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467100" cy="260291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602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Кластеризация данных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467100" cy="1269723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269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Кластеризация данных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467100" cy="103569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035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Метод главных компонент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467100" cy="214252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42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Метод главных компонент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467100" cy="2282718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82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Метод главных компонент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467100" cy="2535143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35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Линейная регрессия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467100" cy="2937338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937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Линейная регрессия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467100" cy="1557798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557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Линейная регрессия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467100" cy="298799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987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Линейная регрессия</w:t>
            </w:r>
          </w:p>
          <w:bookmarkEnd w:id="146"/>
        </w:tc>
      </w:tr>
    </w:tbl>
    <w:bookmarkEnd w:id="147"/>
    <w:bookmarkStart w:id="208" w:name="задания-для-самостоятельного-выполнения"/>
    <w:p>
      <w:pPr>
        <w:pStyle w:val="Heading2"/>
      </w:pPr>
      <w:r>
        <w:t xml:space="preserve">4.2 Задания для самостоятельного выполнения</w:t>
      </w:r>
    </w:p>
    <w:p>
      <w:pPr>
        <w:pStyle w:val="Compact"/>
        <w:numPr>
          <w:ilvl w:val="0"/>
          <w:numId w:val="1002"/>
        </w:numPr>
      </w:pPr>
      <w:r>
        <w:t xml:space="preserve">Загрузите:</w:t>
      </w:r>
    </w:p>
    <w:p>
      <w:pPr>
        <w:pStyle w:val="SourceCode"/>
      </w:pPr>
      <w:r>
        <w:rPr>
          <w:rStyle w:val="VerbatimChar"/>
        </w:rPr>
        <w:t xml:space="preserve">using RDatasets</w:t>
      </w:r>
      <w:r>
        <w:br/>
      </w:r>
      <w:r>
        <w:rPr>
          <w:rStyle w:val="VerbatimChar"/>
        </w:rPr>
        <w:t xml:space="preserve">iris = dataset("datasets", "iris")</w:t>
      </w:r>
    </w:p>
    <w:p>
      <w:pPr>
        <w:pStyle w:val="FirstParagraph"/>
      </w:pPr>
      <w:r>
        <w:t xml:space="preserve">Используйте Clustering.jl для кластеризации на основе k-средних. Сделайте точечную диаграмму полученных кластеров.</w:t>
      </w:r>
      <w:r>
        <w:t xml:space="preserve"> </w:t>
      </w:r>
      <w:r>
        <w:t xml:space="preserve">Подсказка: вам нужно будет проиндексировать фрейм данных, преобразовать его в массив и транспонировать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,</w:t>
      </w:r>
      <w:r>
        <w:t xml:space="preserve"> 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467100" cy="2186329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86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Метод k-средних для k=3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467100" cy="2247059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47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Метод k-средних для k=5</w:t>
            </w:r>
          </w:p>
          <w:bookmarkEnd w:id="155"/>
        </w:tc>
      </w:tr>
    </w:tbl>
    <w:p>
      <w:pPr>
        <w:pStyle w:val="Compact"/>
        <w:numPr>
          <w:ilvl w:val="0"/>
          <w:numId w:val="1003"/>
        </w:numPr>
      </w:pPr>
      <w:r>
        <w:t xml:space="preserve">Регрессия</w:t>
      </w:r>
    </w:p>
    <w:p>
      <w:pPr>
        <w:pStyle w:val="Compact"/>
        <w:numPr>
          <w:ilvl w:val="0"/>
          <w:numId w:val="1004"/>
        </w:numPr>
      </w:pPr>
      <w:r>
        <w:t xml:space="preserve">Часть 1. Пусть регрессионная зависимость является линейной. Матрица наблюдений факторов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имеет размерность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× 3 randn (</w:t>
      </w:r>
      <w:r>
        <w:rPr>
          <w:i/>
          <w:iCs/>
        </w:rPr>
        <w:t xml:space="preserve">N</w:t>
      </w:r>
      <w:r>
        <w:t xml:space="preserve">, 3), массив результатов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× 1, регрессионная зависимость является линейной. Найдите МНК-оценку для линейной модели.</w:t>
      </w:r>
    </w:p>
    <w:p>
      <w:pPr>
        <w:pStyle w:val="Compact"/>
        <w:numPr>
          <w:ilvl w:val="1"/>
          <w:numId w:val="1005"/>
        </w:numPr>
      </w:pPr>
      <w:r>
        <w:t xml:space="preserve">Сравните свои результаты с результатами использования llsq из MultivariateStats.jl (просмотрите документацию).</w:t>
      </w:r>
    </w:p>
    <w:p>
      <w:pPr>
        <w:pStyle w:val="Compact"/>
        <w:numPr>
          <w:ilvl w:val="1"/>
          <w:numId w:val="1005"/>
        </w:numPr>
      </w:pPr>
      <w:r>
        <w:t xml:space="preserve">Сравните свои результаты с результатами использования регулярной регрессии наименьших квадратов из GLM.jl.</w:t>
      </w:r>
    </w:p>
    <w:p>
      <w:pPr>
        <w:pStyle w:val="FirstParagraph"/>
      </w:pPr>
      <w:r>
        <w:t xml:space="preserve">Подсказка. Cоздайте матрицу данных X2, которая добавляет столбец единиц в начало матрицы данных, и решите систему линейных уравнений. Объясните с помощью теоретических выкладок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,</w:t>
      </w:r>
      <w:r>
        <w:t xml:space="preserve"> 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,</w:t>
      </w:r>
      <w:r>
        <w:t xml:space="preserve"> 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,</w:t>
      </w:r>
      <w:r>
        <w:t xml:space="preserve"> 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467100" cy="275579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75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Точки и график</w:t>
            </w:r>
          </w:p>
          <w:bookmarkEnd w:id="1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467100" cy="2369695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69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Решение в матричном виде</w:t>
            </w:r>
          </w:p>
          <w:bookmarkEnd w:id="1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6"/>
          <w:p>
            <w:pPr>
              <w:pStyle w:val="Compact"/>
              <w:jc w:val="center"/>
            </w:pPr>
            <w:r>
              <w:drawing>
                <wp:inline>
                  <wp:extent cx="3185962" cy="1732547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5962" cy="1732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Решение</w:t>
            </w:r>
            <w:r>
              <w:t xml:space="preserve"> </w:t>
            </w:r>
            <w:r>
              <w:rPr>
                <w:rStyle w:val="VerbatimChar"/>
              </w:rPr>
              <w:t xml:space="preserve">llsq</w:t>
            </w:r>
          </w:p>
          <w:bookmarkEnd w:id="1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7"/>
          <w:p>
            <w:pPr>
              <w:pStyle w:val="Compact"/>
              <w:jc w:val="center"/>
            </w:pPr>
            <w:r>
              <w:drawing>
                <wp:inline>
                  <wp:extent cx="3467100" cy="1744648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44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Решение</w:t>
            </w:r>
            <w:r>
              <w:t xml:space="preserve"> </w:t>
            </w:r>
            <w:r>
              <w:rPr>
                <w:rStyle w:val="VerbatimChar"/>
              </w:rPr>
              <w:t xml:space="preserve">GLM.jl</w:t>
            </w:r>
          </w:p>
          <w:bookmarkEnd w:id="171"/>
        </w:tc>
      </w:tr>
    </w:tbl>
    <w:p>
      <w:pPr>
        <w:pStyle w:val="Compact"/>
        <w:numPr>
          <w:ilvl w:val="0"/>
          <w:numId w:val="1006"/>
        </w:numPr>
      </w:pPr>
      <w:r>
        <w:t xml:space="preserve">Часть 2. Найдите линию регрессии, используя данные (</w:t>
      </w:r>
      <w:r>
        <w:rPr>
          <w:i/>
          <w:iCs/>
        </w:rPr>
        <w:t xml:space="preserve">X, y</w:t>
      </w:r>
      <w:r>
        <w:t xml:space="preserve">). Постройте точечный график. Добавьте линию регрессии, используя</w:t>
      </w:r>
      <w:r>
        <w:t xml:space="preserve"> </w:t>
      </w:r>
      <w:r>
        <w:rPr>
          <w:rStyle w:val="VerbatimChar"/>
        </w:rPr>
        <w:t xml:space="preserve">abline!</w:t>
      </w:r>
      <w:r>
        <w:t xml:space="preserve">. Добавьте заголовок «График регрессии» и подпишите оси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,</w:t>
      </w:r>
      <w:r>
        <w:t xml:space="preserve"> 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,</w:t>
      </w:r>
      <w:r>
        <w:t xml:space="preserve"> 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8"/>
          <w:p>
            <w:pPr>
              <w:pStyle w:val="Compact"/>
              <w:jc w:val="center"/>
            </w:pPr>
            <w:r>
              <w:drawing>
                <wp:inline>
                  <wp:extent cx="3467100" cy="1901900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0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Точки</w:t>
            </w:r>
          </w:p>
          <w:bookmarkEnd w:id="1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39"/>
          <w:p>
            <w:pPr>
              <w:pStyle w:val="Compact"/>
              <w:jc w:val="center"/>
            </w:pPr>
            <w:r>
              <w:drawing>
                <wp:inline>
                  <wp:extent cx="3467100" cy="1506505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506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Функция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40"/>
          <w:p>
            <w:pPr>
              <w:pStyle w:val="Compact"/>
              <w:jc w:val="center"/>
            </w:pPr>
            <w:r>
              <w:drawing>
                <wp:inline>
                  <wp:extent cx="3467100" cy="1867242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67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График</w:t>
            </w:r>
          </w:p>
          <w:bookmarkEnd w:id="183"/>
        </w:tc>
      </w:tr>
    </w:tbl>
    <w:p>
      <w:pPr>
        <w:pStyle w:val="Compact"/>
        <w:numPr>
          <w:ilvl w:val="0"/>
          <w:numId w:val="1007"/>
        </w:numPr>
      </w:pPr>
      <w:r>
        <w:t xml:space="preserve">Модель ценообразования биномиальных опционов:</w:t>
      </w:r>
    </w:p>
    <w:p>
      <w:pPr>
        <w:pStyle w:val="FirstParagraph"/>
      </w:pPr>
      <w:r>
        <w:t xml:space="preserve">Описание модели ценообразования биномиальных опционов можно найти на стр.</w:t>
      </w:r>
      <w:r>
        <w:t xml:space="preserve"> </w:t>
      </w:r>
      <w:r>
        <w:rPr>
          <w:rStyle w:val="VerbatimChar"/>
        </w:rPr>
        <w:t xml:space="preserve">https://en.wikipedia.org/wiki/Binomial_options_pricing_model</w:t>
      </w:r>
      <w:r>
        <w:t xml:space="preserve">. Постройте траекторию возможных цен на акции:</w:t>
      </w:r>
    </w:p>
    <w:p>
      <w:pPr>
        <w:numPr>
          <w:ilvl w:val="0"/>
          <w:numId w:val="1008"/>
        </w:numPr>
      </w:pPr>
      <m:oMath>
        <m:r>
          <m:t>S</m:t>
        </m:r>
      </m:oMath>
      <w:r>
        <w:t xml:space="preserve"> </w:t>
      </w:r>
      <w:r>
        <w:t xml:space="preserve">— начальная цена акции;</w:t>
      </w:r>
    </w:p>
    <w:p>
      <w:pPr>
        <w:numPr>
          <w:ilvl w:val="0"/>
          <w:numId w:val="1008"/>
        </w:numPr>
      </w:pPr>
      <m:oMath>
        <m:r>
          <m:t>T</m:t>
        </m:r>
      </m:oMath>
      <w:r>
        <w:t xml:space="preserve"> </w:t>
      </w:r>
      <w:r>
        <w:t xml:space="preserve">— длина биномиального дерева в годах;</w:t>
      </w:r>
    </w:p>
    <w:p>
      <w:pPr>
        <w:numPr>
          <w:ilvl w:val="0"/>
          <w:numId w:val="1008"/>
        </w:numPr>
      </w:pPr>
      <m:oMath>
        <m:r>
          <m:t>n</m:t>
        </m:r>
      </m:oMath>
      <w:r>
        <w:t xml:space="preserve"> </w:t>
      </w:r>
      <w:r>
        <w:t xml:space="preserve">— количество периодов;</w:t>
      </w:r>
    </w:p>
    <w:p>
      <w:pPr>
        <w:numPr>
          <w:ilvl w:val="0"/>
          <w:numId w:val="1008"/>
        </w:numPr>
      </w:pPr>
      <m:oMath>
        <m:r>
          <m:t>h</m:t>
        </m:r>
        <m:r>
          <m:rPr>
            <m:sty m:val="p"/>
          </m:rPr>
          <m:t>=</m:t>
        </m:r>
        <m:r>
          <m:t>T</m:t>
        </m:r>
        <m:r>
          <m:t>n</m:t>
        </m:r>
      </m:oMath>
      <w:r>
        <w:t xml:space="preserve"> </w:t>
      </w:r>
      <w:r>
        <w:t xml:space="preserve">— длина одного периода;</w:t>
      </w:r>
    </w:p>
    <w:p>
      <w:pPr>
        <w:numPr>
          <w:ilvl w:val="0"/>
          <w:numId w:val="1008"/>
        </w:numPr>
      </w:pPr>
      <m:oMath>
        <m:r>
          <m:t>σ</m:t>
        </m:r>
      </m:oMath>
      <w:r>
        <w:t xml:space="preserve"> </w:t>
      </w:r>
      <w:r>
        <w:t xml:space="preserve">— волатильность акции;</w:t>
      </w:r>
    </w:p>
    <w:p>
      <w:pPr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— годовая процентная ставка;</w:t>
      </w:r>
    </w:p>
    <w:p>
      <w:pPr>
        <w:numPr>
          <w:ilvl w:val="0"/>
          <w:numId w:val="1008"/>
        </w:numPr>
      </w:pPr>
      <m:oMath>
        <m:r>
          <m:t>u</m:t>
        </m:r>
        <m:r>
          <m:rPr>
            <m:sty m:val="p"/>
          </m:rPr>
          <m:t>=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FirstParagraph"/>
      </w:pPr>
      <w:r>
        <w:t xml:space="preserve">–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BodyText"/>
      </w:pPr>
      <w:r>
        <w:t xml:space="preserve">–</w:t>
      </w:r>
      <w:r>
        <w:t xml:space="preserve"> </w:t>
      </w:r>
      <m:oMath>
        <m:r>
          <m:t>p</m:t>
        </m:r>
        <m:r>
          <m:rPr>
            <m:sty m:val="p"/>
          </m:rPr>
          <m:t>*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Пусть 𝑆 = 100, 𝑇 = 1, 𝑛 = 10000, 𝜎 = 0.3 и 𝑟 = 0.08. Попробуйте построить траекторию курса акций. Функция rand () генерирует случайное число от 0 до 1. Вы можете использовать функцию построения графика из библиотеки графиков.</w:t>
      </w:r>
    </w:p>
    <w:p>
      <w:pPr>
        <w:numPr>
          <w:ilvl w:val="0"/>
          <w:numId w:val="1009"/>
        </w:numPr>
      </w:pPr>
      <w:r>
        <w:t xml:space="preserve">Создайте функцию createPath (S :: Float64, r :: Float64, sigma :: Float64, T :: Float64, n :: Int64), которая создает траекторию цены акции с учетом начальных параметров. Используйте createPath, чтобы создать 10 разных траекторий и построить их все на одном графике.</w:t>
      </w:r>
    </w:p>
    <w:p>
      <w:pPr>
        <w:numPr>
          <w:ilvl w:val="0"/>
          <w:numId w:val="1009"/>
        </w:numPr>
      </w:pPr>
      <w:r>
        <w:t xml:space="preserve">Распараллельте генерацию траектории. Можете использовать Threads.@threads, pmap и</w:t>
      </w:r>
      <w:r>
        <w:t xml:space="preserve"> </w:t>
      </w:r>
      <w:r>
        <w:t xml:space="preserve">[</w:t>
      </w:r>
      <w:r>
        <w:rPr>
          <w:b/>
          <w:bCs/>
        </w:rPr>
        <w:t xml:space="preserve">parallel?</w:t>
      </w:r>
      <w:r>
        <w:t xml:space="preserve">]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Пусть 𝑆 = 100, 𝑇 = 1, 𝑛 = 10000, 𝜎 = 0.3 и 𝑟 = 0.08. Попробуйте построить траекторию курса акций. Функция rand () генерирует случайное число от 0 до 1. Вы можете использовать функцию построения графика из библиотеки графиков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,</w:t>
      </w:r>
      <w:r>
        <w:t xml:space="preserve"> 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,</w:t>
      </w:r>
      <w:r>
        <w:t xml:space="preserve"> 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,</w:t>
      </w:r>
      <w:r>
        <w:t xml:space="preserve"> 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,</w:t>
      </w:r>
      <w:r>
        <w:t xml:space="preserve"> 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,</w:t>
      </w:r>
      <w:r>
        <w:t xml:space="preserve"> 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,</w:t>
      </w:r>
      <w:r>
        <w:t xml:space="preserve"> 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41"/>
          <w:p>
            <w:pPr>
              <w:pStyle w:val="Compact"/>
              <w:jc w:val="center"/>
            </w:pPr>
            <w:r>
              <w:drawing>
                <wp:inline>
                  <wp:extent cx="3467100" cy="1937323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37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Параметры</w:t>
            </w:r>
          </w:p>
          <w:bookmarkEnd w:id="1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42"/>
          <w:p>
            <w:pPr>
              <w:pStyle w:val="Compact"/>
              <w:jc w:val="center"/>
            </w:pPr>
            <w:r>
              <w:drawing>
                <wp:inline>
                  <wp:extent cx="3467100" cy="2897023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897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Траектория курса акции</w:t>
            </w:r>
          </w:p>
          <w:bookmarkEnd w:id="1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043"/>
          <w:p>
            <w:pPr>
              <w:pStyle w:val="Compact"/>
              <w:jc w:val="center"/>
            </w:pPr>
            <w:r>
              <w:drawing>
                <wp:inline>
                  <wp:extent cx="3467100" cy="1691524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691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Функция</w:t>
            </w:r>
          </w:p>
          <w:bookmarkEnd w:id="1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044"/>
          <w:p>
            <w:pPr>
              <w:pStyle w:val="Compact"/>
              <w:jc w:val="center"/>
            </w:pPr>
            <w:r>
              <w:drawing>
                <wp:inline>
                  <wp:extent cx="3467100" cy="2205886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05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Траектория 10 акций</w:t>
            </w:r>
          </w:p>
          <w:bookmarkEnd w:id="1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045"/>
          <w:p>
            <w:pPr>
              <w:pStyle w:val="Compact"/>
              <w:jc w:val="center"/>
            </w:pPr>
            <w:r>
              <w:drawing>
                <wp:inline>
                  <wp:extent cx="3467100" cy="1516564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516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Параллельная функция</w:t>
            </w:r>
          </w:p>
          <w:bookmarkEnd w:id="2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046"/>
          <w:p>
            <w:pPr>
              <w:pStyle w:val="Compact"/>
              <w:jc w:val="center"/>
            </w:pPr>
            <w:r>
              <w:drawing>
                <wp:inline>
                  <wp:extent cx="3467100" cy="2452876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52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46: Траектория 10 акций</w:t>
            </w:r>
          </w:p>
          <w:bookmarkEnd w:id="207"/>
        </w:tc>
      </w:tr>
    </w:tbl>
    <w:bookmarkEnd w:id="208"/>
    <w:bookmarkEnd w:id="209"/>
    <w:bookmarkStart w:id="21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возможности Julia в использовании специализированных пакетов Julia для обработки данных.</w:t>
      </w:r>
    </w:p>
    <w:bookmarkEnd w:id="210"/>
    <w:bookmarkStart w:id="212" w:name="список-литературы"/>
    <w:p>
      <w:pPr>
        <w:pStyle w:val="Heading1"/>
      </w:pPr>
      <w:r>
        <w:t xml:space="preserve">Список литературы</w:t>
      </w:r>
    </w:p>
    <w:bookmarkStart w:id="211" w:name="refs"/>
    <w:bookmarkEnd w:id="211"/>
    <w:bookmarkEnd w:id="2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35" Target="media/rId35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Надежда Александровна Рогожина</dc:creator>
  <dc:language>ru-RU</dc:language>
  <cp:keywords/>
  <dcterms:created xsi:type="dcterms:W3CDTF">2025-11-30T20:57:28Z</dcterms:created>
  <dcterms:modified xsi:type="dcterms:W3CDTF">2025-11-30T20:57:28Z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</vt:lpwstr>
  </property>
  <property fmtid="{D5CDD505-2E9C-101B-9397-08002B2CF9AE}" pid="16" name="toc-title">
    <vt:lpwstr>Содержание</vt:lpwstr>
  </property>
</Properties>
</file>