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2.png" ContentType="image/png"/>
  <Override PartName="/word/media/rId21.png" ContentType="image/png"/>
  <Override PartName="/word/media/rId26.png" ContentType="image/png"/>
  <Override PartName="/word/media/rId38.png" ContentType="image/png"/>
  <Override PartName="/word/media/rId3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Модель боевых действий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30 000 человек, а в распоряжении страны У армия численностью в 17 000 человек. Для упрощения модели считаем, что коэффициенты a, b, c, h постоянны. Также считаем P(t) и Q(t) непрерывными функциями.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 (рис. 1)</w:t>
      </w:r>
    </w:p>
    <w:bookmarkStart w:id="24" w:name="fig:001"/>
    <w:p>
      <w:pPr>
        <w:pStyle w:val="CaptionedFigure"/>
      </w:pPr>
      <w:r>
        <w:drawing>
          <wp:inline>
            <wp:extent cx="3733800" cy="1764134"/>
            <wp:effectExtent b="0" l="0" r="0" t="0"/>
            <wp:docPr descr="Рис. 1: Постановка задачи" title="" id="22" name="Picture"/>
            <a:graphic>
              <a:graphicData uri="http://schemas.openxmlformats.org/drawingml/2006/picture">
                <pic:pic>
                  <pic:nvPicPr>
                    <pic:cNvPr descr="image/ex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Постановка задачи</w:t>
      </w:r>
    </w:p>
    <w:bookmarkEnd w:id="24"/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для модели боевых действий в юпитере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rPr>
          <w:rStyle w:val="VerbatimChar"/>
        </w:rPr>
        <w:t xml:space="preserve">u0 = [30000, 17000]</w:t>
      </w:r>
      <w:r>
        <w:br/>
      </w:r>
      <w:r>
        <w:rPr>
          <w:rStyle w:val="VerbatimChar"/>
        </w:rPr>
        <w:t xml:space="preserve">p = [-0.45, -0.86, -0.49, -0.73]</w:t>
      </w:r>
      <w:r>
        <w:br/>
      </w:r>
      <w:r>
        <w:rPr>
          <w:rStyle w:val="VerbatimChar"/>
        </w:rPr>
        <w:t xml:space="preserve">function xy(u,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a*x + b*y + sin(t+1)</w:t>
      </w:r>
      <w:r>
        <w:br/>
      </w:r>
      <w:r>
        <w:rPr>
          <w:rStyle w:val="VerbatimChar"/>
        </w:rPr>
        <w:t xml:space="preserve">    dy = c*x + h*y + cos(t+2)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tspan = (0, 1)</w:t>
      </w:r>
      <w:r>
        <w:br/>
      </w:r>
      <w:r>
        <w:rPr>
          <w:rStyle w:val="VerbatimChar"/>
        </w:rPr>
        <w:t xml:space="preserve">test1 = ODEProblem(xy, u0, tspan, p)</w:t>
      </w:r>
      <w:r>
        <w:br/>
      </w:r>
      <w:r>
        <w:rPr>
          <w:rStyle w:val="VerbatimChar"/>
        </w:rPr>
        <w:t xml:space="preserve">sol = solve(test1, Tsit5())</w:t>
      </w:r>
    </w:p>
    <w:p>
      <w:pPr>
        <w:pStyle w:val="FirstParagraph"/>
      </w:pPr>
      <w:r>
        <w:t xml:space="preserve">для первой модели, и</w:t>
      </w:r>
    </w:p>
    <w:p>
      <w:pPr>
        <w:pStyle w:val="SourceCode"/>
      </w:pPr>
      <w:r>
        <w:rPr>
          <w:rStyle w:val="VerbatimChar"/>
        </w:rPr>
        <w:t xml:space="preserve">u0 = [30000, 17000]</w:t>
      </w:r>
      <w:r>
        <w:br/>
      </w:r>
      <w:r>
        <w:rPr>
          <w:rStyle w:val="VerbatimChar"/>
        </w:rPr>
        <w:t xml:space="preserve">p = [-0.34, -0.81, -0.22, -0.91]</w:t>
      </w:r>
      <w:r>
        <w:br/>
      </w:r>
      <w:r>
        <w:rPr>
          <w:rStyle w:val="VerbatimChar"/>
        </w:rPr>
        <w:t xml:space="preserve">function xy(u,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a*x + b*y + sin(2*t)</w:t>
      </w:r>
      <w:r>
        <w:br/>
      </w:r>
      <w:r>
        <w:rPr>
          <w:rStyle w:val="VerbatimChar"/>
        </w:rPr>
        <w:t xml:space="preserve">    dy = c*x*y + h*y + cos(t)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test2 = ODEProblem(xy, u0, tspan, p)</w:t>
      </w:r>
      <w:r>
        <w:br/>
      </w:r>
      <w:r>
        <w:rPr>
          <w:rStyle w:val="VerbatimChar"/>
        </w:rPr>
        <w:t xml:space="preserve">sol = solve(test2, Tsit5())</w:t>
      </w:r>
    </w:p>
    <w:p>
      <w:pPr>
        <w:pStyle w:val="FirstParagraph"/>
      </w:pPr>
      <w:r>
        <w:t xml:space="preserve">для второй модели.</w:t>
      </w:r>
    </w:p>
    <w:p>
      <w:pPr>
        <w:pStyle w:val="BodyText"/>
      </w:pPr>
      <w:r>
        <w:t xml:space="preserve">Визуализация моделирования отображена на рис. 2 и рис. 3</w:t>
      </w:r>
    </w:p>
    <w:bookmarkStart w:id="29" w:name="fig:002"/>
    <w:p>
      <w:pPr>
        <w:pStyle w:val="CaptionedFigure"/>
      </w:pPr>
      <w:r>
        <w:drawing>
          <wp:inline>
            <wp:extent cx="3733800" cy="2904066"/>
            <wp:effectExtent b="0" l="0" r="0" t="0"/>
            <wp:docPr descr="Рис. 2: Модель боевых действий с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fig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с регулярными войсками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2904066"/>
            <wp:effectExtent b="0" l="0" r="0" t="0"/>
            <wp:docPr descr="Рис. 3: Модель б.д. с регулярными войсками и партизанскими отрядами" title="" id="31" name="Picture"/>
            <a:graphic>
              <a:graphicData uri="http://schemas.openxmlformats.org/drawingml/2006/picture">
                <pic:pic>
                  <pic:nvPicPr>
                    <pic:cNvPr descr="image/fig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б.д. с регулярными войсками и партизанскими отрядами</w:t>
      </w:r>
    </w:p>
    <w:bookmarkEnd w:id="33"/>
    <w:p>
      <w:pPr>
        <w:pStyle w:val="BodyText"/>
      </w:pPr>
      <w:r>
        <w:t xml:space="preserve">Далее, те же самые модели были реализованы в OpenModelica (рис. 4, рис. 5, рис. 6, рис. 7).</w:t>
      </w:r>
    </w:p>
    <w:bookmarkStart w:id="37" w:name="fig:004"/>
    <w:p>
      <w:pPr>
        <w:pStyle w:val="CaptionedFigure"/>
      </w:pPr>
      <w:r>
        <w:drawing>
          <wp:inline>
            <wp:extent cx="3733800" cy="2227435"/>
            <wp:effectExtent b="0" l="0" r="0" t="0"/>
            <wp:docPr descr="Рис. 4: Код первой модели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первой модели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553352"/>
            <wp:effectExtent b="0" l="0" r="0" t="0"/>
            <wp:docPr descr="Рис. 5: Симуляция" title="" id="39" name="Picture"/>
            <a:graphic>
              <a:graphicData uri="http://schemas.openxmlformats.org/drawingml/2006/picture">
                <pic:pic>
                  <pic:nvPicPr>
                    <pic:cNvPr descr="image/fig1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Симуляция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227435"/>
            <wp:effectExtent b="0" l="0" r="0" t="0"/>
            <wp:docPr descr="Рис. 6: Код второй модели" title="" id="43" name="Picture"/>
            <a:graphic>
              <a:graphicData uri="http://schemas.openxmlformats.org/drawingml/2006/picture">
                <pic:pic>
                  <pic:nvPicPr>
                    <pic:cNvPr descr="image/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второй модели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553352"/>
            <wp:effectExtent b="0" l="0" r="0" t="0"/>
            <wp:docPr descr="Рис. 7: Симуляция" title="" id="47" name="Picture"/>
            <a:graphic>
              <a:graphicData uri="http://schemas.openxmlformats.org/drawingml/2006/picture">
                <pic:pic>
                  <pic:nvPicPr>
                    <pic:cNvPr descr="image/fig2_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Симуляция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смоделировали боевые действия между армией Х и армией Y.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Надежда Александровна Рогожина</dc:creator>
  <dc:language>ru-RU</dc:language>
  <cp:keywords/>
  <dcterms:created xsi:type="dcterms:W3CDTF">2025-03-22T06:58:16Z</dcterms:created>
  <dcterms:modified xsi:type="dcterms:W3CDTF">2025-03-22T06:58:16Z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боевых действий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