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Исследование эффективности рекламы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29 января в городе открылся новый салон красоты. Полагаем, что на момент открытия о салоне знали N 0</w:t>
      </w:r>
      <w:r>
        <w:t xml:space="preserve"> </w:t>
      </w:r>
      <w:r>
        <w:t xml:space="preserve">потенциальных клиентов. По маркетинговым исследованиям известно, что в районе проживают N потенциальных клиентов салона. Поэтому после открытия салона руководитель запускает активную рекламную компанию. После этого скорость изменения числа знающих о салоне пропорциональна как числу знающих о нем, так и числу не знаю о нем.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0.55</m:t>
            </m:r>
            <m:r>
              <m:rPr>
                <m:sty m:val="p"/>
              </m:rPr>
              <m:t>+</m:t>
            </m:r>
            <m:r>
              <m:t>0.0001</m:t>
            </m:r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0.00005</m:t>
            </m:r>
            <m:r>
              <m:rPr>
                <m:sty m:val="p"/>
              </m:rPr>
              <m:t>+</m:t>
            </m:r>
            <m:r>
              <m:t>0.2</m:t>
            </m:r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N=500, в начальный момент о товаре знает 5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этот код: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br/>
      </w:r>
      <w:r>
        <w:rPr>
          <w:rStyle w:val="VerbatimChar"/>
        </w:rPr>
        <w:t xml:space="preserve">N = 500</w:t>
      </w:r>
      <w:r>
        <w:br/>
      </w:r>
      <w:r>
        <w:rPr>
          <w:rStyle w:val="VerbatimChar"/>
        </w:rPr>
        <w:t xml:space="preserve">n0 = 5</w:t>
      </w:r>
      <w:r>
        <w:br/>
      </w:r>
      <w:r>
        <w:rPr>
          <w:rStyle w:val="VerbatimChar"/>
        </w:rPr>
        <w:t xml:space="preserve">f(n,p,t) = (p[1]+p[2]*n)*(N - n)</w:t>
      </w:r>
      <w:r>
        <w:br/>
      </w:r>
      <w:r>
        <w:rPr>
          <w:rStyle w:val="VerbatimChar"/>
        </w:rPr>
        <w:t xml:space="preserve">ff(n,p,t) = (p[1]*sin(t)+p[2]*cos(t)*n)*(N-n)</w:t>
      </w:r>
      <w:r>
        <w:br/>
      </w:r>
      <w:r>
        <w:rPr>
          <w:rStyle w:val="VerbatimChar"/>
        </w:rPr>
        <w:t xml:space="preserve">p1 = [0.55, 0.0001]</w:t>
      </w:r>
      <w:r>
        <w:br/>
      </w:r>
      <w:r>
        <w:rPr>
          <w:rStyle w:val="VerbatimChar"/>
        </w:rPr>
        <w:t xml:space="preserve">tspan1 = (0.0, 10.0)</w:t>
      </w:r>
      <w:r>
        <w:br/>
      </w:r>
      <w:r>
        <w:rPr>
          <w:rStyle w:val="VerbatimChar"/>
        </w:rPr>
        <w:t xml:space="preserve">prob1 = ODEProblem(f, n0, tspan1, p1)</w:t>
      </w:r>
      <w:r>
        <w:br/>
      </w:r>
      <w:r>
        <w:br/>
      </w:r>
      <w:r>
        <w:rPr>
          <w:rStyle w:val="VerbatimChar"/>
        </w:rPr>
        <w:t xml:space="preserve">sol1 = solve(prob1, Tsit5(), saveat=0.01)</w:t>
      </w:r>
      <w:r>
        <w:br/>
      </w:r>
      <w:r>
        <w:rPr>
          <w:rStyle w:val="VerbatimChar"/>
        </w:rPr>
        <w:t xml:space="preserve">plot(sol1, markersize =:15, yaxis="N(t)",  label="N(t)")</w:t>
      </w:r>
    </w:p>
    <w:p>
      <w:pPr>
        <w:pStyle w:val="FirstParagraph"/>
      </w:pPr>
      <w:r>
        <w:t xml:space="preserve">и его немного измененные версии (где изменялись коэффициенты), получилось построить 3 графика распространения рекламы, включая отмеченную точку наибольшей скорости распространения рекламы (через нахождение значения скорости в определенной точке времени), которая была найдена на моменте времени t=460 (рис. 1, рис. 2, рис. 3).</w:t>
      </w:r>
    </w:p>
    <w:bookmarkStart w:id="25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(0.55 + 0.0001 n(t))(N-n(t))" title="" id="23" name="Picture"/>
            <a:graphic>
              <a:graphicData uri="http://schemas.openxmlformats.org/drawingml/2006/picture">
                <pic:pic>
                  <pic:nvPicPr>
                    <pic:cNvPr descr="imag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(0.55 + 0.0001 n(t))(N-n(t))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(0.00005 + 0.2 n(t))(N-n(t))" title="" id="27" name="Picture"/>
            <a:graphic>
              <a:graphicData uri="http://schemas.openxmlformats.org/drawingml/2006/picture">
                <pic:pic>
                  <pic:nvPicPr>
                    <pic:cNvPr descr="image/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(0.00005 + 0.2 n(t))(N-n(t))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3: (0.5 sin(t) + 0.3 cos(t) n(t))(N-n(t))" title="" id="31" name="Picture"/>
            <a:graphic>
              <a:graphicData uri="http://schemas.openxmlformats.org/drawingml/2006/picture">
                <pic:pic>
                  <pic:nvPicPr>
                    <pic:cNvPr descr="image/fi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(0.5 sin(t) + 0.3 cos(t) n(t))(N-n(t))</w:t>
      </w:r>
    </w:p>
    <w:bookmarkEnd w:id="33"/>
    <w:p>
      <w:pPr>
        <w:pStyle w:val="BodyText"/>
      </w:pPr>
      <w:r>
        <w:t xml:space="preserve">Также, была смоделирована та же модель с помощью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</w:t>
      </w:r>
    </w:p>
    <w:p>
      <w:pPr>
        <w:pStyle w:val="BodyText"/>
      </w:pPr>
      <w:r>
        <w:t xml:space="preserve">Первое уравнение (рис. 4, рис. 5):</w:t>
      </w:r>
    </w:p>
    <w:bookmarkStart w:id="37" w:name="fig:004"/>
    <w:p>
      <w:pPr>
        <w:pStyle w:val="CaptionedFigure"/>
      </w:pPr>
      <w:r>
        <w:drawing>
          <wp:inline>
            <wp:extent cx="3667225" cy="2156058"/>
            <wp:effectExtent b="0" l="0" r="0" t="0"/>
            <wp:docPr descr="Рис. 4: Код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533801"/>
            <wp:effectExtent b="0" l="0" r="0" t="0"/>
            <wp:docPr descr="Рис. 5: (0.55 + 0.0001 n(t))(N-n(t))" title="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(0.55 + 0.0001 n(t))(N-n(t))</w:t>
      </w:r>
    </w:p>
    <w:bookmarkEnd w:id="41"/>
    <w:p>
      <w:pPr>
        <w:pStyle w:val="BodyText"/>
      </w:pPr>
      <w:r>
        <w:t xml:space="preserve">Второе уравнение (рис. 6, рис. 7, рис. 8):</w:t>
      </w:r>
    </w:p>
    <w:bookmarkStart w:id="45" w:name="fig:006"/>
    <w:p>
      <w:pPr>
        <w:pStyle w:val="CaptionedFigure"/>
      </w:pPr>
      <w:r>
        <w:drawing>
          <wp:inline>
            <wp:extent cx="3676850" cy="2387065"/>
            <wp:effectExtent b="0" l="0" r="0" t="0"/>
            <wp:docPr descr="Рис. 6: Код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363169"/>
            <wp:effectExtent b="0" l="0" r="0" t="0"/>
            <wp:docPr descr="Рис. 7: (0.00005 + 0.2 n(t))(N-n(t))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(0.00005 + 0.2 n(t))(N-n(t))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279659"/>
            <wp:effectExtent b="0" l="0" r="0" t="0"/>
            <wp:docPr descr="Рис. 8: Точка наибольшей скороски" title="" id="51" name="Picture"/>
            <a:graphic>
              <a:graphicData uri="http://schemas.openxmlformats.org/drawingml/2006/picture">
                <pic:pic>
                  <pic:nvPicPr>
                    <pic:cNvPr descr="image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Точка наибольшей скороски</w:t>
      </w:r>
    </w:p>
    <w:bookmarkEnd w:id="53"/>
    <w:p>
      <w:pPr>
        <w:pStyle w:val="BodyText"/>
      </w:pPr>
      <w:r>
        <w:t xml:space="preserve">Третье уравнение (рис. 9, рис. 10):</w:t>
      </w:r>
    </w:p>
    <w:bookmarkStart w:id="57" w:name="fig:009"/>
    <w:p>
      <w:pPr>
        <w:pStyle w:val="CaptionedFigure"/>
      </w:pPr>
      <w:r>
        <w:drawing>
          <wp:inline>
            <wp:extent cx="3733800" cy="1463994"/>
            <wp:effectExtent b="0" l="0" r="0" t="0"/>
            <wp:docPr descr="Рис. 9: Код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363169"/>
            <wp:effectExtent b="0" l="0" r="0" t="0"/>
            <wp:docPr descr="Рис. 10: (0.5 sin(t) + 0.3 cos(t) n(t))(N-n(t))" title="" id="59" name="Picture"/>
            <a:graphic>
              <a:graphicData uri="http://schemas.openxmlformats.org/drawingml/2006/picture">
                <pic:pic>
                  <pic:nvPicPr>
                    <pic:cNvPr descr="image/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(0.5 sin(t) + 0.3 cos(t) n(t))(N-n(t))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было смоделировано поведение рекламы с помощью 2-х средств: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Надежда Александровна Рогожина</dc:creator>
  <dc:language>ru-RU</dc:language>
  <cp:keywords/>
  <dcterms:created xsi:type="dcterms:W3CDTF">2025-05-03T21:04:21Z</dcterms:created>
  <dcterms:modified xsi:type="dcterms:W3CDTF">2025-05-03T21:04:21Z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Исследование эффективности рекламы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