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50.png" ContentType="image/png"/>
  <Override PartName="/word/media/rId46.png" ContentType="image/png"/>
  <Override PartName="/word/media/rId54.png" ContentType="image/png"/>
  <Override PartName="/word/media/rId34.png" ContentType="image/png"/>
  <Override PartName="/word/media/rId38.png" ContentType="image/png"/>
  <Override PartName="/word/media/rId29.png" ContentType="image/png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Модель конкуренции двух фирм</w:t>
      </w:r>
    </w:p>
    <w:p>
      <w:pPr>
        <w:pStyle w:val="Author"/>
      </w:pPr>
      <w:r>
        <w:t xml:space="preserve">Надежда Александровна Рогожина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Необходимо рассмотреть 2 случая:</w:t>
      </w:r>
    </w:p>
    <w:p>
      <w:pPr>
        <w:numPr>
          <w:ilvl w:val="0"/>
          <w:numId w:val="1001"/>
        </w:numPr>
      </w:pPr>
      <w:r>
        <w:t xml:space="preserve">Случай 1. 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</w:t>
      </w:r>
    </w:p>
    <w:p>
      <w:pPr>
        <w:numPr>
          <w:ilvl w:val="0"/>
          <w:numId w:val="1001"/>
        </w:numPr>
      </w:pPr>
      <w:r>
        <w:t xml:space="preserve">Случай 2. 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 M 1 M 2 будет отличаться.</w:t>
      </w:r>
    </w:p>
    <w:bookmarkEnd w:id="20"/>
    <w:bookmarkStart w:id="33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первом случае, динамика изменения объемов продаж фирмы 1 и фирмы 2 описывается следующей системой уравнений (рис. 1):</w:t>
      </w:r>
    </w:p>
    <w:bookmarkStart w:id="24" w:name="fig:001"/>
    <w:p>
      <w:pPr>
        <w:pStyle w:val="CaptionedFigure"/>
      </w:pPr>
      <w:r>
        <w:drawing>
          <wp:inline>
            <wp:extent cx="3733800" cy="1128723"/>
            <wp:effectExtent b="0" l="0" r="0" t="0"/>
            <wp:docPr descr="Рис. 1: Случай 1. СДУ" title="" id="22" name="Picture"/>
            <a:graphic>
              <a:graphicData uri="http://schemas.openxmlformats.org/drawingml/2006/picture">
                <pic:pic>
                  <pic:nvPicPr>
                    <pic:cNvPr descr="image/sl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8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Случай 1. СДУ</w:t>
      </w:r>
    </w:p>
    <w:bookmarkEnd w:id="24"/>
    <w:p>
      <w:pPr>
        <w:pStyle w:val="BodyText"/>
      </w:pPr>
      <w:r>
        <w:t xml:space="preserve">Во втором случае, в рамках рассматриваемой модели динамика изменения объемов продаж фирмы 1 и фирмы 2 описывается следующей системой уравнений (рис. 2):</w:t>
      </w:r>
    </w:p>
    <w:bookmarkStart w:id="28" w:name="fig:002"/>
    <w:p>
      <w:pPr>
        <w:pStyle w:val="CaptionedFigure"/>
      </w:pPr>
      <w:r>
        <w:drawing>
          <wp:inline>
            <wp:extent cx="3733800" cy="1577661"/>
            <wp:effectExtent b="0" l="0" r="0" t="0"/>
            <wp:docPr descr="Рис. 2: Случай 2. СДУ" title="" id="26" name="Picture"/>
            <a:graphic>
              <a:graphicData uri="http://schemas.openxmlformats.org/drawingml/2006/picture">
                <pic:pic>
                  <pic:nvPicPr>
                    <pic:cNvPr descr="image/sl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7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Случай 2. СДУ</w:t>
      </w:r>
    </w:p>
    <w:bookmarkEnd w:id="28"/>
    <w:p>
      <w:pPr>
        <w:pStyle w:val="BodyText"/>
      </w:pPr>
      <w:r>
        <w:t xml:space="preserve">В обоих случаях, начальные условия следующие (рис. 3):</w:t>
      </w:r>
    </w:p>
    <w:bookmarkStart w:id="32" w:name="fig:003"/>
    <w:p>
      <w:pPr>
        <w:pStyle w:val="CaptionedFigure"/>
      </w:pPr>
      <w:r>
        <w:drawing>
          <wp:inline>
            <wp:extent cx="3733800" cy="901113"/>
            <wp:effectExtent b="0" l="0" r="0" t="0"/>
            <wp:docPr descr="Рис. 3: Начальные условия" title="" id="30" name="Picture"/>
            <a:graphic>
              <a:graphicData uri="http://schemas.openxmlformats.org/drawingml/2006/picture">
                <pic:pic>
                  <pic:nvPicPr>
                    <pic:cNvPr descr="image/nachusl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1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Начальные условия</w:t>
      </w:r>
    </w:p>
    <w:bookmarkEnd w:id="32"/>
    <w:bookmarkEnd w:id="33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ходе работы, оба случая были рассмотрены с помощью 2-х функций на языке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function f1(u,p,t)</w:t>
      </w:r>
      <w:r>
        <w:br/>
      </w:r>
      <w:r>
        <w:rPr>
          <w:rStyle w:val="VerbatimChar"/>
        </w:rPr>
        <w:t xml:space="preserve">    m1, m2 = u</w:t>
      </w:r>
      <w:r>
        <w:br/>
      </w:r>
      <w:r>
        <w:rPr>
          <w:rStyle w:val="VerbatimChar"/>
        </w:rPr>
        <w:t xml:space="preserve">    a1, a2, b, c1, c2 = p</w:t>
      </w:r>
      <w:r>
        <w:br/>
      </w:r>
      <w:r>
        <w:rPr>
          <w:rStyle w:val="VerbatimChar"/>
        </w:rPr>
        <w:t xml:space="preserve">    m1 = m1 - (b/c1) * m1 * m2 - (a1/c1) * m1^2 </w:t>
      </w:r>
      <w:r>
        <w:br/>
      </w:r>
      <w:r>
        <w:rPr>
          <w:rStyle w:val="VerbatimChar"/>
        </w:rPr>
        <w:t xml:space="preserve">    m2 = (c2/c1) * m2 - (b/c1) * m1 * m2 - (a2/c1) * m2^2</w:t>
      </w:r>
      <w:r>
        <w:br/>
      </w:r>
      <w:r>
        <w:rPr>
          <w:rStyle w:val="VerbatimChar"/>
        </w:rPr>
        <w:t xml:space="preserve">    return [m1, m2]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f2(u,p,t)</w:t>
      </w:r>
      <w:r>
        <w:br/>
      </w:r>
      <w:r>
        <w:rPr>
          <w:rStyle w:val="VerbatimChar"/>
        </w:rPr>
        <w:t xml:space="preserve">    m1, m2 = u</w:t>
      </w:r>
      <w:r>
        <w:br/>
      </w:r>
      <w:r>
        <w:rPr>
          <w:rStyle w:val="VerbatimChar"/>
        </w:rPr>
        <w:t xml:space="preserve">    a1, a2, b, c1, c2 = p</w:t>
      </w:r>
      <w:r>
        <w:br/>
      </w:r>
      <w:r>
        <w:rPr>
          <w:rStyle w:val="VerbatimChar"/>
        </w:rPr>
        <w:t xml:space="preserve">    m1 = m1 - (b/c1+0.001)*m1*m2 - (a1/c1)*m1^2 </w:t>
      </w:r>
      <w:r>
        <w:br/>
      </w:r>
      <w:r>
        <w:rPr>
          <w:rStyle w:val="VerbatimChar"/>
        </w:rPr>
        <w:t xml:space="preserve">    m2 = (c2/c1)*m2 - (b/c1)*m1*m2 - (a2/c1)*m2^2</w:t>
      </w:r>
      <w:r>
        <w:br/>
      </w:r>
      <w:r>
        <w:rPr>
          <w:rStyle w:val="VerbatimChar"/>
        </w:rPr>
        <w:t xml:space="preserve">    return [m1, m2]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Далее, были сформированы графики для случая 1 (рис. 4), и случая 2 (рис. 5):</w:t>
      </w:r>
    </w:p>
    <w:bookmarkStart w:id="37" w:name="fig:004"/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. 4: Случай 1. Динамика объемов продаж" title="" id="35" name="Picture"/>
            <a:graphic>
              <a:graphicData uri="http://schemas.openxmlformats.org/drawingml/2006/picture">
                <pic:pic>
                  <pic:nvPicPr>
                    <pic:cNvPr descr="image/lab8_fig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Случай 1. Динамика объемов продаж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. 5: Случай 2. Динамика объемов продаж" title="" id="39" name="Picture"/>
            <a:graphic>
              <a:graphicData uri="http://schemas.openxmlformats.org/drawingml/2006/picture">
                <pic:pic>
                  <pic:nvPicPr>
                    <pic:cNvPr descr="image/lab8_fig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Случай 2. Динамика объемов продаж</w:t>
      </w:r>
    </w:p>
    <w:bookmarkEnd w:id="41"/>
    <w:p>
      <w:pPr>
        <w:pStyle w:val="BodyText"/>
      </w:pPr>
      <w:r>
        <w:t xml:space="preserve">Следующей задачей становилось повторить те же действия через</w:t>
      </w:r>
      <w:r>
        <w:t xml:space="preserve"> </w:t>
      </w:r>
      <w:r>
        <w:rPr>
          <w:rStyle w:val="VerbatimChar"/>
        </w:rPr>
        <w:t xml:space="preserve">OpenModelica</w:t>
      </w:r>
      <w:r>
        <w:t xml:space="preserve"> </w:t>
      </w:r>
      <w:r>
        <w:t xml:space="preserve">(рис. 6, рис. 7, рис. 8, рис. 9):</w:t>
      </w:r>
    </w:p>
    <w:bookmarkStart w:id="45" w:name="fig:006"/>
    <w:p>
      <w:pPr>
        <w:pStyle w:val="CaptionedFigure"/>
      </w:pPr>
      <w:r>
        <w:drawing>
          <wp:inline>
            <wp:extent cx="3733800" cy="2018856"/>
            <wp:effectExtent b="0" l="0" r="0" t="0"/>
            <wp:docPr descr="Рис. 6: Случай 1. Код" title="" id="43" name="Picture"/>
            <a:graphic>
              <a:graphicData uri="http://schemas.openxmlformats.org/drawingml/2006/picture">
                <pic:pic>
                  <pic:nvPicPr>
                    <pic:cNvPr descr="image/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8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Случай 1. Код</w:t>
      </w:r>
    </w:p>
    <w:bookmarkEnd w:id="45"/>
    <w:bookmarkStart w:id="49" w:name="fig:007"/>
    <w:p>
      <w:pPr>
        <w:pStyle w:val="CaptionedFigure"/>
      </w:pPr>
      <w:r>
        <w:drawing>
          <wp:inline>
            <wp:extent cx="3733800" cy="1342515"/>
            <wp:effectExtent b="0" l="0" r="0" t="0"/>
            <wp:docPr descr="Рис. 7: Случай 1. Динамика объемов продаж" title="" id="47" name="Picture"/>
            <a:graphic>
              <a:graphicData uri="http://schemas.openxmlformats.org/drawingml/2006/picture">
                <pic:pic>
                  <pic:nvPicPr>
                    <pic:cNvPr descr="image/lab8_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2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Случай 1. Динамика объемов продаж</w:t>
      </w:r>
    </w:p>
    <w:bookmarkEnd w:id="49"/>
    <w:bookmarkStart w:id="53" w:name="fig:008"/>
    <w:p>
      <w:pPr>
        <w:pStyle w:val="CaptionedFigure"/>
      </w:pPr>
      <w:r>
        <w:drawing>
          <wp:inline>
            <wp:extent cx="3733800" cy="1950430"/>
            <wp:effectExtent b="0" l="0" r="0" t="0"/>
            <wp:docPr descr="Рис. 8: Случай 2. Код" title="" id="51" name="Picture"/>
            <a:graphic>
              <a:graphicData uri="http://schemas.openxmlformats.org/drawingml/2006/picture">
                <pic:pic>
                  <pic:nvPicPr>
                    <pic:cNvPr descr="image/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0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Случай 2. Код</w:t>
      </w:r>
    </w:p>
    <w:bookmarkEnd w:id="53"/>
    <w:bookmarkStart w:id="57" w:name="fig:009"/>
    <w:p>
      <w:pPr>
        <w:pStyle w:val="CaptionedFigure"/>
      </w:pPr>
      <w:r>
        <w:drawing>
          <wp:inline>
            <wp:extent cx="3733800" cy="1342515"/>
            <wp:effectExtent b="0" l="0" r="0" t="0"/>
            <wp:docPr descr="Рис. 9: Случай 2. Динамика объемов продаж" title="" id="55" name="Picture"/>
            <a:graphic>
              <a:graphicData uri="http://schemas.openxmlformats.org/drawingml/2006/picture">
                <pic:pic>
                  <pic:nvPicPr>
                    <pic:cNvPr descr="image/lab8_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2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Случай 2. Динамика объемов продаж</w:t>
      </w:r>
    </w:p>
    <w:bookmarkEnd w:id="57"/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рассмотрены 2 случая конкуренции двух фирм (с влиянием социально-психологических факторов и без) с помощью 2-х инструментов - ЯП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OpenModelica</w:t>
      </w:r>
      <w:r>
        <w:t xml:space="preserve">. Результаты получились одинаковые.</w:t>
      </w:r>
    </w:p>
    <w:bookmarkEnd w:id="59"/>
    <w:bookmarkStart w:id="61" w:name="список-литературы"/>
    <w:p>
      <w:pPr>
        <w:pStyle w:val="Heading1"/>
      </w:pPr>
      <w:r>
        <w:t xml:space="preserve">Список литературы</w:t>
      </w:r>
    </w:p>
    <w:bookmarkStart w:id="60" w:name="refs"/>
    <w:bookmarkEnd w:id="60"/>
    <w:bookmarkEnd w:id="6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50" Target="media/rId50.png" /><Relationship Type="http://schemas.openxmlformats.org/officeDocument/2006/relationships/image" Id="rId46" Target="media/rId46.png" /><Relationship Type="http://schemas.openxmlformats.org/officeDocument/2006/relationships/image" Id="rId54" Target="media/rId54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Надежда Александровна Рогожина</dc:creator>
  <dc:language>ru-RU</dc:language>
  <cp:keywords/>
  <dcterms:created xsi:type="dcterms:W3CDTF">2025-05-05T09:02:11Z</dcterms:created>
  <dcterms:modified xsi:type="dcterms:W3CDTF">2025-05-05T09:02:11Z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Модель конкуренции двух фирм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