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67.png" ContentType="image/png"/>
  <Override PartName="/word/media/rId71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Простые</w:t>
      </w:r>
      <w:r>
        <w:t xml:space="preserve"> </w:t>
      </w:r>
      <w:r>
        <w:t xml:space="preserve">модели</w:t>
      </w:r>
      <w:r>
        <w:t xml:space="preserve"> </w:t>
      </w:r>
      <w:r>
        <w:t xml:space="preserve">компьютерной</w:t>
      </w:r>
      <w:r>
        <w:t xml:space="preserve"> </w:t>
      </w:r>
      <w:r>
        <w:t xml:space="preserve">сети</w:t>
      </w:r>
    </w:p>
    <w:p>
      <w:pPr>
        <w:pStyle w:val="Author"/>
      </w:pPr>
      <w:r>
        <w:t xml:space="preserve">Надежда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Рогожина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моделирования сетей передачи данных с помощью средства имитационного моделирования NS-2,</w:t>
      </w:r>
      <w:r>
        <w:t xml:space="preserve"> </w:t>
      </w:r>
      <w:r>
        <w:t xml:space="preserve">а также анализ полученных результатов моделирования.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шаблон на основе кода, который дан в тексте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Смоделировать сеть передачи данных, состоящую из двух узлов, соединённых дуплексной линией связи с полосой пропускания</w:t>
      </w:r>
      <w:r>
        <w:t xml:space="preserve"> </w:t>
      </w:r>
      <w:r>
        <w:t xml:space="preserve">2 Мб/с и задержкой 10 мс, очередью с обслуживанием типа DropTail, основываясь на шаблоне, созданном в предыдущем пункте.</w:t>
      </w:r>
      <w:r>
        <w:t xml:space="preserve"> </w:t>
      </w:r>
      <w:r>
        <w:t xml:space="preserve">От одного узла к другому по протоколу UDP осуществляется передача пакетов, размером 500 байт, с постоянной скоростью 200 пакетов в секунду.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Network Simulator (NS-2) — один из программных симуляторов моделирования</w:t>
      </w:r>
      <w:r>
        <w:t xml:space="preserve"> </w:t>
      </w:r>
      <w:r>
        <w:t xml:space="preserve">процессов в компьютерных сетях. NS-2 позволяет описать топологию сети, кон-</w:t>
      </w:r>
      <w:r>
        <w:t xml:space="preserve"> </w:t>
      </w:r>
      <w:r>
        <w:t xml:space="preserve">фигурацию источников и приёмников трафика, параметры соединений (полосу</w:t>
      </w:r>
      <w:r>
        <w:t xml:space="preserve"> </w:t>
      </w:r>
      <w:r>
        <w:t xml:space="preserve">пропускания, задержку, вероятность потерь пакетов и т.д.) и множество других</w:t>
      </w:r>
      <w:r>
        <w:t xml:space="preserve"> </w:t>
      </w:r>
      <w:r>
        <w:t xml:space="preserve">параметров моделируемой системы. Данные о динамике трафика, состоянии со-</w:t>
      </w:r>
      <w:r>
        <w:t xml:space="preserve"> </w:t>
      </w:r>
      <w:r>
        <w:t xml:space="preserve">единений и объектов сети, а также информация о работе протоколов фиксируются</w:t>
      </w:r>
      <w:r>
        <w:t xml:space="preserve"> </w:t>
      </w:r>
      <w:r>
        <w:t xml:space="preserve">в генерируемом trace-файле.</w:t>
      </w:r>
    </w:p>
    <w:p>
      <w:pPr>
        <w:pStyle w:val="BodyText"/>
      </w:pPr>
      <w:r>
        <w:t xml:space="preserve">NS-2 является объектно-ориентированным программным обеспечением. Его ядро</w:t>
      </w:r>
      <w:r>
        <w:t xml:space="preserve"> </w:t>
      </w:r>
      <w:r>
        <w:t xml:space="preserve">реализовано на языке С++. В качестве интерпретатора используется язык скриптов</w:t>
      </w:r>
      <w:r>
        <w:t xml:space="preserve"> </w:t>
      </w:r>
      <w:r>
        <w:t xml:space="preserve">(сценариев) OTcl (Object oriented Tool Command Language). NS-2 полностью поддер-</w:t>
      </w:r>
      <w:r>
        <w:t xml:space="preserve"> </w:t>
      </w:r>
      <w:r>
        <w:t xml:space="preserve">живает иерархию классов С++ и подобную иерархию классов интерпретатора OTcl.</w:t>
      </w:r>
      <w:r>
        <w:t xml:space="preserve"> </w:t>
      </w:r>
      <w:r>
        <w:t xml:space="preserve">Обе иерархии обладают идентичной структурой, т.е. существует однозначное соот-</w:t>
      </w:r>
      <w:r>
        <w:t xml:space="preserve"> </w:t>
      </w:r>
      <w:r>
        <w:t xml:space="preserve">ветствие между классом одной иерархии и таким же классом другой. Объединение</w:t>
      </w:r>
      <w:r>
        <w:t xml:space="preserve"> </w:t>
      </w:r>
      <w:r>
        <w:t xml:space="preserve">для совместного функционирования С++ и OTcl производится при помощи TclCl</w:t>
      </w:r>
      <w:r>
        <w:t xml:space="preserve"> </w:t>
      </w:r>
      <w:r>
        <w:t xml:space="preserve">(Classes Tcl). В случае, если необходимо реализовать какую-либо специфическую</w:t>
      </w:r>
      <w:r>
        <w:t xml:space="preserve"> </w:t>
      </w:r>
      <w:r>
        <w:t xml:space="preserve">функцию, не реализованную в NS-2 на уровне ядра, для этого используется код на С++.</w:t>
      </w:r>
    </w:p>
    <w:p>
      <w:pPr>
        <w:pStyle w:val="BodyText"/>
      </w:pPr>
      <w:r>
        <w:t xml:space="preserve">Процесс создания модели сети для NS-2 состоит из нескольких этапов:</w:t>
      </w:r>
      <w:r>
        <w:t xml:space="preserve"> </w:t>
      </w:r>
      <w:r>
        <w:t xml:space="preserve">1. создание нового объекта класса Simulator, в котором содержатся методы, необ-</w:t>
      </w:r>
      <w:r>
        <w:t xml:space="preserve"> </w:t>
      </w:r>
      <w:r>
        <w:t xml:space="preserve">ходимые для дальнейшего описания модели (например, методы new и delete</w:t>
      </w:r>
      <w:r>
        <w:t xml:space="preserve"> </w:t>
      </w:r>
      <w:r>
        <w:t xml:space="preserve">используются для создания и уничтожения объектов соответственно);</w:t>
      </w:r>
      <w:r>
        <w:t xml:space="preserve"> </w:t>
      </w:r>
      <w:r>
        <w:t xml:space="preserve">2. описание топологии моделируемой сети с помощью трёх основных функциональ-</w:t>
      </w:r>
      <w:r>
        <w:t xml:space="preserve"> </w:t>
      </w:r>
      <w:r>
        <w:t xml:space="preserve">ных блоков: узлов (nodes), соединений (links) и агентов (agents);</w:t>
      </w:r>
      <w:r>
        <w:t xml:space="preserve"> </w:t>
      </w:r>
      <w:r>
        <w:t xml:space="preserve">3. задание различных действий, характеризующих работу сети.</w:t>
      </w:r>
    </w:p>
    <w:p>
      <w:pPr>
        <w:pStyle w:val="BodyText"/>
      </w:pPr>
      <w:r>
        <w:t xml:space="preserve">Для создания узла используется метод node. При этом каждому узлу авто-</w:t>
      </w:r>
      <w:r>
        <w:t xml:space="preserve"> </w:t>
      </w:r>
      <w:r>
        <w:t xml:space="preserve">матически присваивается уникальный адрес. Для построения однонаправленных</w:t>
      </w:r>
      <w:r>
        <w:t xml:space="preserve"> </w:t>
      </w:r>
      <w:r>
        <w:t xml:space="preserve">и двунаправленных линий соединения узлов используют методы simplex-link</w:t>
      </w:r>
      <w:r>
        <w:t xml:space="preserve"> </w:t>
      </w:r>
      <w:r>
        <w:t xml:space="preserve">и duplex-link соответственно.</w:t>
      </w:r>
    </w:p>
    <w:p>
      <w:pPr>
        <w:pStyle w:val="BodyText"/>
      </w:pPr>
      <w:r>
        <w:t xml:space="preserve">Важным объектом NS-2 являются агенты, которые могут рассматриваться как про-</w:t>
      </w:r>
      <w:r>
        <w:t xml:space="preserve"> </w:t>
      </w:r>
      <w:r>
        <w:t xml:space="preserve">цессы и/или как транспортные единицы, работающие на узлах моделируемой сети.</w:t>
      </w:r>
      <w:r>
        <w:t xml:space="preserve"> </w:t>
      </w:r>
      <w:r>
        <w:t xml:space="preserve">Агенты могут выступать в качестве источников трафика или приёмников, а также</w:t>
      </w:r>
      <w:r>
        <w:t xml:space="preserve"> </w:t>
      </w:r>
      <w:r>
        <w:t xml:space="preserve">как динамические маршрутизирующие и протокольные модули. Агенты создаются</w:t>
      </w:r>
      <w:r>
        <w:t xml:space="preserve"> </w:t>
      </w:r>
      <w:r>
        <w:t xml:space="preserve">с помощью методов общего класса Agent и являются объектами его подкласса, т.е.</w:t>
      </w:r>
      <w:r>
        <w:t xml:space="preserve"> </w:t>
      </w:r>
      <w:r>
        <w:t xml:space="preserve">Agent/type, где type определяет тип конкретного объекта. Например, TCP-агент</w:t>
      </w:r>
      <w:r>
        <w:t xml:space="preserve"> </w:t>
      </w:r>
      <w:r>
        <w:t xml:space="preserve">может быть создан с помощью команды:</w:t>
      </w:r>
    </w:p>
    <w:p>
      <w:pPr>
        <w:pStyle w:val="SourceCode"/>
      </w:pPr>
      <w:r>
        <w:rPr>
          <w:rStyle w:val="VerbatimChar"/>
        </w:rPr>
        <w:t xml:space="preserve">set tcp [ new Agent/TCP ]</w:t>
      </w:r>
    </w:p>
    <w:p>
      <w:pPr>
        <w:pStyle w:val="FirstParagraph"/>
      </w:pPr>
      <w:r>
        <w:t xml:space="preserve">Для закрепления агента за конкретным узлом используется метод attach-agent.</w:t>
      </w:r>
      <w:r>
        <w:t xml:space="preserve"> </w:t>
      </w:r>
      <w:r>
        <w:t xml:space="preserve">Каждому агенту присваивается уникальный адрес порта для заданного узла (ана-</w:t>
      </w:r>
      <w:r>
        <w:t xml:space="preserve"> </w:t>
      </w:r>
      <w:r>
        <w:t xml:space="preserve">логично портам tcp и udp). Чтобы за конкретным агентом закрепить источник,</w:t>
      </w:r>
      <w:r>
        <w:t xml:space="preserve"> </w:t>
      </w:r>
      <w:r>
        <w:t xml:space="preserve">используют методы attach-source и attach-traffic. Например, можно при-</w:t>
      </w:r>
      <w:r>
        <w:t xml:space="preserve"> </w:t>
      </w:r>
      <w:r>
        <w:t xml:space="preserve">крепить ftp или telnet источники к TCP-агенту. Есть агенты, которые генерируют</w:t>
      </w:r>
      <w:r>
        <w:t xml:space="preserve"> </w:t>
      </w:r>
      <w:r>
        <w:t xml:space="preserve">свои собственные данные, например, CBR-агент (Constant Bit-Rate) — источник</w:t>
      </w:r>
      <w:r>
        <w:t xml:space="preserve"> </w:t>
      </w:r>
      <w:r>
        <w:t xml:space="preserve">трафика с постоянной интенсивностью.</w:t>
      </w:r>
    </w:p>
    <w:p>
      <w:pPr>
        <w:pStyle w:val="BodyText"/>
      </w:pPr>
      <w:r>
        <w:t xml:space="preserve">Действия разных агентов могут быть назначены планировщиком событий (Event</w:t>
      </w:r>
      <w:r>
        <w:t xml:space="preserve"> </w:t>
      </w:r>
      <w:r>
        <w:t xml:space="preserve">Scheduler) в определённые моменты времени (также в определённые моменты време-</w:t>
      </w:r>
      <w:r>
        <w:t xml:space="preserve"> </w:t>
      </w:r>
      <w:r>
        <w:t xml:space="preserve">ни могут быть задействованы или отключены те или иные источники данных, запись</w:t>
      </w:r>
      <w:r>
        <w:t xml:space="preserve"> </w:t>
      </w:r>
      <w:r>
        <w:t xml:space="preserve">статистики, разрыв, либо восстановление соединений, реконфигурация топологии</w:t>
      </w:r>
      <w:r>
        <w:t xml:space="preserve"> </w:t>
      </w:r>
      <w:r>
        <w:t xml:space="preserve">и т.д.). Для этого может использоваться метод at. Моделирование начинается при</w:t>
      </w:r>
      <w:r>
        <w:t xml:space="preserve"> </w:t>
      </w:r>
      <w:r>
        <w:t xml:space="preserve">помощи метода run.</w:t>
      </w:r>
    </w:p>
    <w:bookmarkEnd w:id="22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своём рабочем каталоге создайте директорию mip , к которой будут выполняться</w:t>
      </w:r>
      <w:r>
        <w:t xml:space="preserve"> </w:t>
      </w:r>
      <w:r>
        <w:t xml:space="preserve">лабораторные работы. Внутри mip создайте директорию lab-ns , а в ней файл</w:t>
      </w:r>
      <w:r>
        <w:t xml:space="preserve"> </w:t>
      </w:r>
      <w:r>
        <w:t xml:space="preserve">shablon.tcl :</w:t>
      </w:r>
    </w:p>
    <w:p>
      <w:pPr>
        <w:pStyle w:val="SourceCode"/>
      </w:pPr>
      <w:r>
        <w:rPr>
          <w:rStyle w:val="VerbatimChar"/>
        </w:rPr>
        <w:t xml:space="preserve">mkdir -p mip/lab-ns</w:t>
      </w:r>
      <w:r>
        <w:br/>
      </w:r>
      <w:r>
        <w:rPr>
          <w:rStyle w:val="VerbatimChar"/>
        </w:rPr>
        <w:t xml:space="preserve">cd mip/lab-ns</w:t>
      </w:r>
      <w:r>
        <w:br/>
      </w:r>
      <w:r>
        <w:rPr>
          <w:rStyle w:val="VerbatimChar"/>
        </w:rPr>
        <w:t xml:space="preserve">touch shablon.tcl</w:t>
      </w:r>
    </w:p>
    <w:p>
      <w:pPr>
        <w:pStyle w:val="FirstParagraph"/>
      </w:pPr>
      <w:r>
        <w:t xml:space="preserve">Создание директории и файла шаблона (рис. 1).</w:t>
      </w:r>
    </w:p>
    <w:p>
      <w:pPr>
        <w:pStyle w:val="CaptionedFigure"/>
      </w:pPr>
      <w:bookmarkStart w:id="26" w:name="fig:001"/>
      <w:r>
        <w:drawing>
          <wp:inline>
            <wp:extent cx="5334000" cy="3409576"/>
            <wp:effectExtent b="0" l="0" r="0" t="0"/>
            <wp:docPr descr="Рис. 1: Рис. 1. Шаблон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9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Рис. 1. Шаблон</w:t>
      </w:r>
    </w:p>
    <w:p>
      <w:pPr>
        <w:pStyle w:val="BodyText"/>
      </w:pPr>
      <w:r>
        <w:t xml:space="preserve">Далее, вводим сам код шаблона (рис. 2).</w:t>
      </w:r>
    </w:p>
    <w:p>
      <w:pPr>
        <w:pStyle w:val="CaptionedFigure"/>
      </w:pPr>
      <w:bookmarkStart w:id="30" w:name="fig:002"/>
      <w:r>
        <w:drawing>
          <wp:inline>
            <wp:extent cx="5334000" cy="5470134"/>
            <wp:effectExtent b="0" l="0" r="0" t="0"/>
            <wp:docPr descr="Рис. 2: Рис. 2. Код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0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Рис. 2. Код</w:t>
      </w:r>
    </w:p>
    <w:p>
      <w:pPr>
        <w:pStyle w:val="BodyText"/>
      </w:pPr>
      <w:r>
        <w:t xml:space="preserve">Впервые запускаем nam (рис. 3).</w:t>
      </w:r>
    </w:p>
    <w:p>
      <w:pPr>
        <w:pStyle w:val="CaptionedFigure"/>
      </w:pPr>
      <w:bookmarkStart w:id="34" w:name="fig:003"/>
      <w:r>
        <w:drawing>
          <wp:inline>
            <wp:extent cx="5334000" cy="2817018"/>
            <wp:effectExtent b="0" l="0" r="0" t="0"/>
            <wp:docPr descr="Рис. 3: Рис. 3. ns run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Рис. 3. ns run</w:t>
      </w:r>
    </w:p>
    <w:p>
      <w:pPr>
        <w:pStyle w:val="BodyText"/>
      </w:pPr>
      <w:r>
        <w:t xml:space="preserve">Далее, нам была поставлена задача реализовать примитивную модель сети, состоящей из 2 узлов:</w:t>
      </w:r>
    </w:p>
    <w:p>
      <w:pPr>
        <w:pStyle w:val="BodyText"/>
      </w:pPr>
      <w:r>
        <w:rPr>
          <w:iCs/>
          <w:i/>
        </w:rPr>
        <w:t xml:space="preserve">Требуется смоделировать сеть передачи данных, состоящую из двух узлов, соединённых дуплексной линией связи с полосой пропускания 2 Мб/с и задержкой 10 мс, очередью с обслуживанием типа DropTail. От одного узла к другому по протоколу UDP осуществляется передача пакетов, размером 500 байт, с постоянной скоростью 200 пакетов в секунду.</w:t>
      </w:r>
    </w:p>
    <w:p>
      <w:pPr>
        <w:pStyle w:val="BodyText"/>
      </w:pPr>
      <w:r>
        <w:t xml:space="preserve">По коду, который был указан в тексте лабораторной работы, повторили данную сеть (рис. 4, рис. 5).</w:t>
      </w:r>
    </w:p>
    <w:p>
      <w:pPr>
        <w:pStyle w:val="CaptionedFigure"/>
      </w:pPr>
      <w:bookmarkStart w:id="38" w:name="fig:004"/>
      <w:r>
        <w:drawing>
          <wp:inline>
            <wp:extent cx="5334000" cy="6119867"/>
            <wp:effectExtent b="0" l="0" r="0" t="0"/>
            <wp:docPr descr="Рис. 4: Рис. 4. Сеть из 2х узлов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19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Рис. 4. Сеть из 2х узлов</w:t>
      </w:r>
    </w:p>
    <w:p>
      <w:pPr>
        <w:pStyle w:val="CaptionedFigure"/>
      </w:pPr>
      <w:bookmarkStart w:id="42" w:name="fig:005"/>
      <w:r>
        <w:drawing>
          <wp:inline>
            <wp:extent cx="5334000" cy="6119867"/>
            <wp:effectExtent b="0" l="0" r="0" t="0"/>
            <wp:docPr descr="Рис. 5: Рис. 5. Сеть из 2х узлов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19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Рис. 5. Сеть из 2х узлов</w:t>
      </w:r>
    </w:p>
    <w:p>
      <w:pPr>
        <w:pStyle w:val="BodyText"/>
      </w:pPr>
      <w:r>
        <w:t xml:space="preserve">После этого, в консоли выполнили еще раз</w:t>
      </w:r>
      <w:r>
        <w:t xml:space="preserve"> </w:t>
      </w:r>
      <w:r>
        <w:rPr>
          <w:bCs/>
          <w:b/>
        </w:rPr>
        <w:t xml:space="preserve">ns run</w:t>
      </w:r>
      <w:r>
        <w:t xml:space="preserve"> </w:t>
      </w:r>
      <w:r>
        <w:t xml:space="preserve">(рис. 6).</w:t>
      </w:r>
    </w:p>
    <w:p>
      <w:pPr>
        <w:pStyle w:val="CaptionedFigure"/>
      </w:pPr>
      <w:bookmarkStart w:id="46" w:name="fig:006"/>
      <w:r>
        <w:drawing>
          <wp:inline>
            <wp:extent cx="5334000" cy="4174149"/>
            <wp:effectExtent b="0" l="0" r="0" t="0"/>
            <wp:docPr descr="Рис. 6: Рис. 6. Первая программа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4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Рис. 6. Первая программа</w:t>
      </w:r>
    </w:p>
    <w:p>
      <w:pPr>
        <w:pStyle w:val="BodyText"/>
      </w:pPr>
      <w:r>
        <w:t xml:space="preserve">Здесь мы видим 2 узла (0 и 1) и соединяющую их дуплексную линию связи с полосой пропускания 2 Мб/с.</w:t>
      </w:r>
      <w:r>
        <w:t xml:space="preserve"> </w:t>
      </w:r>
      <w:r>
        <w:t xml:space="preserve">Следующим заданием было реализовать чуть более сложную сеть, состоящую из 4 узлов (рис. 7, рис. 8):</w:t>
      </w:r>
      <w:r>
        <w:t xml:space="preserve"> </w:t>
      </w:r>
      <w:r>
        <w:t xml:space="preserve">- сеть состоит из 4 узлов (n0, n1, n2, n3);</w:t>
      </w:r>
      <w:r>
        <w:t xml:space="preserve"> </w:t>
      </w:r>
      <w:r>
        <w:t xml:space="preserve">- между узлами n0 и n2, n1 и n2 установлено дуплексное соединение с пропускной способностью 2 Мбит/с и задержкой 10 мс;</w:t>
      </w:r>
      <w:r>
        <w:t xml:space="preserve"> </w:t>
      </w:r>
      <w:r>
        <w:t xml:space="preserve">- между узлами n2 и n3 установлено дуплексное соединение с пропускной способностью 1,7 Мбит/с и задержкой 20 мс;</w:t>
      </w:r>
      <w:r>
        <w:t xml:space="preserve"> </w:t>
      </w:r>
      <w:r>
        <w:t xml:space="preserve">- каждый узел использует очередь с дисциплиной DropTail для накопления пакетов, максимальный размер которой составляет 10;</w:t>
      </w:r>
      <w:r>
        <w:t xml:space="preserve"> </w:t>
      </w:r>
      <w:r>
        <w:t xml:space="preserve">- TCP-источник на узле n0 подключается к TCP-приёмнику на узле n3 (по-умолчанию, максимальный размер пакета, который TCP-агент может генерировать, равняется 1KByte)</w:t>
      </w:r>
      <w:r>
        <w:t xml:space="preserve"> </w:t>
      </w:r>
      <w:r>
        <w:t xml:space="preserve">- TCP-приёмник генерирует и отправляет ACK пакеты отправителю и откидывает полученные пакеты;</w:t>
      </w:r>
      <w:r>
        <w:t xml:space="preserve"> </w:t>
      </w:r>
      <w:r>
        <w:t xml:space="preserve">- UDP-агент, который подсоединён к узлу n1, подключён к null-агенту на узле n3 (null-агент просто откидывает пакеты);</w:t>
      </w:r>
      <w:r>
        <w:t xml:space="preserve"> </w:t>
      </w:r>
      <w:r>
        <w:t xml:space="preserve">- генераторы трафика ftp и cbr прикреплены к TCP и UDP агентам соответственно;</w:t>
      </w:r>
      <w:r>
        <w:t xml:space="preserve"> </w:t>
      </w:r>
      <w:r>
        <w:t xml:space="preserve">- генератор cbr генерирует пакеты размером 1 Кбайт со скоростью 1 Мбит/с;</w:t>
      </w:r>
      <w:r>
        <w:t xml:space="preserve"> </w:t>
      </w:r>
      <w:r>
        <w:t xml:space="preserve">- работа cbr начинается в 0,1 секунду и прекращается в 4,5 секунды, а ftp начинает работать в 1,0 секунду и прекращает в 4,0 секунды.</w:t>
      </w:r>
    </w:p>
    <w:p>
      <w:pPr>
        <w:pStyle w:val="CaptionedFigure"/>
      </w:pPr>
      <w:bookmarkStart w:id="50" w:name="fig:007"/>
      <w:r>
        <w:drawing>
          <wp:inline>
            <wp:extent cx="5334000" cy="6119867"/>
            <wp:effectExtent b="0" l="0" r="0" t="0"/>
            <wp:docPr descr="Рис. 7: Рис. 7. Реализация сети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19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Рис. 7. Реализация сети</w:t>
      </w:r>
    </w:p>
    <w:p>
      <w:pPr>
        <w:pStyle w:val="CaptionedFigure"/>
      </w:pPr>
      <w:bookmarkStart w:id="54" w:name="fig:008"/>
      <w:r>
        <w:drawing>
          <wp:inline>
            <wp:extent cx="5334000" cy="6119867"/>
            <wp:effectExtent b="0" l="0" r="0" t="0"/>
            <wp:docPr descr="Рис. 8: Рис. 8. Реализация сети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19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Рис. 8. Реализация сети</w:t>
      </w:r>
    </w:p>
    <w:p>
      <w:pPr>
        <w:pStyle w:val="BodyText"/>
      </w:pPr>
      <w:r>
        <w:t xml:space="preserve">В 1 секунду у нас заработали оба инициатора, маршрутизация пакетов выглядела следующим образом (рис. 9):</w:t>
      </w:r>
    </w:p>
    <w:p>
      <w:pPr>
        <w:pStyle w:val="CaptionedFigure"/>
      </w:pPr>
      <w:bookmarkStart w:id="58" w:name="fig:009"/>
      <w:r>
        <w:drawing>
          <wp:inline>
            <wp:extent cx="5334000" cy="3821447"/>
            <wp:effectExtent b="0" l="0" r="0" t="0"/>
            <wp:docPr descr="Рис. 9: Рис. 9. Маршрутизация пакетов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1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Рис. 9. Маршрутизация пакетов</w:t>
      </w:r>
    </w:p>
    <w:p>
      <w:pPr>
        <w:pStyle w:val="BodyText"/>
      </w:pPr>
      <w:r>
        <w:t xml:space="preserve">Далее, по примеру из текста лабораторной работы был реализован пример сети с кольцевой топологией (рис. 10):</w:t>
      </w:r>
      <w:r>
        <w:t xml:space="preserve"> </w:t>
      </w:r>
      <w:r>
        <w:t xml:space="preserve">- сеть состоит из 7 узлов, соединённых в кольцо;</w:t>
      </w:r>
      <w:r>
        <w:t xml:space="preserve"> </w:t>
      </w:r>
      <w:r>
        <w:t xml:space="preserve">- данные передаются от узла n(0) к узлу n(3) по кратчайшему пути;</w:t>
      </w:r>
      <w:r>
        <w:t xml:space="preserve"> </w:t>
      </w:r>
      <w:r>
        <w:t xml:space="preserve">- с 1 по 2 секунду модельного времени происходит разрыв соединения между узлами n(1) и n(2) ;</w:t>
      </w:r>
      <w:r>
        <w:t xml:space="preserve"> </w:t>
      </w:r>
      <w:r>
        <w:t xml:space="preserve">– при разрыве соединения маршрут передачи данных должен измениться на резервный.</w:t>
      </w:r>
    </w:p>
    <w:p>
      <w:pPr>
        <w:pStyle w:val="CaptionedFigure"/>
      </w:pPr>
      <w:bookmarkStart w:id="62" w:name="fig:010"/>
      <w:r>
        <w:drawing>
          <wp:inline>
            <wp:extent cx="5334000" cy="4000500"/>
            <wp:effectExtent b="0" l="0" r="0" t="0"/>
            <wp:docPr descr="Рис. 10: Рис. 10. Сеть с кольцевой топологией" title="" id="60" name="Picture"/>
            <a:graphic>
              <a:graphicData uri="http://schemas.openxmlformats.org/drawingml/2006/picture">
                <pic:pic>
                  <pic:nvPicPr>
                    <pic:cNvPr descr="image/1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Рис. 10. Сеть с кольцевой топологией</w:t>
      </w:r>
    </w:p>
    <w:p>
      <w:pPr>
        <w:pStyle w:val="BodyText"/>
      </w:pPr>
      <w:r>
        <w:t xml:space="preserve">Сеть была настроена таким образом, что пакеты данных должны были ходить из 0 узла в 3 по кратчайшему пути.</w:t>
      </w:r>
      <w:r>
        <w:t xml:space="preserve"> </w:t>
      </w:r>
      <w:r>
        <w:t xml:space="preserve">Также, для наглядности, мы указали отключение линии между 0 и 1 узлами на 1 секунду (с 1 по 2 сек).</w:t>
      </w:r>
      <w:r>
        <w:t xml:space="preserve"> </w:t>
      </w:r>
      <w:r>
        <w:t xml:space="preserve">В момент времени, равный 1 с, пакеты данных пошли по пути 0-6-5-4-3, для достижения цели (рис. 11):</w:t>
      </w:r>
    </w:p>
    <w:p>
      <w:pPr>
        <w:pStyle w:val="CaptionedFigure"/>
      </w:pPr>
      <w:bookmarkStart w:id="66" w:name="fig:011"/>
      <w:r>
        <w:drawing>
          <wp:inline>
            <wp:extent cx="5334000" cy="4000500"/>
            <wp:effectExtent b="0" l="0" r="0" t="0"/>
            <wp:docPr descr="Рис. 11: Рис. 11. Изменение маршрутизации пакетов" title="" id="64" name="Picture"/>
            <a:graphic>
              <a:graphicData uri="http://schemas.openxmlformats.org/drawingml/2006/picture">
                <pic:pic>
                  <pic:nvPicPr>
                    <pic:cNvPr descr="image/1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Рис. 11. Изменение маршрутизации пакетов</w:t>
      </w:r>
    </w:p>
    <w:p>
      <w:pPr>
        <w:pStyle w:val="BodyText"/>
      </w:pPr>
      <w:r>
        <w:t xml:space="preserve">Последним заданием было реализовать сеть с кольцево-линейной топологией (комбинация линейной и кольцевой топологий).</w:t>
      </w:r>
      <w:r>
        <w:t xml:space="preserve"> </w:t>
      </w:r>
      <w:r>
        <w:t xml:space="preserve">Узлы с 0 по 4 должны были образовывать кольцо, 5 узел соединяться с 1. Также:</w:t>
      </w:r>
      <w:r>
        <w:t xml:space="preserve"> </w:t>
      </w:r>
      <w:r>
        <w:t xml:space="preserve">- передача данных должна осуществляться от узла n(0) до узла n(5) по кратчайшему пути в течение 5 секунд модельного времени;</w:t>
      </w:r>
      <w:r>
        <w:t xml:space="preserve"> </w:t>
      </w:r>
      <w:r>
        <w:t xml:space="preserve">- передача данных должна идти по протоколу TCP (тип Newreno), на принимающей стороне используется TCPSink-объект типа DelAck;</w:t>
      </w:r>
      <w:r>
        <w:t xml:space="preserve"> </w:t>
      </w:r>
      <w:r>
        <w:t xml:space="preserve">поверх TCP работает протокол FTP с 0,5 до 4,5 секунд модельного времени;</w:t>
      </w:r>
      <w:r>
        <w:t xml:space="preserve"> </w:t>
      </w:r>
      <w:r>
        <w:t xml:space="preserve">- с 1 по 2 секунду модельного времени происходит разрыв соединения между узлами n(0) и n(1);</w:t>
      </w:r>
      <w:r>
        <w:t xml:space="preserve"> </w:t>
      </w:r>
      <w:r>
        <w:t xml:space="preserve">- при разрыве соединения маршрут передачи данных должен измениться на резервный, после восстановления соединения пакеты снова должны пойти по кратчайшему пути</w:t>
      </w:r>
    </w:p>
    <w:p>
      <w:pPr>
        <w:pStyle w:val="BodyText"/>
      </w:pPr>
      <w:r>
        <w:t xml:space="preserve">Реализованный алгоритм (рис. 12, рис. 13).</w:t>
      </w:r>
    </w:p>
    <w:p>
      <w:pPr>
        <w:pStyle w:val="CaptionedFigure"/>
      </w:pPr>
      <w:bookmarkStart w:id="70" w:name="fig:012"/>
      <w:r>
        <w:drawing>
          <wp:inline>
            <wp:extent cx="5334000" cy="4160351"/>
            <wp:effectExtent b="0" l="0" r="0" t="0"/>
            <wp:docPr descr="Рис. 12: Рис. 12. Код упражнения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Рис. 12. Код упражнения</w:t>
      </w:r>
    </w:p>
    <w:p>
      <w:pPr>
        <w:pStyle w:val="CaptionedFigure"/>
      </w:pPr>
      <w:bookmarkStart w:id="74" w:name="fig:013"/>
      <w:r>
        <w:drawing>
          <wp:inline>
            <wp:extent cx="5334000" cy="4160351"/>
            <wp:effectExtent b="0" l="0" r="0" t="0"/>
            <wp:docPr descr="Рис. 13: Рис. 13. Код упражнения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Рис. 13. Код упражнения</w:t>
      </w:r>
    </w:p>
    <w:p>
      <w:pPr>
        <w:pStyle w:val="BodyText"/>
      </w:pPr>
      <w:r>
        <w:t xml:space="preserve">После, запустив</w:t>
      </w:r>
      <w:r>
        <w:t xml:space="preserve"> </w:t>
      </w:r>
      <w:r>
        <w:rPr>
          <w:rStyle w:val="VerbatimChar"/>
        </w:rPr>
        <w:t xml:space="preserve">ns run</w:t>
      </w:r>
      <w:r>
        <w:t xml:space="preserve"> </w:t>
      </w:r>
      <w:r>
        <w:t xml:space="preserve">в терминале, получили следующую сеть (рис. 14):</w:t>
      </w:r>
    </w:p>
    <w:p>
      <w:pPr>
        <w:pStyle w:val="CaptionedFigure"/>
      </w:pPr>
      <w:bookmarkStart w:id="78" w:name="fig:014"/>
      <w:r>
        <w:drawing>
          <wp:inline>
            <wp:extent cx="5334000" cy="3550296"/>
            <wp:effectExtent b="0" l="0" r="0" t="0"/>
            <wp:docPr descr="Рис. 14: Рис. 14. Сеть из упражнения" title="" id="76" name="Picture"/>
            <a:graphic>
              <a:graphicData uri="http://schemas.openxmlformats.org/drawingml/2006/picture">
                <pic:pic>
                  <pic:nvPicPr>
                    <pic:cNvPr descr="image/1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0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Рис. 14. Сеть из упражнения</w:t>
      </w:r>
    </w:p>
    <w:p>
      <w:pPr>
        <w:pStyle w:val="BodyText"/>
      </w:pPr>
      <w:r>
        <w:t xml:space="preserve">В момент времени, равный 1с, связь между 0 и 1 узлами разорвалась, в связи с чем некоторое количество пакетов было потеряно (рис. 15):</w:t>
      </w:r>
    </w:p>
    <w:p>
      <w:pPr>
        <w:pStyle w:val="CaptionedFigure"/>
      </w:pPr>
      <w:bookmarkStart w:id="82" w:name="fig:015"/>
      <w:r>
        <w:drawing>
          <wp:inline>
            <wp:extent cx="5334000" cy="3550296"/>
            <wp:effectExtent b="0" l="0" r="0" t="0"/>
            <wp:docPr descr="Рис. 15: Рис. 15. Потеря пакетов" title="" id="80" name="Picture"/>
            <a:graphic>
              <a:graphicData uri="http://schemas.openxmlformats.org/drawingml/2006/picture">
                <pic:pic>
                  <pic:nvPicPr>
                    <pic:cNvPr descr="image/1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0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Рис. 15. Потеря пакетов</w:t>
      </w:r>
    </w:p>
    <w:p>
      <w:pPr>
        <w:pStyle w:val="BodyText"/>
      </w:pPr>
      <w:r>
        <w:t xml:space="preserve">Спустя несколько секунд реального времени, пакеты пошли по единственно существующему, a-k-a короткому пути (рис. 16):</w:t>
      </w:r>
    </w:p>
    <w:p>
      <w:pPr>
        <w:pStyle w:val="CaptionedFigure"/>
      </w:pPr>
      <w:bookmarkStart w:id="86" w:name="fig:016"/>
      <w:r>
        <w:drawing>
          <wp:inline>
            <wp:extent cx="5334000" cy="3550296"/>
            <wp:effectExtent b="0" l="0" r="0" t="0"/>
            <wp:docPr descr="Рис. 16: Рис. 16. Изменение маршрутизации" title="" id="84" name="Picture"/>
            <a:graphic>
              <a:graphicData uri="http://schemas.openxmlformats.org/drawingml/2006/picture">
                <pic:pic>
                  <pic:nvPicPr>
                    <pic:cNvPr descr="image/1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0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Рис. 16. Изменение маршрутизации</w:t>
      </w:r>
    </w:p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получены навыки моделирования сетей передачи данных с помощью средства имитационного моделирования NS-2,</w:t>
      </w:r>
      <w:r>
        <w:t xml:space="preserve"> </w:t>
      </w:r>
      <w:r>
        <w:t xml:space="preserve">а также проведен анализ полученных результатов моделирования.</w:t>
      </w:r>
    </w:p>
    <w:bookmarkEnd w:id="88"/>
    <w:bookmarkStart w:id="90" w:name="список-литературы"/>
    <w:p>
      <w:pPr>
        <w:pStyle w:val="Heading1"/>
      </w:pPr>
      <w:r>
        <w:t xml:space="preserve">Список литературы</w:t>
      </w:r>
    </w:p>
    <w:bookmarkStart w:id="89" w:name="refs"/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Надежда Александровна Рогожина</dc:creator>
  <dc:language>ru-RU</dc:language>
  <cp:keywords/>
  <dcterms:created xsi:type="dcterms:W3CDTF">2025-02-15T15:38:08Z</dcterms:created>
  <dcterms:modified xsi:type="dcterms:W3CDTF">2025-02-15T15:38:08Z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Простые модели компьютерной сети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