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54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№4</w:t>
      </w:r>
    </w:p>
    <w:p>
      <w:pPr>
        <w:pStyle w:val="Subtitle"/>
      </w:pPr>
      <w:r>
        <w:t xml:space="preserve">Задание для самостоятельного выполнения</w:t>
      </w:r>
    </w:p>
    <w:p>
      <w:pPr>
        <w:pStyle w:val="Author"/>
      </w:pPr>
      <w:r>
        <w:t xml:space="preserve">Надежда Александровна Рогожина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зад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Описание моделируемой сети:</w:t>
      </w:r>
      <w:r>
        <w:t xml:space="preserve"> </w:t>
      </w:r>
      <w:r>
        <w:t xml:space="preserve">- сеть состоит из N TCP-источников, N TCP-приёмников, двух маршрутизаторов R1 и R2 между источниками и приёмниками (N — не менее 20);</w:t>
      </w:r>
      <w:r>
        <w:t xml:space="preserve"> </w:t>
      </w:r>
      <w:r>
        <w:t xml:space="preserve">- между TCP-источниками и первым маршрутизатором установлены дуплексные соединения с пропускной способностью 100 Мбит/с и задержкой 20 мс очередью типа DropTail;</w:t>
      </w:r>
      <w:r>
        <w:t xml:space="preserve"> </w:t>
      </w:r>
      <w:r>
        <w:t xml:space="preserve">- между TCP-приёмниками и вторым маршрутизатором установлены дуплексные соединения с пропускной способностью 100 Мбит/с и задержкой 20 мс очередью типа DropTail;</w:t>
      </w:r>
      <w:r>
        <w:t xml:space="preserve"> </w:t>
      </w:r>
      <w:r>
        <w:t xml:space="preserve">- между маршрутизаторами установлено симплексное соединение (R1–R2) с пропускной способностью 20 Мбит/с и задержкой 15 мс очередью типа RED, размером буфера 300 пакетов; в обратную сторону — симплексное соединение (R2–R1) с пропускной способностью 15 Мбит/с и задержкой 20 мс очередью типа DropTail;</w:t>
      </w:r>
      <w:r>
        <w:t xml:space="preserve"> </w:t>
      </w:r>
      <w:r>
        <w:t xml:space="preserve">- данные передаются по протоколу FTP поверх TCPReno;</w:t>
      </w:r>
      <w:r>
        <w:t xml:space="preserve"> </w:t>
      </w:r>
      <w:r>
        <w:t xml:space="preserve">- параметры алгоритма RED: qmin = 75, qmax = 150, qw = 0, 002, pmax = 0.1;</w:t>
      </w:r>
      <w:r>
        <w:t xml:space="preserve"> </w:t>
      </w:r>
      <w:r>
        <w:t xml:space="preserve">- максимальный размер TCP-окна 32; размер передаваемого пакета 500 байт; время моделирования — не менее 20 единиц модельного времени.</w:t>
      </w:r>
    </w:p>
    <w:p>
      <w:pPr>
        <w:pStyle w:val="BodyText"/>
      </w:pPr>
      <w:r>
        <w:rPr>
          <w:b/>
          <w:bCs/>
        </w:rPr>
        <w:t xml:space="preserve">Задание</w:t>
      </w:r>
      <w:r>
        <w:t xml:space="preserve">:</w:t>
      </w:r>
      <w:r>
        <w:t xml:space="preserve"> </w:t>
      </w:r>
      <w:r>
        <w:t xml:space="preserve">1. Для приведённой схемы разработать имитационную модель в пакете NS-2.</w:t>
      </w:r>
      <w:r>
        <w:t xml:space="preserve"> </w:t>
      </w:r>
      <w:r>
        <w:t xml:space="preserve">2. Построить график изменения размера окна TCP (в Xgraph и в GNUPlot);</w:t>
      </w:r>
      <w:r>
        <w:t xml:space="preserve"> </w:t>
      </w:r>
      <w:r>
        <w:t xml:space="preserve">3. Построить график изменения длины очереди и средней длины очереди на первом маршрутизаторе.</w:t>
      </w:r>
      <w:r>
        <w:t xml:space="preserve"> </w:t>
      </w:r>
      <w:r>
        <w:t xml:space="preserve">4. Оформить отчёт о выполненной работе.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Network Simulator (NS-2) — один из программных симуляторов моделирования процессов в компьютерных сетях. NS-2 позволяет описать топологию сети, конфигурацию источников и приёмников трафика, параметры соединений (полосу пропускания, задержку, вероятность потерь пакетов и т.д.) и множество других параметров моделируемой системы. Данные о динамике трафика, состоянии соединений и объектов сети, а также информация о работе протоколов фиксируются в генерируемом trace-файле.</w:t>
      </w:r>
    </w:p>
    <w:p>
      <w:pPr>
        <w:pStyle w:val="BodyText"/>
      </w:pPr>
      <w:r>
        <w:t xml:space="preserve">Процесс создания модели сети для NS-2 состоит из нескольких этапов:</w:t>
      </w:r>
      <w:r>
        <w:t xml:space="preserve"> </w:t>
      </w:r>
      <w:r>
        <w:t xml:space="preserve">1. Создание нового объекта класса Simulator, в котором содержатся методы, необходимые для дальнейшего описания модели (например, методы new и delete используются для создания и уничтожения объектов соответственно);</w:t>
      </w:r>
      <w:r>
        <w:t xml:space="preserve"> </w:t>
      </w:r>
      <w:r>
        <w:t xml:space="preserve">2. Описание топологии моделируемой сети с помощью трёх основных функциональных блоков: узлов (nodes), соединений (links) и агентов (agents);</w:t>
      </w:r>
      <w:r>
        <w:t xml:space="preserve"> </w:t>
      </w:r>
      <w:r>
        <w:t xml:space="preserve">3. Задание различных действий, характеризующих работу сети.</w:t>
      </w:r>
    </w:p>
    <w:p>
      <w:pPr>
        <w:pStyle w:val="BodyText"/>
      </w:pPr>
      <w:r>
        <w:t xml:space="preserve">Более подробно про NS-2 см. в</w:t>
      </w:r>
      <w:r>
        <w:t xml:space="preserve"> </w:t>
      </w:r>
      <w:r>
        <w:t xml:space="preserve">[1]</w:t>
      </w:r>
      <w:r>
        <w:t xml:space="preserve">.</w:t>
      </w:r>
    </w:p>
    <w:bookmarkEnd w:id="21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Используя данные и код из предыдущих лабораторных работ, создадим новую копию шаблона -</w:t>
      </w:r>
      <w:r>
        <w:t xml:space="preserve"> </w:t>
      </w:r>
      <w:r>
        <w:rPr>
          <w:rStyle w:val="VerbatimChar"/>
        </w:rPr>
        <w:t xml:space="preserve">example7.tcl</w:t>
      </w:r>
      <w:r>
        <w:t xml:space="preserve"> </w:t>
      </w:r>
      <w:r>
        <w:t xml:space="preserve">и оформим задание в виде программы, оставляя комментарии (рис. 1, рис. 2, рис. 3).</w:t>
      </w:r>
    </w:p>
    <w:bookmarkStart w:id="25" w:name="fig:001"/>
    <w:p>
      <w:pPr>
        <w:pStyle w:val="CaptionedFigure"/>
      </w:pPr>
      <w:r>
        <w:drawing>
          <wp:inline>
            <wp:extent cx="3733800" cy="3846591"/>
            <wp:effectExtent b="0" l="0" r="0" t="0"/>
            <wp:docPr descr="Рис. 1: Код задания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6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Код задания</w:t>
      </w:r>
    </w:p>
    <w:bookmarkEnd w:id="25"/>
    <w:bookmarkStart w:id="29" w:name="fig:002"/>
    <w:p>
      <w:pPr>
        <w:pStyle w:val="CaptionedFigure"/>
      </w:pPr>
      <w:r>
        <w:drawing>
          <wp:inline>
            <wp:extent cx="3733800" cy="3846591"/>
            <wp:effectExtent b="0" l="0" r="0" t="0"/>
            <wp:docPr descr="Рис. 2: Код задания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6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Код задания</w:t>
      </w:r>
    </w:p>
    <w:bookmarkEnd w:id="29"/>
    <w:bookmarkStart w:id="33" w:name="fig:003"/>
    <w:p>
      <w:pPr>
        <w:pStyle w:val="CaptionedFigure"/>
      </w:pPr>
      <w:r>
        <w:drawing>
          <wp:inline>
            <wp:extent cx="3733800" cy="3846591"/>
            <wp:effectExtent b="0" l="0" r="0" t="0"/>
            <wp:docPr descr="Рис. 3: Код задания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6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Код задания</w:t>
      </w:r>
    </w:p>
    <w:bookmarkEnd w:id="33"/>
    <w:p>
      <w:pPr>
        <w:pStyle w:val="BodyText"/>
      </w:pPr>
      <w:r>
        <w:t xml:space="preserve">Запустим моделирование процесса (рис. 4).</w:t>
      </w:r>
    </w:p>
    <w:bookmarkStart w:id="37" w:name="fig:004"/>
    <w:p>
      <w:pPr>
        <w:pStyle w:val="CaptionedFigure"/>
      </w:pPr>
      <w:r>
        <w:drawing>
          <wp:inline>
            <wp:extent cx="3733800" cy="2895528"/>
            <wp:effectExtent b="0" l="0" r="0" t="0"/>
            <wp:docPr descr="Рис. 4: ns example7.tcl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5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ns example7.tcl</w:t>
      </w:r>
    </w:p>
    <w:bookmarkEnd w:id="37"/>
    <w:p>
      <w:pPr>
        <w:pStyle w:val="BodyText"/>
      </w:pPr>
      <w:r>
        <w:t xml:space="preserve">Код, который нужен для визуализации через GNUPlot мы ввели в самом файле</w:t>
      </w:r>
      <w:r>
        <w:t xml:space="preserve"> </w:t>
      </w:r>
      <w:r>
        <w:rPr>
          <w:rStyle w:val="VerbatimChar"/>
        </w:rPr>
        <w:t xml:space="preserve">example7.tcl</w:t>
      </w:r>
      <w:r>
        <w:t xml:space="preserve">. Результаты (рис. 5, рис. 6, рис. 7, рис. 8):</w:t>
      </w:r>
    </w:p>
    <w:bookmarkStart w:id="41" w:name="fig:005"/>
    <w:p>
      <w:pPr>
        <w:pStyle w:val="CaptionedFigure"/>
      </w:pPr>
      <w:r>
        <w:drawing>
          <wp:inline>
            <wp:extent cx="3733800" cy="1582926"/>
            <wp:effectExtent b="0" l="0" r="0" t="0"/>
            <wp:docPr descr="Рис. 5: График изменения размера окна на линке 1-го приемник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2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График изменения размера окна на линке 1-го приемника</w:t>
      </w:r>
    </w:p>
    <w:bookmarkEnd w:id="41"/>
    <w:bookmarkStart w:id="45" w:name="fig:006"/>
    <w:p>
      <w:pPr>
        <w:pStyle w:val="CaptionedFigure"/>
      </w:pPr>
      <w:r>
        <w:drawing>
          <wp:inline>
            <wp:extent cx="3733800" cy="1665274"/>
            <wp:effectExtent b="0" l="0" r="0" t="0"/>
            <wp:docPr descr="Рис. 6: Изменение размера окна на всех источниках при N=24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5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Изменение размера окна на всех источниках при N=24</w:t>
      </w:r>
    </w:p>
    <w:bookmarkEnd w:id="45"/>
    <w:bookmarkStart w:id="49" w:name="fig:007"/>
    <w:p>
      <w:pPr>
        <w:pStyle w:val="CaptionedFigure"/>
      </w:pPr>
      <w:r>
        <w:drawing>
          <wp:inline>
            <wp:extent cx="3733800" cy="1751858"/>
            <wp:effectExtent b="0" l="0" r="0" t="0"/>
            <wp:docPr descr="Рис. 7: Фактическая длина очереди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1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Фактическая длина очереди</w:t>
      </w:r>
    </w:p>
    <w:bookmarkEnd w:id="49"/>
    <w:bookmarkStart w:id="53" w:name="fig:008"/>
    <w:p>
      <w:pPr>
        <w:pStyle w:val="CaptionedFigure"/>
      </w:pPr>
      <w:r>
        <w:drawing>
          <wp:inline>
            <wp:extent cx="3733800" cy="1949292"/>
            <wp:effectExtent b="0" l="0" r="0" t="0"/>
            <wp:docPr descr="Рис. 8: Средняя длина очереди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9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Средняя длина очереди</w:t>
      </w:r>
    </w:p>
    <w:bookmarkEnd w:id="53"/>
    <w:p>
      <w:pPr>
        <w:pStyle w:val="BodyText"/>
      </w:pPr>
      <w:r>
        <w:t xml:space="preserve">Также, нам было необходимо реализовать эти же графики в xgraph. Структура всех файлов визуализации одинакова, изменяется только файл, из которого мы берем данные и то, какие колонки участвуют в отрисовке графиков, а также цвет (рис. 9).</w:t>
      </w:r>
    </w:p>
    <w:bookmarkStart w:id="57" w:name="fig:009"/>
    <w:p>
      <w:pPr>
        <w:pStyle w:val="CaptionedFigure"/>
      </w:pPr>
      <w:r>
        <w:drawing>
          <wp:inline>
            <wp:extent cx="3733800" cy="1975802"/>
            <wp:effectExtent b="0" l="0" r="0" t="0"/>
            <wp:docPr descr="Рис. 9: Код визуализации xgraph" title="" id="55" name="Picture"/>
            <a:graphic>
              <a:graphicData uri="http://schemas.openxmlformats.org/drawingml/2006/picture">
                <pic:pic>
                  <pic:nvPicPr>
                    <pic:cNvPr descr="image/13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5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Код визуализации xgraph</w:t>
      </w:r>
    </w:p>
    <w:bookmarkEnd w:id="57"/>
    <w:p>
      <w:pPr>
        <w:pStyle w:val="BodyText"/>
      </w:pPr>
      <w:r>
        <w:t xml:space="preserve">Таким образом, мы получили отображение тех же данных другим способом визуализации (рис. 10, рис. 11, рис. 12, рис. 13).</w:t>
      </w:r>
    </w:p>
    <w:bookmarkStart w:id="61" w:name="fig:010"/>
    <w:p>
      <w:pPr>
        <w:pStyle w:val="CaptionedFigure"/>
      </w:pPr>
      <w:r>
        <w:drawing>
          <wp:inline>
            <wp:extent cx="3733800" cy="2195980"/>
            <wp:effectExtent b="0" l="0" r="0" t="0"/>
            <wp:docPr descr="Рис. 10: График изменения размера окна на линке 1-го приемника" title="" id="59" name="Picture"/>
            <a:graphic>
              <a:graphicData uri="http://schemas.openxmlformats.org/drawingml/2006/picture">
                <pic:pic>
                  <pic:nvPicPr>
                    <pic:cNvPr descr="image/9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5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График изменения размера окна на линке 1-го приемника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2195980"/>
            <wp:effectExtent b="0" l="0" r="0" t="0"/>
            <wp:docPr descr="Рис. 11: Изменение размера окна на всех источниках при N=24" title="" id="63" name="Picture"/>
            <a:graphic>
              <a:graphicData uri="http://schemas.openxmlformats.org/drawingml/2006/picture">
                <pic:pic>
                  <pic:nvPicPr>
                    <pic:cNvPr descr="image/10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5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Изменение размера окна на всех источниках при N=24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195980"/>
            <wp:effectExtent b="0" l="0" r="0" t="0"/>
            <wp:docPr descr="Рис. 12: Фактическая длина очереди" title="" id="67" name="Picture"/>
            <a:graphic>
              <a:graphicData uri="http://schemas.openxmlformats.org/drawingml/2006/picture">
                <pic:pic>
                  <pic:nvPicPr>
                    <pic:cNvPr descr="image/1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5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Фактическая длина очереди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2195980"/>
            <wp:effectExtent b="0" l="0" r="0" t="0"/>
            <wp:docPr descr="Рис. 13: Средняя длина очереди" title="" id="71" name="Picture"/>
            <a:graphic>
              <a:graphicData uri="http://schemas.openxmlformats.org/drawingml/2006/picture">
                <pic:pic>
                  <pic:nvPicPr>
                    <pic:cNvPr descr="image/12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5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Средняя длина очереди</w:t>
      </w:r>
    </w:p>
    <w:bookmarkEnd w:id="73"/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реализовали схему, указанную в задании, а также визуализировали основные характеристики очереди с помощью 2-х инструментов визуализации.</w:t>
      </w:r>
    </w:p>
    <w:bookmarkEnd w:id="75"/>
    <w:bookmarkStart w:id="78" w:name="список-литературы"/>
    <w:p>
      <w:pPr>
        <w:pStyle w:val="Heading1"/>
      </w:pPr>
      <w:r>
        <w:t xml:space="preserve">Список литературы</w:t>
      </w:r>
    </w:p>
    <w:bookmarkStart w:id="77" w:name="refs"/>
    <w:bookmarkStart w:id="76" w:name="ref-simmod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А. В. Королькова Д.С.К. Моделирование информационных процессов. 1-е изд. Москва: Типография РУДН, 2014. 191 с.</w:t>
      </w:r>
    </w:p>
    <w:bookmarkEnd w:id="76"/>
    <w:bookmarkEnd w:id="77"/>
    <w:bookmarkEnd w:id="7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54" Target="media/rId5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8" Target="media/rId5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Надежда Александровна Рогожина</dc:creator>
  <dc:language>ru-RU</dc:language>
  <cp:keywords/>
  <dcterms:created xsi:type="dcterms:W3CDTF">2025-03-01T16:33:55Z</dcterms:created>
  <dcterms:modified xsi:type="dcterms:W3CDTF">2025-03-01T16:33:55Z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Задание для самостоятельного выполнения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