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№12</w:t>
      </w:r>
    </w:p>
    <w:p>
      <w:pPr>
        <w:pStyle w:val="Subtitle"/>
      </w:pPr>
      <w:r>
        <w:t xml:space="preserve">Моделирование простого протокола передачи данных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Рассмотрим ненадёжную сеть передачи данных, состоящую из источника, получателя.</w:t>
      </w:r>
      <w:r>
        <w:t xml:space="preserve"> </w:t>
      </w:r>
      <w:r>
        <w:t xml:space="preserve">Перед отправкой очередной порции данных источник должен получить от получателя подтверждение о доставке предыдущей порции данных.</w:t>
      </w:r>
    </w:p>
    <w:p>
      <w:pPr>
        <w:pStyle w:val="BodyText"/>
      </w:pPr>
      <w:r>
        <w:t xml:space="preserve">Считаем, что пакет состоит из номера пакета и строковых данных. Передавать будем сообщение «Modelling and Analysis by Means of Coloured Petry Nets», разбитое по 8 символов.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объявим все необходимые декларации (рис. 1).</w:t>
      </w:r>
    </w:p>
    <w:bookmarkStart w:id="24" w:name="fig:001"/>
    <w:p>
      <w:pPr>
        <w:pStyle w:val="CaptionedFigure"/>
      </w:pPr>
      <w:r>
        <w:drawing>
          <wp:inline>
            <wp:extent cx="2197633" cy="1513754"/>
            <wp:effectExtent b="0" l="0" r="0" t="0"/>
            <wp:docPr descr="Рис. 1: Декларац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633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Декларации</w:t>
      </w:r>
    </w:p>
    <w:bookmarkEnd w:id="24"/>
    <w:p>
      <w:pPr>
        <w:pStyle w:val="BodyText"/>
      </w:pPr>
      <w:r>
        <w:t xml:space="preserve">Далее, согласно схеме построим саму модель (рис. 2).</w:t>
      </w:r>
    </w:p>
    <w:bookmarkStart w:id="28" w:name="fig:002"/>
    <w:p>
      <w:pPr>
        <w:pStyle w:val="CaptionedFigure"/>
      </w:pPr>
      <w:r>
        <w:drawing>
          <wp:inline>
            <wp:extent cx="2667000" cy="1714199"/>
            <wp:effectExtent b="0" l="0" r="0" t="0"/>
            <wp:docPr descr="Рис. 2: Модель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</w:t>
      </w:r>
    </w:p>
    <w:bookmarkEnd w:id="28"/>
    <w:p>
      <w:pPr>
        <w:pStyle w:val="BodyText"/>
      </w:pPr>
      <w:r>
        <w:t xml:space="preserve">Далее будут приведены скриншоты работы системы с шагом n=50 (рис. 3, рис. 4, рис. 5, рис. 6, рис. 7, рис. 8, рис. 9.</w:t>
      </w:r>
    </w:p>
    <w:bookmarkStart w:id="32" w:name="fig:003"/>
    <w:p>
      <w:pPr>
        <w:pStyle w:val="CaptionedFigure"/>
      </w:pPr>
      <w:r>
        <w:drawing>
          <wp:inline>
            <wp:extent cx="2667000" cy="1780142"/>
            <wp:effectExtent b="0" l="0" r="0" t="0"/>
            <wp:docPr descr="Рис. 3: 50-й шаг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50-й шаг</w:t>
      </w:r>
    </w:p>
    <w:bookmarkEnd w:id="32"/>
    <w:bookmarkStart w:id="36" w:name="fig:004"/>
    <w:p>
      <w:pPr>
        <w:pStyle w:val="CaptionedFigure"/>
      </w:pPr>
      <w:r>
        <w:drawing>
          <wp:inline>
            <wp:extent cx="2667000" cy="1780137"/>
            <wp:effectExtent b="0" l="0" r="0" t="0"/>
            <wp:docPr descr="Рис. 4: 100-й шаг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100-й шаг</w:t>
      </w:r>
    </w:p>
    <w:bookmarkEnd w:id="36"/>
    <w:bookmarkStart w:id="40" w:name="fig:005"/>
    <w:p>
      <w:pPr>
        <w:pStyle w:val="CaptionedFigure"/>
      </w:pPr>
      <w:r>
        <w:drawing>
          <wp:inline>
            <wp:extent cx="2667000" cy="1779425"/>
            <wp:effectExtent b="0" l="0" r="0" t="0"/>
            <wp:docPr descr="Рис. 5: 150-й шаг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150-й шаг</w:t>
      </w:r>
    </w:p>
    <w:bookmarkEnd w:id="40"/>
    <w:bookmarkStart w:id="44" w:name="fig:006"/>
    <w:p>
      <w:pPr>
        <w:pStyle w:val="CaptionedFigure"/>
      </w:pPr>
      <w:r>
        <w:drawing>
          <wp:inline>
            <wp:extent cx="2667000" cy="1777288"/>
            <wp:effectExtent b="0" l="0" r="0" t="0"/>
            <wp:docPr descr="Рис. 6: 200-й шаг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200-й шаг</w:t>
      </w:r>
    </w:p>
    <w:bookmarkEnd w:id="44"/>
    <w:bookmarkStart w:id="48" w:name="fig:007"/>
    <w:p>
      <w:pPr>
        <w:pStyle w:val="CaptionedFigure"/>
      </w:pPr>
      <w:r>
        <w:drawing>
          <wp:inline>
            <wp:extent cx="2667000" cy="1798674"/>
            <wp:effectExtent b="0" l="0" r="0" t="0"/>
            <wp:docPr descr="Рис. 7: 250-й шаг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9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250-й шаг</w:t>
      </w:r>
    </w:p>
    <w:bookmarkEnd w:id="48"/>
    <w:bookmarkStart w:id="52" w:name="fig:008"/>
    <w:p>
      <w:pPr>
        <w:pStyle w:val="CaptionedFigure"/>
      </w:pPr>
      <w:r>
        <w:drawing>
          <wp:inline>
            <wp:extent cx="2667000" cy="1786548"/>
            <wp:effectExtent b="0" l="0" r="0" t="0"/>
            <wp:docPr descr="Рис. 8: 300-й шаг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300-й шаг</w:t>
      </w:r>
    </w:p>
    <w:bookmarkEnd w:id="52"/>
    <w:bookmarkStart w:id="56" w:name="fig:009"/>
    <w:p>
      <w:pPr>
        <w:pStyle w:val="CaptionedFigure"/>
      </w:pPr>
      <w:r>
        <w:drawing>
          <wp:inline>
            <wp:extent cx="2667000" cy="1495825"/>
            <wp:effectExtent b="0" l="0" r="0" t="0"/>
            <wp:docPr descr="Рис. 9: 316-й шаг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9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316-й шаг</w:t>
      </w:r>
    </w:p>
    <w:bookmarkEnd w:id="56"/>
    <w:p>
      <w:pPr>
        <w:pStyle w:val="BodyText"/>
      </w:pPr>
      <w:r>
        <w:t xml:space="preserve">Система прекратила работу на 316 шаге (все необходимые пакеты были получены и дальнейший переход был невозможным). Также был сформирован отчет по графам системы, в ходе анализа которого было определено, что:</w:t>
      </w:r>
    </w:p>
    <w:p>
      <w:pPr>
        <w:pStyle w:val="Compact"/>
        <w:numPr>
          <w:ilvl w:val="0"/>
          <w:numId w:val="1001"/>
        </w:numPr>
      </w:pPr>
      <w:r>
        <w:t xml:space="preserve">Система</w:t>
      </w:r>
      <w:r>
        <w:t xml:space="preserve"> </w:t>
      </w:r>
      <w:r>
        <w:t xml:space="preserve">“мертвая”</w:t>
      </w:r>
      <w:r>
        <w:t xml:space="preserve">, т.е. все состояния</w:t>
      </w:r>
      <w:r>
        <w:t xml:space="preserve"> </w:t>
      </w:r>
      <w:r>
        <w:t xml:space="preserve">“мертвы”</w:t>
      </w:r>
      <w:r>
        <w:t xml:space="preserve"> </w:t>
      </w:r>
      <w:r>
        <w:t xml:space="preserve">- из них нельзя сделать переход.</w:t>
      </w:r>
    </w:p>
    <w:p>
      <w:pPr>
        <w:pStyle w:val="Compact"/>
        <w:numPr>
          <w:ilvl w:val="0"/>
          <w:numId w:val="1001"/>
        </w:numPr>
      </w:pPr>
      <w:r>
        <w:t xml:space="preserve">Все переходы неактивны, следовательно, нет бесконечных последовательностей.</w:t>
      </w:r>
    </w:p>
    <w:p>
      <w:pPr>
        <w:pStyle w:val="Compact"/>
        <w:numPr>
          <w:ilvl w:val="0"/>
          <w:numId w:val="1001"/>
        </w:numPr>
      </w:pPr>
      <w:r>
        <w:t xml:space="preserve">Состояние всего 1, без дуг, модель тривиальна, анализ завершен полностью.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смоделировали поведение протокола передачи данных и получили сообщение</w:t>
      </w:r>
      <w:r>
        <w:t xml:space="preserve"> </w:t>
      </w:r>
      <w:r>
        <w:rPr>
          <w:rStyle w:val="VerbatimChar"/>
        </w:rPr>
        <w:t xml:space="preserve">«Modelling and Analysis by Means of Coloured Petry Nets»</w:t>
      </w:r>
      <w:r>
        <w:t xml:space="preserve"> </w:t>
      </w:r>
      <w:r>
        <w:t xml:space="preserve">в полном объеме c помощью CpnTools.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№12</dc:title>
  <dc:creator>Надежда Александровна Рогожина</dc:creator>
  <dc:language>ru-RU</dc:language>
  <cp:keywords/>
  <dcterms:created xsi:type="dcterms:W3CDTF">2025-04-26T13:25:10Z</dcterms:created>
  <dcterms:modified xsi:type="dcterms:W3CDTF">2025-04-26T13:25:10Z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Моделирование простого протокола передачи данных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