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№15</w:t>
      </w:r>
    </w:p>
    <w:p>
      <w:pPr>
        <w:pStyle w:val="Subtitle"/>
      </w:pPr>
      <w:r>
        <w:t xml:space="preserve">Модели обслуживания с приоритетами</w:t>
      </w:r>
    </w:p>
    <w:p>
      <w:pPr>
        <w:pStyle w:val="Author"/>
      </w:pPr>
      <w:r>
        <w:t xml:space="preserve">Надежда Александровна Рогожина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задание"/>
    <w:p>
      <w:pPr>
        <w:pStyle w:val="Heading1"/>
      </w:pPr>
      <w:r>
        <w:rPr>
          <w:rStyle w:val="SectionNumber"/>
        </w:rPr>
        <w:t xml:space="preserve">1</w:t>
      </w:r>
      <w:r>
        <w:tab/>
      </w:r>
      <w:r>
        <w:t xml:space="preserve">Задание</w:t>
      </w:r>
    </w:p>
    <w:p>
      <w:pPr>
        <w:pStyle w:val="Compact"/>
        <w:numPr>
          <w:ilvl w:val="0"/>
          <w:numId w:val="1001"/>
        </w:numPr>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w:t>
      </w:r>
    </w:p>
    <w:p>
      <w:pPr>
        <w:pStyle w:val="FirstParagraph"/>
      </w:pP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 и проанализировать отчет.</w:t>
      </w:r>
    </w:p>
    <w:p>
      <w:pPr>
        <w:pStyle w:val="Compact"/>
        <w:numPr>
          <w:ilvl w:val="0"/>
          <w:numId w:val="1002"/>
        </w:numPr>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FirstParagraph"/>
      </w:pPr>
      <w:r>
        <w:t xml:space="preserve">Параметры модели:</w:t>
      </w:r>
      <w:r>
        <w:t xml:space="preserve"> </w:t>
      </w:r>
      <w:r>
        <w:t xml:space="preserve">- для корабля первого типа:</w:t>
      </w:r>
      <w:r>
        <w:t xml:space="preserve"> </w:t>
      </w:r>
      <w:r>
        <w:t xml:space="preserve">- интервал прибытия: 130 ± 30 мин;</w:t>
      </w:r>
      <w:r>
        <w:t xml:space="preserve"> </w:t>
      </w:r>
      <w:r>
        <w:t xml:space="preserve">- время входа в порт: 30 ± 7 мин;</w:t>
      </w:r>
      <w:r>
        <w:t xml:space="preserve"> </w:t>
      </w:r>
      <w:r>
        <w:t xml:space="preserve">- количество доступных причалов: 6;</w:t>
      </w:r>
      <w:r>
        <w:t xml:space="preserve"> </w:t>
      </w:r>
      <w:r>
        <w:t xml:space="preserve">- время погрузки/разгрузки: 12 ± 2 час;</w:t>
      </w:r>
      <w:r>
        <w:t xml:space="preserve"> </w:t>
      </w:r>
      <w:r>
        <w:t xml:space="preserve">- время выхода из порта: 20 ± 5 мин;</w:t>
      </w:r>
      <w:r>
        <w:t xml:space="preserve"> </w:t>
      </w:r>
      <w:r>
        <w:t xml:space="preserve">- для корабля второго типа:</w:t>
      </w:r>
      <w:r>
        <w:t xml:space="preserve"> </w:t>
      </w:r>
      <w:r>
        <w:t xml:space="preserve">- интервал прибытия: 390 ± 60 мин;</w:t>
      </w:r>
      <w:r>
        <w:t xml:space="preserve"> </w:t>
      </w:r>
      <w:r>
        <w:t xml:space="preserve">- время входа в порт: 45 ± 12 мин;</w:t>
      </w:r>
      <w:r>
        <w:t xml:space="preserve"> </w:t>
      </w:r>
      <w:r>
        <w:t xml:space="preserve">- количество доступных причалов: 3;</w:t>
      </w:r>
      <w:r>
        <w:t xml:space="preserve"> </w:t>
      </w:r>
      <w:r>
        <w:t xml:space="preserve">- время погрузки/разгрузки: 18 ± 4 час;</w:t>
      </w:r>
      <w:r>
        <w:t xml:space="preserve"> </w:t>
      </w:r>
      <w:r>
        <w:t xml:space="preserve">- время выхода из порта: 35 ± 10 мин.</w:t>
      </w:r>
      <w:r>
        <w:t xml:space="preserve"> </w:t>
      </w:r>
      <w:r>
        <w:t xml:space="preserve">- время моделирования: 365 дней по 8 часов</w:t>
      </w:r>
    </w:p>
    <w:p>
      <w:pPr>
        <w:pStyle w:val="BodyText"/>
      </w:pPr>
      <w:r>
        <w:t xml:space="preserve">Требуется построить модель системы, в которой можно оценить время ожидания кораблями каждого типа входа в порт и проанализировать отчет.</w:t>
      </w:r>
      <w:r>
        <w:t xml:space="preserve">[1]</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9" w:name="модель-обслуживания-механиков-на-складе"/>
    <w:p>
      <w:pPr>
        <w:pStyle w:val="Heading2"/>
      </w:pPr>
      <w:r>
        <w:rPr>
          <w:rStyle w:val="SectionNumber"/>
        </w:rPr>
        <w:t xml:space="preserve">2.1</w:t>
      </w:r>
      <w:r>
        <w:tab/>
      </w:r>
      <w:r>
        <w:t xml:space="preserve">Модель обслуживания механиков на складе</w:t>
      </w:r>
    </w:p>
    <w:p>
      <w:pPr>
        <w:pStyle w:val="FirstParagraph"/>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E блока GENERATE запросов второй категории большего значения, чем для запросов первой категории</w:t>
      </w:r>
      <w:r>
        <w:t xml:space="preserve"> </w:t>
      </w:r>
      <w:r>
        <w:t xml:space="preserve">[2]</w:t>
      </w:r>
      <w:r>
        <w:t xml:space="preserve"> </w:t>
      </w:r>
      <w:r>
        <w:t xml:space="preserve">(рис. 1, рис. 2).</w:t>
      </w:r>
    </w:p>
    <w:bookmarkStart w:id="24" w:name="fig:001"/>
    <w:p>
      <w:pPr>
        <w:pStyle w:val="CaptionedFigure"/>
      </w:pPr>
      <w:r>
        <w:drawing>
          <wp:inline>
            <wp:extent cx="2133600" cy="4044387"/>
            <wp:effectExtent b="0" l="0" r="0" t="0"/>
            <wp:docPr descr="Рис. 1: Код"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2133600" cy="4044387"/>
                    </a:xfrm>
                    <a:prstGeom prst="rect">
                      <a:avLst/>
                    </a:prstGeom>
                    <a:noFill/>
                    <a:ln w="9525">
                      <a:noFill/>
                      <a:headEnd/>
                      <a:tailEnd/>
                    </a:ln>
                  </pic:spPr>
                </pic:pic>
              </a:graphicData>
            </a:graphic>
          </wp:inline>
        </w:drawing>
      </w:r>
    </w:p>
    <w:p>
      <w:pPr>
        <w:pStyle w:val="ImageCaption"/>
      </w:pPr>
      <w:r>
        <w:t xml:space="preserve">Рис. 1: Код</w:t>
      </w:r>
    </w:p>
    <w:bookmarkEnd w:id="24"/>
    <w:bookmarkStart w:id="28" w:name="fig:002"/>
    <w:p>
      <w:pPr>
        <w:pStyle w:val="CaptionedFigure"/>
      </w:pPr>
      <w:r>
        <w:drawing>
          <wp:inline>
            <wp:extent cx="2400300" cy="2913869"/>
            <wp:effectExtent b="0" l="0" r="0" t="0"/>
            <wp:docPr descr="Рис. 2: Отче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2400300" cy="2913869"/>
                    </a:xfrm>
                    <a:prstGeom prst="rect">
                      <a:avLst/>
                    </a:prstGeom>
                    <a:noFill/>
                    <a:ln w="9525">
                      <a:noFill/>
                      <a:headEnd/>
                      <a:tailEnd/>
                    </a:ln>
                  </pic:spPr>
                </pic:pic>
              </a:graphicData>
            </a:graphic>
          </wp:inline>
        </w:drawing>
      </w:r>
    </w:p>
    <w:p>
      <w:pPr>
        <w:pStyle w:val="ImageCaption"/>
      </w:pPr>
      <w:r>
        <w:t xml:space="preserve">Рис. 2: Отчет</w:t>
      </w:r>
    </w:p>
    <w:bookmarkEnd w:id="28"/>
    <w:p>
      <w:pPr>
        <w:pStyle w:val="BodyText"/>
      </w:pPr>
      <w:r>
        <w:t xml:space="preserve">Здесь мы видим что у нас было пройдено 16 блоков, был 1 обслуживающий прибор. Всего было сгенерировано 71 заявка первого типа, при этом 64 было обслужено и на момент окончания моделирования 1 находилась в обслуживании и 6 в очереди. Также, было сгенерировано 83 заявки 2 типа, 81 была обслужено, 2 из них находились в очереди (они возьмутся в работу следующими, заявки первого типа будут ждать обработки всех заявок в очереди второго типа). Кладовщик принял в обработку 146 заявок, среднее время обработки - 190 секунд, утилизация</w:t>
      </w:r>
      <w:r>
        <w:t xml:space="preserve"> </w:t>
      </w:r>
      <m:oMath>
        <m:r>
          <m:rPr>
            <m:sty m:val="p"/>
          </m:rPr>
          <m:t>≈</m:t>
        </m:r>
      </m:oMath>
      <w:r>
        <w:t xml:space="preserve"> </w:t>
      </w:r>
      <w:r>
        <w:t xml:space="preserve">96.7%.</w:t>
      </w:r>
    </w:p>
    <w:p>
      <w:pPr>
        <w:pStyle w:val="BodyText"/>
      </w:pPr>
      <w:r>
        <w:t xml:space="preserve">Также, показатели очереди:</w:t>
      </w:r>
      <w:r>
        <w:t xml:space="preserve"> </w:t>
      </w:r>
      <w:r>
        <w:t xml:space="preserve">- Очередь заявок первого типа:</w:t>
      </w:r>
      <w:r>
        <w:t xml:space="preserve"> </w:t>
      </w:r>
      <w:r>
        <w:t xml:space="preserve">- Максимально было 8 заявки</w:t>
      </w:r>
      <w:r>
        <w:t xml:space="preserve"> </w:t>
      </w:r>
      <w:r>
        <w:t xml:space="preserve">- На момент окончания - 6 заявок</w:t>
      </w:r>
      <w:r>
        <w:t xml:space="preserve"> </w:t>
      </w:r>
      <w:r>
        <w:t xml:space="preserve">- Среднее количество заявок в очереди: 2.177 (</w:t>
      </w:r>
      <m:oMath>
        <m:r>
          <m:rPr>
            <m:sty m:val="p"/>
          </m:rPr>
          <m:t>≈</m:t>
        </m:r>
      </m:oMath>
      <w:r>
        <w:t xml:space="preserve"> </w:t>
      </w:r>
      <w:r>
        <w:t xml:space="preserve">2)</w:t>
      </w:r>
      <w:r>
        <w:t xml:space="preserve"> </w:t>
      </w:r>
      <w:r>
        <w:t xml:space="preserve">- Среднее время нахождения в очереди: 882.029 секунд (</w:t>
      </w:r>
      <m:oMath>
        <m:r>
          <m:rPr>
            <m:sty m:val="p"/>
          </m:rPr>
          <m:t>≈</m:t>
        </m:r>
      </m:oMath>
      <w:r>
        <w:t xml:space="preserve"> </w:t>
      </w:r>
      <w:r>
        <w:t xml:space="preserve">14.7 минут)</w:t>
      </w:r>
      <w:r>
        <w:t xml:space="preserve"> </w:t>
      </w:r>
      <w:r>
        <w:t xml:space="preserve">- Очередь заявок второго типа:</w:t>
      </w:r>
      <w:r>
        <w:t xml:space="preserve"> </w:t>
      </w:r>
      <w:r>
        <w:t xml:space="preserve">- Максимально было 3 заявки</w:t>
      </w:r>
      <w:r>
        <w:t xml:space="preserve"> </w:t>
      </w:r>
      <w:r>
        <w:t xml:space="preserve">- На момент окончания - 2 заявок</w:t>
      </w:r>
      <w:r>
        <w:t xml:space="preserve"> </w:t>
      </w:r>
      <w:r>
        <w:t xml:space="preserve">- Среднее количество заявок в очереди: 0.439 (</w:t>
      </w:r>
      <m:oMath>
        <m:r>
          <m:rPr>
            <m:sty m:val="p"/>
          </m:rPr>
          <m:t>≈</m:t>
        </m:r>
      </m:oMath>
      <w:r>
        <w:t xml:space="preserve"> </w:t>
      </w:r>
      <w:r>
        <w:t xml:space="preserve">0)</w:t>
      </w:r>
      <w:r>
        <w:t xml:space="preserve"> </w:t>
      </w:r>
      <w:r>
        <w:t xml:space="preserve">- Среднее время нахождения в очереди: 152.399 секунд (</w:t>
      </w:r>
      <m:oMath>
        <m:r>
          <m:rPr>
            <m:sty m:val="p"/>
          </m:rPr>
          <m:t>≈</m:t>
        </m:r>
      </m:oMath>
      <w:r>
        <w:t xml:space="preserve"> </w:t>
      </w:r>
      <w:r>
        <w:t xml:space="preserve">3 минут)</w:t>
      </w:r>
    </w:p>
    <w:bookmarkEnd w:id="29"/>
    <w:bookmarkStart w:id="42" w:name="Xf2c53700e2ed52c994f143e6374ea902f84194b"/>
    <w:p>
      <w:pPr>
        <w:pStyle w:val="Heading2"/>
      </w:pPr>
      <w:r>
        <w:rPr>
          <w:rStyle w:val="SectionNumber"/>
        </w:rPr>
        <w:t xml:space="preserve">2.2</w:t>
      </w:r>
      <w:r>
        <w:tab/>
      </w:r>
      <w:r>
        <w:t xml:space="preserve">Модель обслуживания в порту судов двух типов</w:t>
      </w:r>
    </w:p>
    <w:p>
      <w:pPr>
        <w:pStyle w:val="FirstParagraph"/>
      </w:pPr>
      <w:r>
        <w:t xml:space="preserve">Далее, построим модель обслуживания судов разных типов в порту. Это реализуется с помощью следующего кода (рис. 3, рис. 4):</w:t>
      </w:r>
    </w:p>
    <w:bookmarkStart w:id="33" w:name="fig:003"/>
    <w:p>
      <w:pPr>
        <w:pStyle w:val="CaptionedFigure"/>
      </w:pPr>
      <w:r>
        <w:drawing>
          <wp:inline>
            <wp:extent cx="2133600" cy="3820453"/>
            <wp:effectExtent b="0" l="0" r="0" t="0"/>
            <wp:docPr descr="Рис. 3: Код, 1 часть"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133600" cy="3820453"/>
                    </a:xfrm>
                    <a:prstGeom prst="rect">
                      <a:avLst/>
                    </a:prstGeom>
                    <a:noFill/>
                    <a:ln w="9525">
                      <a:noFill/>
                      <a:headEnd/>
                      <a:tailEnd/>
                    </a:ln>
                  </pic:spPr>
                </pic:pic>
              </a:graphicData>
            </a:graphic>
          </wp:inline>
        </w:drawing>
      </w:r>
    </w:p>
    <w:p>
      <w:pPr>
        <w:pStyle w:val="ImageCaption"/>
      </w:pPr>
      <w:r>
        <w:t xml:space="preserve">Рис. 3: Код, 1 часть</w:t>
      </w:r>
    </w:p>
    <w:bookmarkEnd w:id="33"/>
    <w:bookmarkStart w:id="37" w:name="fig:004"/>
    <w:p>
      <w:pPr>
        <w:pStyle w:val="CaptionedFigure"/>
      </w:pPr>
      <w:r>
        <w:drawing>
          <wp:inline>
            <wp:extent cx="2133600" cy="4556948"/>
            <wp:effectExtent b="0" l="0" r="0" t="0"/>
            <wp:docPr descr="Рис. 4: Код, 2 часть"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2133600" cy="4556948"/>
                    </a:xfrm>
                    <a:prstGeom prst="rect">
                      <a:avLst/>
                    </a:prstGeom>
                    <a:noFill/>
                    <a:ln w="9525">
                      <a:noFill/>
                      <a:headEnd/>
                      <a:tailEnd/>
                    </a:ln>
                  </pic:spPr>
                </pic:pic>
              </a:graphicData>
            </a:graphic>
          </wp:inline>
        </w:drawing>
      </w:r>
    </w:p>
    <w:p>
      <w:pPr>
        <w:pStyle w:val="ImageCaption"/>
      </w:pPr>
      <w:r>
        <w:t xml:space="preserve">Рис. 4: Код, 2 часть</w:t>
      </w:r>
    </w:p>
    <w:bookmarkEnd w:id="37"/>
    <w:p>
      <w:pPr>
        <w:pStyle w:val="BodyText"/>
      </w:pPr>
      <w:r>
        <w:t xml:space="preserve">Далее, запустим моделирование и получим отчет (рис. 5):</w:t>
      </w:r>
    </w:p>
    <w:bookmarkStart w:id="41" w:name="fig:005"/>
    <w:p>
      <w:pPr>
        <w:pStyle w:val="CaptionedFigure"/>
      </w:pPr>
      <w:r>
        <w:drawing>
          <wp:inline>
            <wp:extent cx="2133600" cy="2990878"/>
            <wp:effectExtent b="0" l="0" r="0" t="0"/>
            <wp:docPr descr="Рис. 5: Отчет"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2133600" cy="2990878"/>
                    </a:xfrm>
                    <a:prstGeom prst="rect">
                      <a:avLst/>
                    </a:prstGeom>
                    <a:noFill/>
                    <a:ln w="9525">
                      <a:noFill/>
                      <a:headEnd/>
                      <a:tailEnd/>
                    </a:ln>
                  </pic:spPr>
                </pic:pic>
              </a:graphicData>
            </a:graphic>
          </wp:inline>
        </w:drawing>
      </w:r>
    </w:p>
    <w:p>
      <w:pPr>
        <w:pStyle w:val="ImageCaption"/>
      </w:pPr>
      <w:r>
        <w:t xml:space="preserve">Рис. 5: Отчет</w:t>
      </w:r>
    </w:p>
    <w:bookmarkEnd w:id="41"/>
    <w:p>
      <w:pPr>
        <w:pStyle w:val="BodyText"/>
      </w:pPr>
      <w:r>
        <w:t xml:space="preserve">Здесь мы видим, что в порт за год (при 8-ми часовом рабочем дне) пришло 1345 судов 1-го типа и 446 судов 2-го типа, при этом (на конец моделирования):</w:t>
      </w:r>
      <w:r>
        <w:t xml:space="preserve"> </w:t>
      </w:r>
      <w:r>
        <w:t xml:space="preserve">- Корабли первого типа:</w:t>
      </w:r>
      <w:r>
        <w:t xml:space="preserve"> </w:t>
      </w:r>
      <w:r>
        <w:t xml:space="preserve">- 1 корабль первого типа находился в процессе буксировки к причалу</w:t>
      </w:r>
      <w:r>
        <w:t xml:space="preserve"> </w:t>
      </w:r>
      <w:r>
        <w:t xml:space="preserve">- 5 кораблей первого типа обслуживались на причале (процесс погрузки/разгрузки)</w:t>
      </w:r>
      <w:r>
        <w:t xml:space="preserve"> </w:t>
      </w:r>
      <w:r>
        <w:t xml:space="preserve">- Всего было обслужено (до конца) 1339 кораблей первого типа</w:t>
      </w:r>
      <w:r>
        <w:t xml:space="preserve"> </w:t>
      </w:r>
      <w:r>
        <w:t xml:space="preserve">- Корабли второго типа:</w:t>
      </w:r>
      <w:r>
        <w:t xml:space="preserve"> </w:t>
      </w:r>
      <w:r>
        <w:t xml:space="preserve">- В очереди ждало 2 корабля второго типа</w:t>
      </w:r>
      <w:r>
        <w:t xml:space="preserve"> </w:t>
      </w:r>
      <w:r>
        <w:t xml:space="preserve">- На причале обслуживались 3 корабля второго типа</w:t>
      </w:r>
      <w:r>
        <w:t xml:space="preserve"> </w:t>
      </w:r>
      <w:r>
        <w:t xml:space="preserve">- Всего было обслужено 441 корабль второго типа</w:t>
      </w:r>
    </w:p>
    <w:p>
      <w:pPr>
        <w:pStyle w:val="BodyText"/>
      </w:pPr>
      <w:r>
        <w:t xml:space="preserve">Также, показатели очереди:</w:t>
      </w:r>
      <w:r>
        <w:t xml:space="preserve"> </w:t>
      </w:r>
      <w:r>
        <w:t xml:space="preserve">- Очередь кораблей первого типа:</w:t>
      </w:r>
      <w:r>
        <w:t xml:space="preserve"> </w:t>
      </w:r>
      <w:r>
        <w:t xml:space="preserve">- Максимально было 4 корабля</w:t>
      </w:r>
      <w:r>
        <w:t xml:space="preserve"> </w:t>
      </w:r>
      <w:r>
        <w:t xml:space="preserve">- На момент окончания - 0</w:t>
      </w:r>
      <w:r>
        <w:t xml:space="preserve"> </w:t>
      </w:r>
      <w:r>
        <w:t xml:space="preserve">- Среднее количество кораблей в очереди: 0.750 (</w:t>
      </w:r>
      <m:oMath>
        <m:r>
          <m:rPr>
            <m:sty m:val="p"/>
          </m:rPr>
          <m:t>≈</m:t>
        </m:r>
      </m:oMath>
      <w:r>
        <w:t xml:space="preserve"> </w:t>
      </w:r>
      <w:r>
        <w:t xml:space="preserve">1)</w:t>
      </w:r>
      <w:r>
        <w:t xml:space="preserve"> </w:t>
      </w:r>
      <w:r>
        <w:t xml:space="preserve">- Среднее время нахождения в очереди: 97.724 минуты (</w:t>
      </w:r>
      <m:oMath>
        <m:r>
          <m:rPr>
            <m:sty m:val="p"/>
          </m:rPr>
          <m:t>≈</m:t>
        </m:r>
      </m:oMath>
      <w:r>
        <w:t xml:space="preserve"> </w:t>
      </w:r>
      <w:r>
        <w:t xml:space="preserve">1.6 часов)</w:t>
      </w:r>
      <w:r>
        <w:t xml:space="preserve"> </w:t>
      </w:r>
      <w:r>
        <w:t xml:space="preserve">- Очередь кораблей второго типа:</w:t>
      </w:r>
      <w:r>
        <w:t xml:space="preserve"> </w:t>
      </w:r>
      <w:r>
        <w:t xml:space="preserve">- Максимально было 4 корабля</w:t>
      </w:r>
      <w:r>
        <w:t xml:space="preserve"> </w:t>
      </w:r>
      <w:r>
        <w:t xml:space="preserve">- На момент окончания - 2 корабля</w:t>
      </w:r>
      <w:r>
        <w:t xml:space="preserve"> </w:t>
      </w:r>
      <w:r>
        <w:t xml:space="preserve">- Среднее количество кораблей в очереди: 0.897 (</w:t>
      </w:r>
      <m:oMath>
        <m:r>
          <m:rPr>
            <m:sty m:val="p"/>
          </m:rPr>
          <m:t>≈</m:t>
        </m:r>
      </m:oMath>
      <w:r>
        <w:t xml:space="preserve"> </w:t>
      </w:r>
      <w:r>
        <w:t xml:space="preserve">1)</w:t>
      </w:r>
      <w:r>
        <w:t xml:space="preserve"> </w:t>
      </w:r>
      <w:r>
        <w:t xml:space="preserve">- Среднее время нахождения в очереди: 352.553 минуты (</w:t>
      </w:r>
      <m:oMath>
        <m:r>
          <m:rPr>
            <m:sty m:val="p"/>
          </m:rPr>
          <m:t>≈</m:t>
        </m:r>
      </m:oMath>
      <w:r>
        <w:t xml:space="preserve"> </w:t>
      </w:r>
      <w:r>
        <w:t xml:space="preserve">5.8 часов)</w:t>
      </w:r>
    </w:p>
    <w:p>
      <w:pPr>
        <w:pStyle w:val="BodyText"/>
      </w:pPr>
      <w:r>
        <w:t xml:space="preserve">Также, в среднем на причалах было 5.8 (</w:t>
      </w:r>
      <m:oMath>
        <m:r>
          <m:rPr>
            <m:sty m:val="p"/>
          </m:rPr>
          <m:t>≈</m:t>
        </m:r>
      </m:oMath>
      <w:r>
        <w:t xml:space="preserve"> </w:t>
      </w:r>
      <w:r>
        <w:t xml:space="preserve">6) и 2.9 (</w:t>
      </w:r>
      <m:oMath>
        <m:r>
          <m:rPr>
            <m:sty m:val="p"/>
          </m:rPr>
          <m:t>≈</m:t>
        </m:r>
      </m:oMath>
      <w:r>
        <w:t xml:space="preserve"> </w:t>
      </w:r>
      <w:r>
        <w:t xml:space="preserve">3) корабля для первого и второго типов соответственно. Утилизация причалов - 97.7% и 98.3% соответственно, т.е. они не простаивали пустые. А вот с буксирами не так гладко - в среднем, использовался 1 буксир, и утилизация была 39.3%. Это можно объяснить долгим временем обслуживания, буксировки и возможными задержками и особенностями в обслуживании.</w:t>
      </w:r>
    </w:p>
    <w:bookmarkEnd w:id="42"/>
    <w:bookmarkEnd w:id="43"/>
    <w:bookmarkStart w:id="44" w:name="выводы"/>
    <w:p>
      <w:pPr>
        <w:pStyle w:val="Heading1"/>
      </w:pPr>
      <w:r>
        <w:rPr>
          <w:rStyle w:val="SectionNumber"/>
        </w:rPr>
        <w:t xml:space="preserve">3</w:t>
      </w:r>
      <w:r>
        <w:tab/>
      </w:r>
      <w:r>
        <w:t xml:space="preserve">Выводы</w:t>
      </w:r>
    </w:p>
    <w:p>
      <w:pPr>
        <w:pStyle w:val="FirstParagraph"/>
      </w:pPr>
      <w:r>
        <w:t xml:space="preserve">В ходе работы мы построили 2 модели (модель обслуживания механиков на складе и модель обслуживания в порту судов двух типов) и проанализировали отчеты по их работе, приобрели навыки работы с приоритетом заявок.</w:t>
      </w:r>
    </w:p>
    <w:bookmarkEnd w:id="44"/>
    <w:bookmarkStart w:id="48" w:name="список-литературы"/>
    <w:p>
      <w:pPr>
        <w:pStyle w:val="Heading1"/>
      </w:pPr>
      <w:r>
        <w:t xml:space="preserve">Список литературы</w:t>
      </w:r>
    </w:p>
    <w:bookmarkStart w:id="47" w:name="refs"/>
    <w:bookmarkStart w:id="45" w:name="ref-lab"/>
    <w:p>
      <w:pPr>
        <w:pStyle w:val="Bibliography"/>
      </w:pPr>
      <w:r>
        <w:t xml:space="preserve">1.</w:t>
      </w:r>
      <w:r>
        <w:t xml:space="preserve"> </w:t>
      </w:r>
      <w:r>
        <w:t xml:space="preserve">	</w:t>
      </w:r>
      <w:r>
        <w:t xml:space="preserve">В. К.А., С. К.Д. Моделирование информационных процессов. Москва: Российский университет дружбы народов, Издательство, 2014. 191 с.</w:t>
      </w:r>
    </w:p>
    <w:bookmarkEnd w:id="45"/>
    <w:bookmarkStart w:id="46" w:name="ref-ruk"/>
    <w:p>
      <w:pPr>
        <w:pStyle w:val="Bibliography"/>
      </w:pPr>
      <w:r>
        <w:t xml:space="preserve">2.</w:t>
      </w:r>
      <w:r>
        <w:t xml:space="preserve"> </w:t>
      </w:r>
      <w:r>
        <w:t xml:space="preserve">	</w:t>
      </w:r>
      <w:r>
        <w:t xml:space="preserve">М. К.Е. GPSS World. Основы имитационного моделирования различных систем. ДМК Издательство, 2004. 320 с.</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Надежда Александровна Рогожина</dc:creator>
  <dc:language>ru-RU</dc:language>
  <cp:keywords/>
  <dcterms:created xsi:type="dcterms:W3CDTF">2025-05-11T16:02:28Z</dcterms:created>
  <dcterms:modified xsi:type="dcterms:W3CDTF">2025-05-11T16:02:28Z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Модели обслуживания с приоритетами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