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3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№16</w:t>
      </w:r>
    </w:p>
    <w:p>
      <w:pPr>
        <w:pStyle w:val="Subtitle"/>
      </w:pPr>
      <w:r>
        <w:t xml:space="preserve">Задачи оптимизации. Модель двух стратегий обслуживания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 пропуска. Интервалы времени между поступлением автомобилей имеют экспоненциальное распределение со средним значением µ.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Предлагается две стратегии обслуживания прибывающих автомобилей:</w:t>
      </w:r>
      <w:r>
        <w:t xml:space="preserve"> </w:t>
      </w:r>
      <w:r>
        <w:t xml:space="preserve">1. автомобили образуют две очереди и обслуживаются соответствующими пунктами пропуска;</w:t>
      </w:r>
      <w:r>
        <w:t xml:space="preserve"> </w:t>
      </w:r>
      <w:r>
        <w:t xml:space="preserve">2. автомобили образуют одну общую очередь и обслуживаются освободившимся пунктом пропуска.</w:t>
      </w:r>
    </w:p>
    <w:p>
      <w:pPr>
        <w:pStyle w:val="BodyText"/>
      </w:pP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1.75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  <w:r>
        <w:t xml:space="preserve"> </w:t>
      </w:r>
      <w:r>
        <w:t xml:space="preserve">[1]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ервая-стратег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Первая стратегия</w:t>
      </w:r>
    </w:p>
    <w:p>
      <w:pPr>
        <w:pStyle w:val="FirstParagraph"/>
      </w:pPr>
      <w:r>
        <w:t xml:space="preserve">Первоначально, была реализована первая стратегия. В данном случае, для обслуживания автомобилей на пунктах необходимо было реализовать равномерное распределение на интервале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 В коде это было сделано через стандартное значение оператора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(где указывается распределение, только если оно не равномерное). Но это можно было сделать в явном виде -</w:t>
      </w:r>
      <w:r>
        <w:t xml:space="preserve"> </w:t>
      </w:r>
      <w:r>
        <w:rPr>
          <w:rStyle w:val="VerbatimChar"/>
        </w:rPr>
        <w:t xml:space="preserve">ADVANCE (Uniform(1,1,7))</w:t>
      </w:r>
      <w:r>
        <w:t xml:space="preserve">[2]</w:t>
      </w:r>
      <w:r>
        <w:t xml:space="preserve">. (рис. 1, рис. 2).</w:t>
      </w:r>
    </w:p>
    <w:bookmarkStart w:id="24" w:name="fig:001"/>
    <w:p>
      <w:pPr>
        <w:pStyle w:val="CaptionedFigure"/>
      </w:pPr>
      <w:r>
        <w:drawing>
          <wp:inline>
            <wp:extent cx="3733800" cy="2679838"/>
            <wp:effectExtent b="0" l="0" r="0" t="0"/>
            <wp:docPr descr="Рис. 1: Код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</w:t>
      </w:r>
    </w:p>
    <w:bookmarkEnd w:id="24"/>
    <w:bookmarkStart w:id="28" w:name="fig:002"/>
    <w:p>
      <w:pPr>
        <w:pStyle w:val="CaptionedFigure"/>
      </w:pPr>
      <w:r>
        <w:drawing>
          <wp:inline>
            <wp:extent cx="3467100" cy="4091282"/>
            <wp:effectExtent b="0" l="0" r="0" t="0"/>
            <wp:docPr descr="Рис. 2: Отче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9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</w:t>
      </w:r>
    </w:p>
    <w:bookmarkEnd w:id="28"/>
    <w:p>
      <w:pPr>
        <w:pStyle w:val="BodyText"/>
      </w:pPr>
      <w:r>
        <w:t xml:space="preserve">Здесь мы видим что у нас было пройдено 18 блоков, было 2 обслуживающих прибора. Всего на КПП приехало 5853 автомобилей, в 1 очередь попали 2928 автомобилей (387 из них находилось в там на момент окончания моделирования), во 2 - 2925 (там находились 387 автомобилей на момент окончания моделирования). Также по одному автомобилю находилось на проверке в каждом КПП. У каждого КПП утилизация около 99%, в среднем в каждом - находились около 4 минут, первый КПП проверил 2540 машин, второй - 2536.</w:t>
      </w:r>
    </w:p>
    <w:p>
      <w:pPr>
        <w:pStyle w:val="BodyText"/>
      </w:pPr>
      <w:r>
        <w:t xml:space="preserve">Также, показатели очереди:</w:t>
      </w:r>
    </w:p>
    <w:p>
      <w:pPr>
        <w:numPr>
          <w:ilvl w:val="0"/>
          <w:numId w:val="1001"/>
        </w:numPr>
      </w:pPr>
      <w:r>
        <w:t xml:space="preserve">Первая очередь:</w:t>
      </w:r>
    </w:p>
    <w:p>
      <w:pPr>
        <w:numPr>
          <w:ilvl w:val="1"/>
          <w:numId w:val="1002"/>
        </w:numPr>
      </w:pPr>
      <w:r>
        <w:t xml:space="preserve">Максимально было 393 машины</w:t>
      </w:r>
    </w:p>
    <w:p>
      <w:pPr>
        <w:numPr>
          <w:ilvl w:val="1"/>
          <w:numId w:val="1002"/>
        </w:numPr>
      </w:pPr>
      <w:r>
        <w:t xml:space="preserve">На момент окончания - 387 заявок</w:t>
      </w:r>
    </w:p>
    <w:p>
      <w:pPr>
        <w:numPr>
          <w:ilvl w:val="1"/>
          <w:numId w:val="1002"/>
        </w:numPr>
      </w:pPr>
      <w:r>
        <w:t xml:space="preserve">Среднее количество машин в очереди: 187.098 (</w:t>
      </w:r>
      <m:oMath>
        <m:r>
          <m:rPr>
            <m:sty m:val="p"/>
          </m:rPr>
          <m:t>≈</m:t>
        </m:r>
      </m:oMath>
      <w:r>
        <w:t xml:space="preserve"> </w:t>
      </w:r>
      <w:r>
        <w:t xml:space="preserve">187)</w:t>
      </w:r>
    </w:p>
    <w:p>
      <w:pPr>
        <w:numPr>
          <w:ilvl w:val="1"/>
          <w:numId w:val="1002"/>
        </w:numPr>
      </w:pPr>
      <w:r>
        <w:t xml:space="preserve">Среднее время нахождения в очереди: 644.107 минут (</w:t>
      </w:r>
      <m:oMath>
        <m:r>
          <m:rPr>
            <m:sty m:val="p"/>
          </m:rPr>
          <m:t>≈</m:t>
        </m:r>
      </m:oMath>
      <w:r>
        <w:t xml:space="preserve"> </w:t>
      </w:r>
      <w:r>
        <w:t xml:space="preserve">10.7 часов)</w:t>
      </w:r>
    </w:p>
    <w:p>
      <w:pPr>
        <w:numPr>
          <w:ilvl w:val="0"/>
          <w:numId w:val="1001"/>
        </w:numPr>
      </w:pPr>
      <w:r>
        <w:t xml:space="preserve">Вторая очередь:</w:t>
      </w:r>
    </w:p>
    <w:p>
      <w:pPr>
        <w:numPr>
          <w:ilvl w:val="1"/>
          <w:numId w:val="1003"/>
        </w:numPr>
      </w:pPr>
      <w:r>
        <w:t xml:space="preserve">Максимально было 393 машины</w:t>
      </w:r>
    </w:p>
    <w:p>
      <w:pPr>
        <w:numPr>
          <w:ilvl w:val="1"/>
          <w:numId w:val="1003"/>
        </w:numPr>
      </w:pPr>
      <w:r>
        <w:t xml:space="preserve">На момент окончания - 388 заявок</w:t>
      </w:r>
    </w:p>
    <w:p>
      <w:pPr>
        <w:numPr>
          <w:ilvl w:val="1"/>
          <w:numId w:val="1003"/>
        </w:numPr>
      </w:pPr>
      <w:r>
        <w:t xml:space="preserve">Среднее количество машин в очереди: 187.114 (</w:t>
      </w:r>
      <m:oMath>
        <m:r>
          <m:rPr>
            <m:sty m:val="p"/>
          </m:rPr>
          <m:t>≈</m:t>
        </m:r>
      </m:oMath>
      <w:r>
        <w:t xml:space="preserve"> </w:t>
      </w:r>
      <w:r>
        <w:t xml:space="preserve">187)</w:t>
      </w:r>
    </w:p>
    <w:p>
      <w:pPr>
        <w:numPr>
          <w:ilvl w:val="1"/>
          <w:numId w:val="1003"/>
        </w:numPr>
      </w:pPr>
      <w:r>
        <w:t xml:space="preserve">Среднее время нахождения в очереди: 644.823 минут (</w:t>
      </w:r>
      <m:oMath>
        <m:r>
          <m:rPr>
            <m:sty m:val="p"/>
          </m:rPr>
          <m:t>≈</m:t>
        </m:r>
      </m:oMath>
      <w:r>
        <w:t xml:space="preserve"> </w:t>
      </w:r>
      <w:r>
        <w:t xml:space="preserve">10.7 часов)</w:t>
      </w:r>
    </w:p>
    <w:bookmarkEnd w:id="29"/>
    <w:bookmarkStart w:id="38" w:name="вторая-стратег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Вторая стратегия</w:t>
      </w:r>
    </w:p>
    <w:p>
      <w:pPr>
        <w:pStyle w:val="FirstParagraph"/>
      </w:pPr>
      <w:r>
        <w:t xml:space="preserve">Далее, была построена вторая модель (рис. 3, согласно описанию второй стратегии) и получен отчет (рис. 4):</w:t>
      </w:r>
    </w:p>
    <w:bookmarkStart w:id="33" w:name="fig:003"/>
    <w:p>
      <w:pPr>
        <w:pStyle w:val="CaptionedFigure"/>
      </w:pPr>
      <w:r>
        <w:drawing>
          <wp:inline>
            <wp:extent cx="3733800" cy="2249556"/>
            <wp:effectExtent b="0" l="0" r="0" t="0"/>
            <wp:docPr descr="Рис. 3: Код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3716724"/>
            <wp:effectExtent b="0" l="0" r="0" t="0"/>
            <wp:docPr descr="Рис. 4: Отчет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Отчет</w:t>
      </w:r>
    </w:p>
    <w:bookmarkEnd w:id="37"/>
    <w:p>
      <w:pPr>
        <w:pStyle w:val="BodyText"/>
      </w:pPr>
      <w:r>
        <w:t xml:space="preserve">Здесь мы видим что у нас было пройдено 9 блоков, был 1 накопитель. Всего на КПП приехало 5719 автомобилей, 668 из них были в очереди на момент окончания моделирования. Также два автомобиля находилось на проверке. Уже было проверено - 5049 автомобилей. Утилизация нашего КПП - 100% (т.к. нет возможности простоя).</w:t>
      </w:r>
    </w:p>
    <w:p>
      <w:pPr>
        <w:pStyle w:val="BodyText"/>
      </w:pPr>
      <w:r>
        <w:t xml:space="preserve">Также, показатели очереди:</w:t>
      </w:r>
    </w:p>
    <w:p>
      <w:pPr>
        <w:numPr>
          <w:ilvl w:val="0"/>
          <w:numId w:val="1004"/>
        </w:numPr>
      </w:pPr>
      <w:r>
        <w:t xml:space="preserve">Очередь:</w:t>
      </w:r>
    </w:p>
    <w:p>
      <w:pPr>
        <w:numPr>
          <w:ilvl w:val="1"/>
          <w:numId w:val="1005"/>
        </w:numPr>
      </w:pPr>
      <w:r>
        <w:t xml:space="preserve">Максимально было 668 машины</w:t>
      </w:r>
    </w:p>
    <w:p>
      <w:pPr>
        <w:numPr>
          <w:ilvl w:val="1"/>
          <w:numId w:val="1005"/>
        </w:numPr>
      </w:pPr>
      <w:r>
        <w:t xml:space="preserve">На момент окончания - 668 заявок</w:t>
      </w:r>
    </w:p>
    <w:p>
      <w:pPr>
        <w:numPr>
          <w:ilvl w:val="1"/>
          <w:numId w:val="1005"/>
        </w:numPr>
      </w:pPr>
      <w:r>
        <w:t xml:space="preserve">Среднее количество машин в очереди: 344.466 (</w:t>
      </w:r>
      <m:oMath>
        <m:r>
          <m:rPr>
            <m:sty m:val="p"/>
          </m:rPr>
          <m:t>≈</m:t>
        </m:r>
      </m:oMath>
      <w:r>
        <w:t xml:space="preserve"> </w:t>
      </w:r>
      <w:r>
        <w:t xml:space="preserve">345)</w:t>
      </w:r>
    </w:p>
    <w:p>
      <w:pPr>
        <w:numPr>
          <w:ilvl w:val="1"/>
          <w:numId w:val="1005"/>
        </w:numPr>
      </w:pPr>
      <w:r>
        <w:t xml:space="preserve">Среднее время нахождения в очереди: 607.138 минут (</w:t>
      </w:r>
      <m:oMath>
        <m:r>
          <m:rPr>
            <m:sty m:val="p"/>
          </m:rPr>
          <m:t>≈</m:t>
        </m:r>
      </m:oMath>
      <w:r>
        <w:t xml:space="preserve"> </w:t>
      </w:r>
      <w:r>
        <w:t xml:space="preserve">10.1 часов)</w:t>
      </w:r>
    </w:p>
    <w:bookmarkEnd w:id="38"/>
    <w:bookmarkStart w:id="43" w:name="подведение-итогов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Подведение итогов</w:t>
      </w:r>
    </w:p>
    <w:p>
      <w:pPr>
        <w:pStyle w:val="FirstParagraph"/>
      </w:pPr>
      <w:r>
        <w:t xml:space="preserve">После получения обоих отчетов, была составлена таблица (рис. 5) сравнительной оценки моделей:</w:t>
      </w:r>
    </w:p>
    <w:bookmarkStart w:id="42" w:name="fig:005"/>
    <w:p>
      <w:pPr>
        <w:pStyle w:val="CaptionedFigure"/>
      </w:pPr>
      <w:r>
        <w:drawing>
          <wp:inline>
            <wp:extent cx="3733800" cy="2580546"/>
            <wp:effectExtent b="0" l="0" r="0" t="0"/>
            <wp:docPr descr="Рис. 5: 1 стратегия, 3 КПП, код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1 стратегия, 3 КПП, код</w:t>
      </w:r>
    </w:p>
    <w:bookmarkEnd w:id="42"/>
    <w:bookmarkEnd w:id="43"/>
    <w:bookmarkStart w:id="67" w:name="определение-оптимального-числ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Определение оптимального числа</w:t>
      </w:r>
    </w:p>
    <w:p>
      <w:pPr>
        <w:pStyle w:val="FirstParagraph"/>
      </w:pPr>
      <w:r>
        <w:t xml:space="preserve">Далее, определим, сколько пропускных пунктов для каждой из стратегий необходимо для выполнения следующих условий (рис. 6, рис. 7, рис. 8, рис. 9, рис. 10, рис. 11):</w:t>
      </w:r>
      <w:r>
        <w:t xml:space="preserve"> </w:t>
      </w:r>
      <w:r>
        <w:t xml:space="preserve">- коэффициент загрузки КПП принадлежит интервалу</w:t>
      </w:r>
      <w:r>
        <w:t xml:space="preserve"> </w:t>
      </w:r>
      <m:oMath>
        <m:d>
          <m:dPr>
            <m:begChr m:val="["/>
            <m:sepChr m:val=""/>
            <m:endChr m:val="]"/>
            <m:grow/>
          </m:dPr>
          <m:e>
            <m:r>
              <m:t>0.5</m:t>
            </m:r>
            <m:r>
              <m:rPr>
                <m:sty m:val="p"/>
              </m:rPr>
              <m:t>;</m:t>
            </m:r>
            <m:r>
              <m:t>0.95</m:t>
            </m:r>
          </m:e>
        </m:d>
      </m:oMath>
      <w:r>
        <w:t xml:space="preserve"> </w:t>
      </w:r>
      <w:r>
        <w:t xml:space="preserve">- среднее число автомобилей, одновременно находящихся на контрольно-пропускном пункте, не должно превышать 3;</w:t>
      </w:r>
      <w:r>
        <w:t xml:space="preserve"> </w:t>
      </w:r>
      <w:r>
        <w:t xml:space="preserve">- среднее время ожидания обслуживания не должно превышать 4 мин.</w:t>
      </w:r>
    </w:p>
    <w:bookmarkStart w:id="46" w:name="fig:006"/>
    <w:p>
      <w:pPr>
        <w:pStyle w:val="CaptionedFigure"/>
      </w:pPr>
      <w:r>
        <w:drawing>
          <wp:inline>
            <wp:extent cx="3733800" cy="2580546"/>
            <wp:effectExtent b="0" l="0" r="0" t="0"/>
            <wp:docPr descr="Рис. 6: 1 стратегия, 3 КПП, код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1 стратегия, 3 КПП, код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4942946"/>
            <wp:effectExtent b="0" l="0" r="0" t="0"/>
            <wp:docPr descr="Рис. 7: 1 стратегия, 3 КПП, отчет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1 стратегия, 3 КПП, отчет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2256954"/>
            <wp:effectExtent b="0" l="0" r="0" t="0"/>
            <wp:docPr descr="Рис. 8: 2 стратегия, 3 КПП, код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2 стратегия, 3 КПП, код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3912147"/>
            <wp:effectExtent b="0" l="0" r="0" t="0"/>
            <wp:docPr descr="Рис. 9: 2 стратегия, 3 КПП, отчет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2 стратегия, 3 КПП, отчет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2268637"/>
            <wp:effectExtent b="0" l="0" r="0" t="0"/>
            <wp:docPr descr="Рис. 10: 2 стратегия, 4 КПП, код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2 стратегия, 4 КПП, код</w:t>
      </w:r>
    </w:p>
    <w:bookmarkEnd w:id="62"/>
    <w:bookmarkStart w:id="66" w:name="fig:011"/>
    <w:p>
      <w:pPr>
        <w:pStyle w:val="CaptionedFigure"/>
      </w:pPr>
      <w:r>
        <w:drawing>
          <wp:inline>
            <wp:extent cx="3733800" cy="4010377"/>
            <wp:effectExtent b="0" l="0" r="0" t="0"/>
            <wp:docPr descr="Рис. 11: 2 стратегия, 4 КПП, отчет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2 стратегия, 4 КПП, отчет</w:t>
      </w:r>
    </w:p>
    <w:bookmarkEnd w:id="66"/>
    <w:p>
      <w:pPr>
        <w:pStyle w:val="BodyText"/>
      </w:pPr>
      <w:r>
        <w:t xml:space="preserve">По итогам моделирования - было определено, что оптимальное число для первой стратегии - 3 КПП, для второй подходят и 3, и 4 КПП.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построили 2 стратегии обслуживания автомобилей на КПП (с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очередями и 1 КПП на каждую очередь, и с 1 очередью 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КПП), а также определили оптимальное количество пропускных пунктов для каждой из стратегий.</w:t>
      </w:r>
    </w:p>
    <w:bookmarkEnd w:id="69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Start w:id="70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Моделирование информационных процессов. Москва: Российский университет дружбы народов, Издательство, 2014. 191 с.</w:t>
      </w:r>
    </w:p>
    <w:bookmarkEnd w:id="70"/>
    <w:bookmarkStart w:id="71" w:name="ref-ruk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Кудрявцев Е.М. GPSS World. Основы имитационного моделирования различных систем. ДМК Издательство, 2004. 320 с.</w:t>
      </w:r>
    </w:p>
    <w:bookmarkEnd w:id="71"/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№16</dc:title>
  <dc:creator>Надежда Александровна Рогожина</dc:creator>
  <dc:language>ru-RU</dc:language>
  <cp:keywords/>
  <dcterms:created xsi:type="dcterms:W3CDTF">2025-05-12T07:05:20Z</dcterms:created>
  <dcterms:modified xsi:type="dcterms:W3CDTF">2025-05-12T07:05:20Z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Задачи оптимизации. Модель двух стратегий обслуживания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